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3D" w:rsidRPr="00D14294" w:rsidRDefault="00137A3D" w:rsidP="00A379BA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ТИТУЛЬНИЙ АРКУШ</w:t>
      </w: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ЗМІСТ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ВСТУП…………………………………………………………………………… 3 </w:t>
      </w:r>
      <w:r w:rsidRPr="00D14294">
        <w:rPr>
          <w:rFonts w:ascii="Times New Roman" w:hAnsi="Times New Roman"/>
          <w:sz w:val="28"/>
          <w:szCs w:val="28"/>
          <w:lang w:val="uk-UA"/>
        </w:rPr>
        <w:br/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РОЗДІЛ 1. </w:t>
      </w:r>
      <w:r w:rsidRPr="00D14294">
        <w:rPr>
          <w:rFonts w:ascii="Times New Roman" w:hAnsi="Times New Roman"/>
          <w:sz w:val="28"/>
          <w:szCs w:val="28"/>
          <w:lang w:eastAsia="ru-RU"/>
        </w:rPr>
        <w:t>Теоретико - правова характеристика стратегічних комунікацій</w:t>
      </w:r>
      <w:r>
        <w:rPr>
          <w:rFonts w:ascii="Times New Roman" w:hAnsi="Times New Roman"/>
          <w:sz w:val="28"/>
          <w:szCs w:val="28"/>
          <w:lang w:val="uk-UA" w:eastAsia="ru-RU"/>
        </w:rPr>
        <w:t>….5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1.1. Поняття та основні завдання стратегічних комунікацій для сектору безпеки і оборони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……………………………………………………….5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1.2. Правові засади формування системи стратегічних комунікацій в Україні…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………………………………………………………………………….9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val="uk-UA" w:eastAsia="ru-RU"/>
        </w:rPr>
        <w:t xml:space="preserve">РОЗДІЛ </w:t>
      </w:r>
      <w:r w:rsidRPr="00D14294">
        <w:rPr>
          <w:rFonts w:ascii="Times New Roman" w:hAnsi="Times New Roman"/>
          <w:sz w:val="28"/>
          <w:szCs w:val="28"/>
          <w:lang w:eastAsia="ru-RU"/>
        </w:rPr>
        <w:t>2. Міжнародний досвід побудови системи стратегічних комунікацій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………………………………………………………………………11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2.1. Побудова системи стратегічних комунікацій у країнах НАТО</w:t>
      </w:r>
      <w:r>
        <w:rPr>
          <w:rFonts w:ascii="Times New Roman" w:hAnsi="Times New Roman"/>
          <w:sz w:val="28"/>
          <w:szCs w:val="28"/>
          <w:lang w:val="uk-UA" w:eastAsia="ru-RU"/>
        </w:rPr>
        <w:t>………….11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2.2. Розвиток стратегічних комунікацій на прикладі Польщі…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……………...20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val="uk-UA" w:eastAsia="ru-RU"/>
        </w:rPr>
        <w:t xml:space="preserve">РОЗДІЛ </w:t>
      </w:r>
      <w:r w:rsidRPr="00D14294">
        <w:rPr>
          <w:rFonts w:ascii="Times New Roman" w:hAnsi="Times New Roman"/>
          <w:sz w:val="28"/>
          <w:szCs w:val="28"/>
          <w:lang w:eastAsia="ru-RU"/>
        </w:rPr>
        <w:t>3. Впровадження стратегічних комунікацій у сектор безпеки та оборони України…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………………………………………………………………22</w:t>
      </w:r>
    </w:p>
    <w:p w:rsidR="00137A3D" w:rsidRPr="00D14294" w:rsidRDefault="00137A3D" w:rsidP="005F72F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3.1. Співробітництво СБУ із громадс</w:t>
      </w:r>
      <w:r w:rsidRPr="00D14294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D14294">
        <w:rPr>
          <w:rFonts w:ascii="Times New Roman" w:hAnsi="Times New Roman"/>
          <w:sz w:val="28"/>
          <w:szCs w:val="28"/>
          <w:lang w:eastAsia="ru-RU"/>
        </w:rPr>
        <w:t>ким сектором…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……………………….22</w:t>
      </w:r>
    </w:p>
    <w:p w:rsidR="00137A3D" w:rsidRPr="00D14294" w:rsidRDefault="00137A3D" w:rsidP="005F72F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3.2. СБУ та інформаційно - психологічні операціі у секторі стратегічних комунікацій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……………………………………………………………………....2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D14294">
        <w:rPr>
          <w:rFonts w:ascii="Times New Roman" w:hAnsi="Times New Roman"/>
          <w:sz w:val="28"/>
          <w:szCs w:val="28"/>
          <w:lang w:val="uk-UA"/>
        </w:rPr>
        <w:br/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ВИСНОВКИ……………………………………………………………………..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26</w:t>
      </w:r>
      <w:r w:rsidRPr="00D14294">
        <w:rPr>
          <w:rFonts w:ascii="Times New Roman" w:hAnsi="Times New Roman"/>
          <w:sz w:val="28"/>
          <w:szCs w:val="28"/>
          <w:lang w:val="uk-UA"/>
        </w:rPr>
        <w:br/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СПИСОК ВИКОРИСТАНИХ ДЖЕРЕЛ………………………………………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28</w:t>
      </w: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F250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ВСТУП</w:t>
      </w:r>
    </w:p>
    <w:p w:rsidR="00137A3D" w:rsidRPr="00D14294" w:rsidRDefault="00137A3D" w:rsidP="00F250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F250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lastRenderedPageBreak/>
        <w:t xml:space="preserve">В умовах формування правової держави і гуманізації законодавства перед наукою постає ряд завдань теоретичного і практичного характеру, серед яких важливе місце займають 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>стратегічн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комунікаці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для сектору </w:t>
      </w:r>
      <w:proofErr w:type="spellStart"/>
      <w:r w:rsidRPr="00D14294">
        <w:rPr>
          <w:rFonts w:ascii="Times New Roman" w:hAnsi="Times New Roman"/>
          <w:sz w:val="28"/>
          <w:szCs w:val="28"/>
          <w:shd w:val="clear" w:color="auto" w:fill="FFFFFF"/>
        </w:rPr>
        <w:t>безпеки</w:t>
      </w:r>
      <w:proofErr w:type="spellEnd"/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і обо</w:t>
      </w:r>
      <w:r w:rsidR="00685750">
        <w:rPr>
          <w:rFonts w:ascii="Times New Roman" w:hAnsi="Times New Roman"/>
          <w:sz w:val="28"/>
          <w:szCs w:val="28"/>
          <w:shd w:val="clear" w:color="auto" w:fill="FFFFFF"/>
        </w:rPr>
        <w:t>…..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питання дає можливість розглядати в межах роботи лише деякі його аспекти. Тому ми маємо на меті проаналізувати основні підходи до самого розуміння поняття 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>стратегічних комунікацій для сектору безпеки і оборони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37A3D" w:rsidRPr="00D14294" w:rsidRDefault="00137A3D" w:rsidP="00A37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Питання визначення </w:t>
      </w:r>
      <w:r w:rsidR="00685750">
        <w:rPr>
          <w:rFonts w:ascii="Times New Roman" w:hAnsi="Times New Roman"/>
          <w:sz w:val="28"/>
          <w:szCs w:val="28"/>
          <w:lang w:val="uk-UA"/>
        </w:rPr>
        <w:t>.....</w:t>
      </w:r>
    </w:p>
    <w:p w:rsidR="00137A3D" w:rsidRPr="00D14294" w:rsidRDefault="00137A3D" w:rsidP="00A37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Визначена мета курсової роботи ставить перед собою виконання наступних </w:t>
      </w:r>
      <w:r w:rsidRPr="00D14294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D14294">
        <w:rPr>
          <w:rFonts w:ascii="Times New Roman" w:hAnsi="Times New Roman"/>
          <w:sz w:val="28"/>
          <w:szCs w:val="28"/>
          <w:lang w:val="uk-UA"/>
        </w:rPr>
        <w:t>:</w:t>
      </w:r>
      <w:r w:rsidR="00834F16">
        <w:rPr>
          <w:rFonts w:ascii="Times New Roman" w:hAnsi="Times New Roman"/>
          <w:sz w:val="28"/>
          <w:szCs w:val="28"/>
          <w:lang w:val="uk-UA"/>
        </w:rPr>
        <w:t>.....</w:t>
      </w:r>
    </w:p>
    <w:p w:rsidR="00137A3D" w:rsidRPr="00D14294" w:rsidRDefault="00834F16" w:rsidP="00A37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.....</w:t>
      </w:r>
    </w:p>
    <w:p w:rsidR="00137A3D" w:rsidRPr="00D14294" w:rsidRDefault="00137A3D" w:rsidP="00A379B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4294">
        <w:rPr>
          <w:rFonts w:ascii="Times New Roman" w:hAnsi="Times New Roman"/>
          <w:b/>
          <w:iCs/>
          <w:sz w:val="28"/>
          <w:szCs w:val="28"/>
          <w:lang w:val="uk-UA"/>
        </w:rPr>
        <w:t>Об’єктом дослідження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є с</w:t>
      </w:r>
      <w:r w:rsidRPr="00D14294">
        <w:rPr>
          <w:rFonts w:ascii="Times New Roman" w:hAnsi="Times New Roman"/>
          <w:iCs/>
          <w:sz w:val="28"/>
          <w:szCs w:val="28"/>
          <w:lang w:val="uk-UA"/>
        </w:rPr>
        <w:t xml:space="preserve">успільні </w:t>
      </w:r>
      <w:r w:rsidR="00834F16">
        <w:rPr>
          <w:rFonts w:ascii="Times New Roman" w:hAnsi="Times New Roman"/>
          <w:iCs/>
          <w:sz w:val="28"/>
          <w:szCs w:val="28"/>
          <w:lang w:val="uk-UA"/>
        </w:rPr>
        <w:t>.....</w:t>
      </w:r>
    </w:p>
    <w:p w:rsidR="00137A3D" w:rsidRPr="00D14294" w:rsidRDefault="00137A3D" w:rsidP="006C1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b/>
          <w:iCs/>
          <w:sz w:val="28"/>
          <w:szCs w:val="28"/>
          <w:lang w:val="uk-UA"/>
        </w:rPr>
        <w:t>Предметом дослідження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D142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D14294">
        <w:rPr>
          <w:rFonts w:ascii="Times New Roman" w:hAnsi="Times New Roman"/>
          <w:sz w:val="28"/>
          <w:szCs w:val="28"/>
          <w:shd w:val="clear" w:color="auto" w:fill="FFFFFF"/>
        </w:rPr>
        <w:t>стратегічн</w:t>
      </w:r>
      <w:proofErr w:type="spellEnd"/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294">
        <w:rPr>
          <w:rFonts w:ascii="Times New Roman" w:hAnsi="Times New Roman"/>
          <w:sz w:val="28"/>
          <w:szCs w:val="28"/>
          <w:shd w:val="clear" w:color="auto" w:fill="FFFFFF"/>
        </w:rPr>
        <w:t>комунікаці</w:t>
      </w:r>
      <w:proofErr w:type="spellEnd"/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4F16">
        <w:rPr>
          <w:rFonts w:ascii="Times New Roman" w:hAnsi="Times New Roman"/>
          <w:sz w:val="28"/>
          <w:szCs w:val="28"/>
          <w:shd w:val="clear" w:color="auto" w:fill="FFFFFF"/>
        </w:rPr>
        <w:t>……</w:t>
      </w:r>
    </w:p>
    <w:p w:rsidR="00137A3D" w:rsidRPr="00D14294" w:rsidRDefault="00137A3D" w:rsidP="006C1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Структура курсової роботи.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  <w:lang w:val="uk-UA"/>
        </w:rPr>
        <w:t>Робота складається зі вступу, трьох розділів, шістьох підрозділів, висновків та списку використаних літературних джерел.</w:t>
      </w: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РОЗДІЛ 1.</w:t>
      </w:r>
      <w:r w:rsidRPr="00D1429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 w:rsidRPr="00D14294">
        <w:rPr>
          <w:rFonts w:ascii="Times New Roman" w:hAnsi="Times New Roman"/>
          <w:b/>
          <w:sz w:val="28"/>
          <w:szCs w:val="28"/>
          <w:lang w:eastAsia="ru-RU"/>
        </w:rPr>
        <w:t>Теоретико - правова характеристика стратегічних комунікаці</w:t>
      </w: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>й</w:t>
      </w: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4294">
        <w:rPr>
          <w:rFonts w:ascii="Times New Roman" w:hAnsi="Times New Roman"/>
          <w:b/>
          <w:sz w:val="28"/>
          <w:szCs w:val="28"/>
          <w:lang w:eastAsia="ru-RU"/>
        </w:rPr>
        <w:t>1.1. Поняття та основні завдання стратегічних комунікацій для сектору безпеки і оборони України</w:t>
      </w: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A3D" w:rsidRPr="00D14294" w:rsidRDefault="00137A3D" w:rsidP="001A5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</w:rPr>
        <w:t xml:space="preserve">Відомо, що поняття «сектор безпеки» прийшло до України із Заходу. І хоча там воно використовується ще з другої половини 90-х рр. минулого століття, в офіційних документах міжнародних організацій та публікаціях західних фахівців досі немає одностайності щодо призначення цього сектора, </w:t>
      </w:r>
      <w:r w:rsidRPr="00D14294">
        <w:rPr>
          <w:rFonts w:ascii="Times New Roman" w:hAnsi="Times New Roman"/>
          <w:sz w:val="28"/>
          <w:szCs w:val="28"/>
        </w:rPr>
        <w:lastRenderedPageBreak/>
        <w:t>його складу, завдань, місця й ролі в підтриманні національної безпеки та оборони держави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[</w:t>
      </w:r>
      <w:r w:rsidRPr="00D14294">
        <w:rPr>
          <w:rFonts w:ascii="Times New Roman" w:hAnsi="Times New Roman"/>
          <w:sz w:val="28"/>
          <w:szCs w:val="28"/>
          <w:lang w:val="uk-UA"/>
        </w:rPr>
        <w:t>9; с. 20</w:t>
      </w:r>
      <w:r w:rsidRPr="00D14294">
        <w:rPr>
          <w:rFonts w:ascii="Times New Roman" w:hAnsi="Times New Roman"/>
          <w:sz w:val="28"/>
          <w:szCs w:val="28"/>
        </w:rPr>
        <w:t>].</w:t>
      </w:r>
    </w:p>
    <w:p w:rsidR="00137A3D" w:rsidRPr="00D14294" w:rsidRDefault="00834F16" w:rsidP="001A5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  <w:r w:rsidR="00137A3D" w:rsidRPr="00D14294">
        <w:rPr>
          <w:rFonts w:ascii="Times New Roman" w:hAnsi="Times New Roman"/>
          <w:sz w:val="28"/>
          <w:szCs w:val="28"/>
          <w:lang w:val="uk-UA"/>
        </w:rPr>
        <w:t xml:space="preserve">• основні суб’єкти безпеки, представлені державними силовими структурами; </w:t>
      </w:r>
    </w:p>
    <w:p w:rsidR="00137A3D" w:rsidRPr="00D14294" w:rsidRDefault="00137A3D" w:rsidP="001A5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• органи управління системою безпеки і контролю – від парламенту й уряду до суб’єктів громадянського суспільства, у тому числі засобів масової інформації; </w:t>
      </w:r>
    </w:p>
    <w:p w:rsidR="00137A3D" w:rsidRPr="00D14294" w:rsidRDefault="00923CBD" w:rsidP="00AD01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......</w:t>
      </w:r>
    </w:p>
    <w:p w:rsidR="00137A3D" w:rsidRPr="00D14294" w:rsidRDefault="00137A3D" w:rsidP="00AD01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період часу і бюджет [14; с. 30].</w:t>
      </w:r>
    </w:p>
    <w:p w:rsidR="00137A3D" w:rsidRPr="00D14294" w:rsidRDefault="00137A3D" w:rsidP="00260BBC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4294">
        <w:rPr>
          <w:sz w:val="28"/>
          <w:szCs w:val="28"/>
          <w:shd w:val="clear" w:color="auto" w:fill="FFFFFF"/>
          <w:lang w:val="uk-UA"/>
        </w:rPr>
        <w:t xml:space="preserve">Таким чином, </w:t>
      </w:r>
      <w:r w:rsidR="00923CBD">
        <w:rPr>
          <w:sz w:val="28"/>
          <w:szCs w:val="28"/>
          <w:shd w:val="clear" w:color="auto" w:fill="FFFFFF"/>
          <w:lang w:val="uk-UA"/>
        </w:rPr>
        <w:t>....</w:t>
      </w:r>
    </w:p>
    <w:p w:rsidR="00137A3D" w:rsidRPr="00D14294" w:rsidRDefault="00137A3D" w:rsidP="00107D7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A3D" w:rsidRPr="00D14294" w:rsidRDefault="00137A3D" w:rsidP="0010599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eastAsia="ru-RU"/>
        </w:rPr>
        <w:t>1.2. Правові засади формування системи стратегічних комунікацій в Україн</w:t>
      </w: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137A3D" w:rsidRPr="00D14294" w:rsidRDefault="00137A3D" w:rsidP="0010599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A47BDD" w:rsidP="001059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</w:p>
    <w:p w:rsidR="00137A3D" w:rsidRPr="00D14294" w:rsidRDefault="00137A3D" w:rsidP="001059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На пріоритетності стратегічних комунікацій у воєнній сфері наголошується в: </w:t>
      </w:r>
    </w:p>
    <w:p w:rsidR="00137A3D" w:rsidRPr="00D14294" w:rsidRDefault="00137A3D" w:rsidP="001059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- Указі Президента України № 92/2016 від 4 березня 2016 року «Про концепцію розвитку сектору безпеки і оборони України»; </w:t>
      </w:r>
    </w:p>
    <w:p w:rsidR="00137A3D" w:rsidRPr="00D14294" w:rsidRDefault="00A47BDD" w:rsidP="001059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.....</w:t>
      </w:r>
      <w:r w:rsidR="00137A3D"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[15].</w:t>
      </w:r>
    </w:p>
    <w:p w:rsidR="00137A3D" w:rsidRPr="00D14294" w:rsidRDefault="00137A3D" w:rsidP="00107D7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4294">
        <w:rPr>
          <w:sz w:val="28"/>
          <w:szCs w:val="28"/>
          <w:shd w:val="clear" w:color="auto" w:fill="FFFFFF"/>
          <w:lang w:val="uk-UA"/>
        </w:rPr>
        <w:t xml:space="preserve">Таким чином, </w:t>
      </w:r>
      <w:r w:rsidR="00A47BDD">
        <w:rPr>
          <w:sz w:val="28"/>
          <w:szCs w:val="28"/>
          <w:shd w:val="clear" w:color="auto" w:fill="FFFFFF"/>
          <w:lang w:val="uk-UA"/>
        </w:rPr>
        <w:t>......</w:t>
      </w:r>
    </w:p>
    <w:p w:rsidR="00137A3D" w:rsidRPr="00D14294" w:rsidRDefault="00137A3D" w:rsidP="0015148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РОЗДІЛ </w:t>
      </w:r>
      <w:r w:rsidRPr="00D14294">
        <w:rPr>
          <w:rFonts w:ascii="Times New Roman" w:hAnsi="Times New Roman"/>
          <w:b/>
          <w:sz w:val="28"/>
          <w:szCs w:val="28"/>
          <w:lang w:eastAsia="ru-RU"/>
        </w:rPr>
        <w:t>2. Міжнародний досвід побудови системи стратегічних комунікацій</w:t>
      </w: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4294">
        <w:rPr>
          <w:rFonts w:ascii="Times New Roman" w:hAnsi="Times New Roman"/>
          <w:b/>
          <w:sz w:val="28"/>
          <w:szCs w:val="28"/>
          <w:lang w:eastAsia="ru-RU"/>
        </w:rPr>
        <w:t>2.1. Побудова системи стратегічних комунікацій у країнах НАТО</w:t>
      </w:r>
    </w:p>
    <w:p w:rsidR="00137A3D" w:rsidRPr="00D14294" w:rsidRDefault="00137A3D" w:rsidP="00CE244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137A3D" w:rsidP="00CE24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Стратегічні комунікації є тим інструментом, що відповідає всім зазначеним вимогам, а також застосовується в сучасній практиці провідних акторів міжнародного простору. </w:t>
      </w:r>
      <w:r w:rsidRPr="00D14294">
        <w:rPr>
          <w:rFonts w:ascii="Times New Roman" w:hAnsi="Times New Roman"/>
          <w:sz w:val="28"/>
          <w:szCs w:val="28"/>
        </w:rPr>
        <w:t xml:space="preserve">З огляду на специфічний стан неоголошеної війни в Україні для застосування нашою державою інструменту стратегічних </w:t>
      </w:r>
      <w:r w:rsidRPr="00D14294">
        <w:rPr>
          <w:rFonts w:ascii="Times New Roman" w:hAnsi="Times New Roman"/>
          <w:sz w:val="28"/>
          <w:szCs w:val="28"/>
        </w:rPr>
        <w:lastRenderedPageBreak/>
        <w:t>комунікацій вважаємо за доцільне звернутися передусім до досвіду НАТО [</w:t>
      </w:r>
      <w:r w:rsidRPr="00D14294">
        <w:rPr>
          <w:rFonts w:ascii="Times New Roman" w:hAnsi="Times New Roman"/>
          <w:sz w:val="28"/>
          <w:szCs w:val="28"/>
          <w:lang w:val="uk-UA"/>
        </w:rPr>
        <w:t>4; с. 147</w:t>
      </w:r>
      <w:r w:rsidRPr="00D14294">
        <w:rPr>
          <w:rFonts w:ascii="Times New Roman" w:hAnsi="Times New Roman"/>
          <w:sz w:val="28"/>
          <w:szCs w:val="28"/>
        </w:rPr>
        <w:t>]</w:t>
      </w:r>
      <w:r w:rsidR="00A47BDD">
        <w:rPr>
          <w:rFonts w:ascii="Times New Roman" w:hAnsi="Times New Roman"/>
          <w:sz w:val="28"/>
          <w:szCs w:val="28"/>
        </w:rPr>
        <w:t>…..</w:t>
      </w:r>
    </w:p>
    <w:p w:rsidR="00137A3D" w:rsidRPr="00D14294" w:rsidRDefault="000F0A79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</w:p>
    <w:p w:rsidR="00137A3D" w:rsidRPr="00D14294" w:rsidRDefault="00137A3D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а) розуміння владою суспільства, його інформування та залучення для просування інтересів і цілей через вплив на сприйняття, установки, переконання та поведінку; </w:t>
      </w:r>
    </w:p>
    <w:p w:rsidR="00137A3D" w:rsidRPr="00D14294" w:rsidRDefault="00137A3D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б) узгодження дій, зображень, висловлювань на підтримку політики й планування з метою досягнення всеосяжних стратегічних цілей; </w:t>
      </w:r>
    </w:p>
    <w:p w:rsidR="00137A3D" w:rsidRPr="00D14294" w:rsidRDefault="00137A3D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>в)</w:t>
      </w:r>
      <w:r w:rsidR="000F0A79">
        <w:rPr>
          <w:rFonts w:ascii="Times New Roman" w:hAnsi="Times New Roman"/>
          <w:sz w:val="28"/>
          <w:szCs w:val="28"/>
          <w:lang w:val="uk-UA"/>
        </w:rPr>
        <w:t>.....</w:t>
      </w:r>
    </w:p>
    <w:p w:rsidR="00137A3D" w:rsidRPr="00D14294" w:rsidRDefault="00137A3D" w:rsidP="001514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>г) визнання того, що стратегічні комунікації є не додатковими діями, а невід’ємною частиною планування та реалізації усіх воєнних операцій та видів діяльності [4; с. 148-149].</w:t>
      </w:r>
    </w:p>
    <w:p w:rsidR="00137A3D" w:rsidRPr="00D14294" w:rsidRDefault="000F0A79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</w:p>
    <w:p w:rsidR="00137A3D" w:rsidRPr="00D14294" w:rsidRDefault="00137A3D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</w:rPr>
        <w:t xml:space="preserve">а) не приділялося достатньої уваги світовій громадській думці – зусилля були зосереджені переважно на аудиторіях у самому Афганістані. У результаті протягом тривалого часу, зокрема, американській громадськості було незрозумілим, що саме сталося в Афганістані та чи досягла місія успіху; </w:t>
      </w:r>
    </w:p>
    <w:p w:rsidR="00137A3D" w:rsidRPr="00D14294" w:rsidRDefault="00266498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</w:p>
    <w:p w:rsidR="00137A3D" w:rsidRPr="00D14294" w:rsidRDefault="00137A3D" w:rsidP="003B0E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а) нормативно-правовій діяльності, підсумком якої є система взаємопов’язаних документів, що регулюють сферу стратегічних комуні- кацій, – концепції, доктрини, політики, директиви тощо; </w:t>
      </w:r>
    </w:p>
    <w:p w:rsidR="00137A3D" w:rsidRPr="00D14294" w:rsidRDefault="00137A3D" w:rsidP="001B6B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8D5E30">
        <w:rPr>
          <w:rFonts w:ascii="Times New Roman" w:hAnsi="Times New Roman"/>
          <w:sz w:val="28"/>
          <w:szCs w:val="28"/>
          <w:lang w:val="uk-UA"/>
        </w:rPr>
        <w:t>......</w:t>
      </w:r>
    </w:p>
    <w:p w:rsidR="00137A3D" w:rsidRPr="00D14294" w:rsidRDefault="00137A3D" w:rsidP="001B6B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8D5E30">
        <w:rPr>
          <w:rFonts w:ascii="Times New Roman" w:hAnsi="Times New Roman"/>
          <w:sz w:val="28"/>
          <w:szCs w:val="28"/>
          <w:lang w:val="uk-UA"/>
        </w:rPr>
        <w:t>.....</w:t>
      </w:r>
      <w:r w:rsidRPr="00D14294">
        <w:rPr>
          <w:rFonts w:ascii="Times New Roman" w:hAnsi="Times New Roman"/>
          <w:sz w:val="28"/>
          <w:szCs w:val="28"/>
          <w:lang w:val="uk-UA"/>
        </w:rPr>
        <w:t>мною частиною планування та реалізації усіх операцій та видів діяльності.</w:t>
      </w: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137A3D" w:rsidP="005F7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eastAsia="ru-RU"/>
        </w:rPr>
        <w:t>2.2. Розвиток стратегічних комунікацій на прикладі Польщ</w:t>
      </w: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137A3D" w:rsidRPr="00D14294" w:rsidRDefault="00137A3D" w:rsidP="009D2AF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7C49AC" w:rsidP="000D4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</w:t>
      </w:r>
      <w:r w:rsidR="00137A3D" w:rsidRPr="00D14294">
        <w:rPr>
          <w:rFonts w:ascii="Times New Roman" w:hAnsi="Times New Roman"/>
          <w:sz w:val="28"/>
          <w:szCs w:val="28"/>
          <w:lang w:val="uk-UA"/>
        </w:rPr>
        <w:t>країнський юрист В. Ліпкан слушно підкреслює, що основними складовими стратегічних комунікацій є: 1) інтеракціоністський блок: публічна дипломатія; залучення ключового лідера; зв’язки зі ЗМІ, з органами державної влади, з громадськістю, внутрішня комунікація; 2) інформаційно-</w:t>
      </w:r>
      <w:r w:rsidR="00137A3D" w:rsidRPr="00D14294">
        <w:rPr>
          <w:rFonts w:ascii="Times New Roman" w:hAnsi="Times New Roman"/>
          <w:sz w:val="28"/>
          <w:szCs w:val="28"/>
          <w:lang w:val="uk-UA"/>
        </w:rPr>
        <w:lastRenderedPageBreak/>
        <w:t xml:space="preserve">психологічний блок: інформаційні, психологічні, спеціальні операції; 3) технічний блок: кібернетична безпека, протиборство в електромагнітному просторі; 4) військовий блок: блок військового та цивільно-військового співробітництва; документування подій, безпека операцій, заходи активного впливу [19]. Стратегічна комунікація не є новою концепцією для ЄС, проте її значення для зовнішньої та </w:t>
      </w:r>
      <w:r w:rsidR="00EB0C07">
        <w:rPr>
          <w:rFonts w:ascii="Times New Roman" w:hAnsi="Times New Roman"/>
          <w:sz w:val="28"/>
          <w:szCs w:val="28"/>
          <w:lang w:val="uk-UA"/>
        </w:rPr>
        <w:t>....</w:t>
      </w:r>
      <w:r w:rsidR="00137A3D" w:rsidRPr="00D14294">
        <w:rPr>
          <w:rFonts w:ascii="Times New Roman" w:hAnsi="Times New Roman"/>
          <w:sz w:val="28"/>
          <w:szCs w:val="28"/>
        </w:rPr>
        <w:t xml:space="preserve"> [</w:t>
      </w:r>
      <w:r w:rsidR="00137A3D" w:rsidRPr="00D14294">
        <w:rPr>
          <w:rFonts w:ascii="Times New Roman" w:hAnsi="Times New Roman"/>
          <w:sz w:val="28"/>
          <w:szCs w:val="28"/>
          <w:lang w:val="uk-UA"/>
        </w:rPr>
        <w:t>18; с. 9-10</w:t>
      </w:r>
      <w:r w:rsidR="00137A3D" w:rsidRPr="00D14294">
        <w:rPr>
          <w:rFonts w:ascii="Times New Roman" w:hAnsi="Times New Roman"/>
          <w:sz w:val="28"/>
          <w:szCs w:val="28"/>
        </w:rPr>
        <w:t>].</w:t>
      </w:r>
    </w:p>
    <w:p w:rsidR="00137A3D" w:rsidRPr="00D14294" w:rsidRDefault="00137A3D" w:rsidP="000D4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EB0C07">
        <w:rPr>
          <w:rFonts w:ascii="Times New Roman" w:hAnsi="Times New Roman"/>
          <w:sz w:val="28"/>
          <w:szCs w:val="28"/>
          <w:lang w:val="uk-UA"/>
        </w:rPr>
        <w:t>.....</w:t>
      </w:r>
    </w:p>
    <w:p w:rsidR="00137A3D" w:rsidRPr="00D14294" w:rsidRDefault="00137A3D" w:rsidP="000D4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A3D" w:rsidRPr="00D14294" w:rsidRDefault="00137A3D" w:rsidP="008A37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РОЗДІЛ </w:t>
      </w:r>
      <w:r w:rsidRPr="00D14294">
        <w:rPr>
          <w:rFonts w:ascii="Times New Roman" w:hAnsi="Times New Roman"/>
          <w:b/>
          <w:sz w:val="28"/>
          <w:szCs w:val="28"/>
          <w:lang w:eastAsia="ru-RU"/>
        </w:rPr>
        <w:t>3. Впровадження стратегічних комунікацій у сектор безпеки та оборони Україн</w:t>
      </w: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>и</w:t>
      </w:r>
    </w:p>
    <w:p w:rsidR="00137A3D" w:rsidRPr="00D14294" w:rsidRDefault="00137A3D" w:rsidP="008A37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val="uk-UA" w:eastAsia="ru-RU"/>
        </w:rPr>
        <w:t>3.1. Співробітництво СБУ із громадським сектором</w:t>
      </w:r>
    </w:p>
    <w:p w:rsidR="00137A3D" w:rsidRPr="00D14294" w:rsidRDefault="00137A3D" w:rsidP="008A37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137A3D" w:rsidP="0085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Ідея впровадження в Україні основних засад стратегічних комунікацій з’явилася лише наприкінці 2014 року. Безумовно, поштовхом для цього стало ведення Російською Федерацією гібридної війни проти України, складовою якої є негативний інформаційно-психологічний вплив. </w:t>
      </w:r>
      <w:r w:rsidR="002731AC">
        <w:rPr>
          <w:rFonts w:ascii="Times New Roman" w:hAnsi="Times New Roman"/>
          <w:sz w:val="28"/>
          <w:szCs w:val="28"/>
          <w:lang w:val="uk-UA"/>
        </w:rPr>
        <w:t>......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[</w:t>
      </w:r>
      <w:r w:rsidRPr="00D14294">
        <w:rPr>
          <w:rFonts w:ascii="Times New Roman" w:hAnsi="Times New Roman"/>
          <w:sz w:val="28"/>
          <w:szCs w:val="28"/>
          <w:lang w:val="uk-UA"/>
        </w:rPr>
        <w:t>3</w:t>
      </w:r>
      <w:r w:rsidRPr="00D14294">
        <w:rPr>
          <w:rFonts w:ascii="Times New Roman" w:hAnsi="Times New Roman"/>
          <w:sz w:val="28"/>
          <w:szCs w:val="28"/>
        </w:rPr>
        <w:t>]</w:t>
      </w:r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280E2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4294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 1 Закону України «Про Службу безпеки України», с</w:t>
      </w:r>
      <w:r w:rsidRPr="00D14294">
        <w:rPr>
          <w:rFonts w:ascii="Times New Roman" w:hAnsi="Times New Roman" w:cs="Times New Roman"/>
          <w:sz w:val="28"/>
          <w:szCs w:val="28"/>
        </w:rPr>
        <w:t xml:space="preserve">лужба  безпеки  України  -  державний  правоохоронний  орган </w:t>
      </w:r>
      <w:r w:rsidRPr="00D14294">
        <w:rPr>
          <w:rFonts w:ascii="Times New Roman" w:hAnsi="Times New Roman" w:cs="Times New Roman"/>
          <w:sz w:val="28"/>
          <w:szCs w:val="28"/>
        </w:rPr>
        <w:br/>
        <w:t xml:space="preserve">спеціального  призначення,  який  забезпечує   державну    безпеку </w:t>
      </w:r>
      <w:r w:rsidRPr="00D14294">
        <w:rPr>
          <w:rFonts w:ascii="Times New Roman" w:hAnsi="Times New Roman" w:cs="Times New Roman"/>
          <w:sz w:val="28"/>
          <w:szCs w:val="28"/>
        </w:rPr>
        <w:br/>
        <w:t xml:space="preserve">України. </w:t>
      </w:r>
      <w:r w:rsidRPr="00D1429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A17665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Pr="00D14294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137A3D" w:rsidRPr="00D14294" w:rsidRDefault="00137A3D" w:rsidP="00280E2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42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Стратегічні нарративи допомагають формулювати інформативні стратегії та впроваджувати їх у комунікаційні зв’язки. Власне, інформування щодо зазначеної стратегії й асоційованих дій, зокрема, військових операцій, мають бути узгоджені із політичними </w:t>
      </w:r>
      <w:r w:rsidR="00A17665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Pr="00D14294">
        <w:rPr>
          <w:rFonts w:ascii="Times New Roman" w:hAnsi="Times New Roman" w:cs="Times New Roman"/>
          <w:sz w:val="28"/>
          <w:szCs w:val="28"/>
        </w:rPr>
        <w:t>[</w:t>
      </w:r>
      <w:r w:rsidRPr="00D14294">
        <w:rPr>
          <w:rFonts w:ascii="Times New Roman" w:hAnsi="Times New Roman" w:cs="Times New Roman"/>
          <w:sz w:val="28"/>
          <w:szCs w:val="28"/>
          <w:lang w:val="uk-UA"/>
        </w:rPr>
        <w:t>20; с. 38</w:t>
      </w:r>
      <w:r w:rsidRPr="00D14294">
        <w:rPr>
          <w:rFonts w:ascii="Times New Roman" w:hAnsi="Times New Roman" w:cs="Times New Roman"/>
          <w:sz w:val="28"/>
          <w:szCs w:val="28"/>
        </w:rPr>
        <w:t>].</w:t>
      </w:r>
    </w:p>
    <w:p w:rsidR="00137A3D" w:rsidRPr="00D14294" w:rsidRDefault="00137A3D" w:rsidP="00280E2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42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</w:t>
      </w:r>
      <w:r w:rsidR="00A17665">
        <w:rPr>
          <w:rFonts w:ascii="Times New Roman" w:hAnsi="Times New Roman" w:cs="Times New Roman"/>
          <w:sz w:val="28"/>
          <w:szCs w:val="28"/>
          <w:lang w:val="uk-UA"/>
        </w:rPr>
        <w:t>....</w:t>
      </w:r>
    </w:p>
    <w:p w:rsidR="00137A3D" w:rsidRPr="00D14294" w:rsidRDefault="00137A3D" w:rsidP="00280E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7A3D" w:rsidRPr="00D14294" w:rsidRDefault="00137A3D" w:rsidP="005F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4294">
        <w:rPr>
          <w:rFonts w:ascii="Times New Roman" w:hAnsi="Times New Roman"/>
          <w:b/>
          <w:sz w:val="28"/>
          <w:szCs w:val="28"/>
          <w:lang w:eastAsia="ru-RU"/>
        </w:rPr>
        <w:t>3.2. СБУ та інформаційно - психологічні операціі у секторі стратегічних комунікацій</w:t>
      </w:r>
    </w:p>
    <w:p w:rsidR="00137A3D" w:rsidRPr="00D14294" w:rsidRDefault="00137A3D" w:rsidP="00FC59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FC595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4294">
        <w:rPr>
          <w:rFonts w:ascii="Times New Roman" w:hAnsi="Times New Roman"/>
          <w:sz w:val="28"/>
          <w:szCs w:val="28"/>
          <w:lang w:eastAsia="ru-RU"/>
        </w:rPr>
        <w:t>Основними завданнями сектору безпеки і оборони є:</w:t>
      </w:r>
    </w:p>
    <w:p w:rsidR="00137A3D" w:rsidRPr="00D14294" w:rsidRDefault="00137A3D" w:rsidP="00FC595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n68"/>
      <w:bookmarkEnd w:id="0"/>
      <w:r w:rsidRPr="00D1429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D14294">
        <w:rPr>
          <w:rFonts w:ascii="Times New Roman" w:hAnsi="Times New Roman"/>
          <w:sz w:val="28"/>
          <w:szCs w:val="28"/>
          <w:lang w:eastAsia="ru-RU"/>
        </w:rPr>
        <w:t>оборона України, захист її державного суверенітету, територіальної цілісності і недоторканності;</w:t>
      </w:r>
    </w:p>
    <w:p w:rsidR="00137A3D" w:rsidRPr="00D14294" w:rsidRDefault="00137A3D" w:rsidP="00FC595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" w:name="n69"/>
      <w:bookmarkEnd w:id="1"/>
      <w:r w:rsidRPr="00D1429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D14294">
        <w:rPr>
          <w:rFonts w:ascii="Times New Roman" w:hAnsi="Times New Roman"/>
          <w:sz w:val="28"/>
          <w:szCs w:val="28"/>
          <w:lang w:eastAsia="ru-RU"/>
        </w:rPr>
        <w:t>захист державного кордону України;</w:t>
      </w:r>
    </w:p>
    <w:p w:rsidR="00137A3D" w:rsidRPr="00D14294" w:rsidRDefault="00CA7FEE" w:rsidP="00FC59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70"/>
      <w:bookmarkEnd w:id="2"/>
      <w:r>
        <w:rPr>
          <w:rFonts w:ascii="Times New Roman" w:hAnsi="Times New Roman"/>
          <w:sz w:val="28"/>
          <w:szCs w:val="28"/>
        </w:rPr>
        <w:t>…..</w:t>
      </w:r>
      <w:r w:rsidR="00137A3D" w:rsidRPr="00D1429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37A3D" w:rsidRPr="00D14294">
        <w:rPr>
          <w:rFonts w:ascii="Times New Roman" w:hAnsi="Times New Roman"/>
          <w:sz w:val="28"/>
          <w:szCs w:val="28"/>
        </w:rPr>
        <w:t>стратегічному</w:t>
      </w:r>
      <w:proofErr w:type="spellEnd"/>
      <w:r w:rsidR="00137A3D" w:rsidRPr="00D14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A3D" w:rsidRPr="00D14294">
        <w:rPr>
          <w:rFonts w:ascii="Times New Roman" w:hAnsi="Times New Roman"/>
          <w:sz w:val="28"/>
          <w:szCs w:val="28"/>
        </w:rPr>
        <w:t>рівні</w:t>
      </w:r>
      <w:proofErr w:type="spellEnd"/>
      <w:r w:rsidR="00137A3D" w:rsidRPr="00D14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A3D" w:rsidRPr="00D14294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="00137A3D" w:rsidRPr="00D14294">
        <w:rPr>
          <w:rFonts w:ascii="Times New Roman" w:hAnsi="Times New Roman"/>
          <w:sz w:val="28"/>
          <w:szCs w:val="28"/>
        </w:rPr>
        <w:t xml:space="preserve"> протиборство планують і координують найвищі органи державної влади. На оперативному і тактичному рівнях ця діяльність проводиться силами і засобами збройних сил, спецслужб, а також суспільно-політичних інститутів держави [</w:t>
      </w:r>
      <w:r w:rsidR="00137A3D" w:rsidRPr="00D14294">
        <w:rPr>
          <w:rFonts w:ascii="Times New Roman" w:hAnsi="Times New Roman"/>
          <w:sz w:val="28"/>
          <w:szCs w:val="28"/>
          <w:lang w:val="uk-UA"/>
        </w:rPr>
        <w:t>18; с. 139</w:t>
      </w:r>
      <w:r w:rsidR="00137A3D" w:rsidRPr="00D1429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….</w:t>
      </w:r>
    </w:p>
    <w:p w:rsidR="00137A3D" w:rsidRPr="00D14294" w:rsidRDefault="00137A3D" w:rsidP="00FC59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Таким чином, </w:t>
      </w:r>
      <w:r w:rsidR="00CA7F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.....</w:t>
      </w:r>
    </w:p>
    <w:p w:rsidR="00137A3D" w:rsidRPr="00D14294" w:rsidRDefault="00137A3D" w:rsidP="005F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D8785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5F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ВИСНОВКИ</w:t>
      </w:r>
    </w:p>
    <w:p w:rsidR="00137A3D" w:rsidRPr="00D14294" w:rsidRDefault="00137A3D" w:rsidP="00A379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ab/>
        <w:t xml:space="preserve">Правова, демократична, соціальна держава Україна формує та розвиває сучасну правову систему, яка базується на основних положеннях верховенства </w:t>
      </w:r>
      <w:r w:rsidRPr="00D14294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права, територіальної цілісності та недоторканості, непорушності державних кордонів. Ці принципи тісно зв’язані із 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>стратегічни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</w:t>
      </w:r>
      <w:r w:rsidRPr="00D14294">
        <w:rPr>
          <w:rFonts w:ascii="Times New Roman" w:hAnsi="Times New Roman"/>
          <w:sz w:val="28"/>
          <w:szCs w:val="28"/>
          <w:shd w:val="clear" w:color="auto" w:fill="FFFFFF"/>
        </w:rPr>
        <w:t xml:space="preserve"> комунікаці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ями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7FEE">
        <w:rPr>
          <w:rFonts w:ascii="Times New Roman" w:hAnsi="Times New Roman"/>
          <w:sz w:val="28"/>
          <w:szCs w:val="28"/>
          <w:lang w:val="uk-UA"/>
        </w:rPr>
        <w:t>......</w:t>
      </w:r>
      <w:bookmarkStart w:id="3" w:name="_GoBack"/>
      <w:bookmarkEnd w:id="3"/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37A3D" w:rsidRPr="00D14294" w:rsidRDefault="00137A3D" w:rsidP="00A379B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:rsidR="00137A3D" w:rsidRPr="00D14294" w:rsidRDefault="00137A3D" w:rsidP="00A379BA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службу безпеки України: Закон від 25.03.1992 № 2229-ХІІ Редакція від 28.12.2015 [Електронний ресурс]. — Режим доступу: http://zakon5.rada.gov.ua/laws/show/2229-12.</w:t>
      </w:r>
    </w:p>
    <w:p w:rsidR="00137A3D" w:rsidRPr="00D14294" w:rsidRDefault="00137A3D" w:rsidP="00897EE5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Воєнна доктрина України, затверджена </w:t>
      </w:r>
      <w:r w:rsidRPr="00D14294">
        <w:rPr>
          <w:rFonts w:ascii="Times New Roman" w:hAnsi="Times New Roman"/>
          <w:bCs/>
          <w:sz w:val="28"/>
          <w:szCs w:val="28"/>
        </w:rPr>
        <w:t>Указом Президента України</w:t>
      </w:r>
      <w:r w:rsidRPr="00D14294">
        <w:rPr>
          <w:rFonts w:ascii="Times New Roman" w:hAnsi="Times New Roman"/>
          <w:sz w:val="28"/>
          <w:szCs w:val="28"/>
        </w:rPr>
        <w:t> </w:t>
      </w:r>
      <w:r w:rsidRPr="00D14294">
        <w:rPr>
          <w:rFonts w:ascii="Times New Roman" w:hAnsi="Times New Roman"/>
          <w:sz w:val="28"/>
          <w:szCs w:val="28"/>
        </w:rPr>
        <w:br/>
      </w:r>
      <w:r w:rsidRPr="00D14294">
        <w:rPr>
          <w:rFonts w:ascii="Times New Roman" w:hAnsi="Times New Roman"/>
          <w:bCs/>
          <w:sz w:val="28"/>
          <w:szCs w:val="28"/>
        </w:rPr>
        <w:t>від 24 вересня 2015 року № 555/2015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// [Електронний ресурс] – Режим доступу: 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http://zakon2.rada.gov.ua/laws/show/555/2015/paran17#n17.</w:t>
      </w:r>
    </w:p>
    <w:p w:rsidR="00137A3D" w:rsidRPr="00D14294" w:rsidRDefault="00137A3D" w:rsidP="00A379BA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bCs/>
          <w:sz w:val="28"/>
          <w:szCs w:val="28"/>
          <w:shd w:val="clear" w:color="auto" w:fill="FFFFFF"/>
        </w:rPr>
        <w:t>Про Концепцію розвитку сектору безпеки і оборони України</w:t>
      </w:r>
      <w:r w:rsidRPr="00D1429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затверджена </w:t>
      </w:r>
      <w:r w:rsidRPr="00D14294">
        <w:rPr>
          <w:rFonts w:ascii="Times New Roman" w:hAnsi="Times New Roman"/>
          <w:bCs/>
          <w:sz w:val="28"/>
          <w:szCs w:val="28"/>
        </w:rPr>
        <w:t>Указом Президента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bCs/>
          <w:sz w:val="28"/>
          <w:szCs w:val="28"/>
        </w:rPr>
        <w:t>України</w:t>
      </w:r>
      <w:r w:rsidRPr="00D14294">
        <w:rPr>
          <w:rFonts w:ascii="Times New Roman" w:hAnsi="Times New Roman"/>
          <w:sz w:val="28"/>
          <w:szCs w:val="28"/>
        </w:rPr>
        <w:t> </w:t>
      </w:r>
      <w:r w:rsidRPr="00D14294">
        <w:rPr>
          <w:rFonts w:ascii="Times New Roman" w:hAnsi="Times New Roman"/>
          <w:bCs/>
          <w:sz w:val="28"/>
          <w:szCs w:val="28"/>
        </w:rPr>
        <w:t xml:space="preserve">від 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D14294">
        <w:rPr>
          <w:rFonts w:ascii="Times New Roman" w:hAnsi="Times New Roman"/>
          <w:bCs/>
          <w:sz w:val="28"/>
          <w:szCs w:val="28"/>
        </w:rPr>
        <w:t xml:space="preserve"> 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>бер</w:t>
      </w:r>
      <w:r w:rsidRPr="00D14294">
        <w:rPr>
          <w:rFonts w:ascii="Times New Roman" w:hAnsi="Times New Roman"/>
          <w:bCs/>
          <w:sz w:val="28"/>
          <w:szCs w:val="28"/>
        </w:rPr>
        <w:t>е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D14294">
        <w:rPr>
          <w:rFonts w:ascii="Times New Roman" w:hAnsi="Times New Roman"/>
          <w:bCs/>
          <w:sz w:val="28"/>
          <w:szCs w:val="28"/>
        </w:rPr>
        <w:t>ня 201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D14294">
        <w:rPr>
          <w:rFonts w:ascii="Times New Roman" w:hAnsi="Times New Roman"/>
          <w:bCs/>
          <w:sz w:val="28"/>
          <w:szCs w:val="28"/>
        </w:rPr>
        <w:t xml:space="preserve"> року №</w:t>
      </w:r>
      <w:r w:rsidRPr="00D14294">
        <w:rPr>
          <w:rFonts w:ascii="Times New Roman" w:hAnsi="Times New Roman"/>
          <w:bCs/>
          <w:sz w:val="28"/>
          <w:szCs w:val="28"/>
          <w:lang w:val="uk-UA"/>
        </w:rPr>
        <w:t xml:space="preserve"> 92/2016 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ресурс]. — Режим доступу: http://zakon2.rada.gov.ua/laws/show/92/2016.</w:t>
      </w:r>
    </w:p>
    <w:p w:rsidR="00137A3D" w:rsidRPr="00D14294" w:rsidRDefault="00137A3D" w:rsidP="00A379BA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Баровська А. В. Стратегічні комунікації: досвід НАТО / А. В. Баровська  // Стратегічні пріоритети.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– № 1. – 2015. – С. 147-152.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en-US"/>
        </w:rPr>
        <w:t xml:space="preserve">Dimitriu G. R. Winning the story war: Strategic communication and the conflict in </w:t>
      </w:r>
      <w:smartTag w:uri="urn:schemas-microsoft-com:office:smarttags" w:element="place">
        <w:smartTag w:uri="urn:schemas-microsoft-com:office:smarttags" w:element="country-region">
          <w:r w:rsidRPr="00D14294">
            <w:rPr>
              <w:rFonts w:ascii="Times New Roman" w:hAnsi="Times New Roman"/>
              <w:sz w:val="28"/>
              <w:szCs w:val="28"/>
              <w:lang w:val="en-US"/>
            </w:rPr>
            <w:t>Afghanistan</w:t>
          </w:r>
        </w:smartTag>
      </w:smartTag>
      <w:r w:rsidRPr="00D14294">
        <w:rPr>
          <w:rFonts w:ascii="Times New Roman" w:hAnsi="Times New Roman"/>
          <w:sz w:val="28"/>
          <w:szCs w:val="28"/>
          <w:lang w:val="en-US"/>
        </w:rPr>
        <w:t xml:space="preserve"> / G. R. Dimitriu // Public Relations Review. – 2012. – Vol. 38; Is. 2. – P. 195–207</w:t>
      </w:r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en-US"/>
        </w:rPr>
        <w:t>NATO Strategic Communications Policy [</w:t>
      </w:r>
      <w:r w:rsidRPr="00D14294">
        <w:rPr>
          <w:rFonts w:ascii="Times New Roman" w:hAnsi="Times New Roman"/>
          <w:sz w:val="28"/>
          <w:szCs w:val="28"/>
        </w:rPr>
        <w:t>Електронний</w:t>
      </w:r>
      <w:r w:rsidRPr="00D142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ресурс</w:t>
      </w:r>
      <w:r w:rsidRPr="00D14294">
        <w:rPr>
          <w:rFonts w:ascii="Times New Roman" w:hAnsi="Times New Roman"/>
          <w:sz w:val="28"/>
          <w:szCs w:val="28"/>
          <w:lang w:val="en-US"/>
        </w:rPr>
        <w:t xml:space="preserve">]. – </w:t>
      </w:r>
      <w:r w:rsidRPr="00D14294">
        <w:rPr>
          <w:rFonts w:ascii="Times New Roman" w:hAnsi="Times New Roman"/>
          <w:sz w:val="28"/>
          <w:szCs w:val="28"/>
        </w:rPr>
        <w:t>Режим</w:t>
      </w:r>
      <w:r w:rsidRPr="00D142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доступу</w:t>
      </w:r>
      <w:r w:rsidRPr="00D1429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http://info.publicintelligence.net/NATO-STRATCOM-Policy.pdf</w:t>
        </w:r>
      </w:hyperlink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</w:rPr>
        <w:t>Міжнародні сили сприяння безпеці [Електронний ресурс]. – Режим доступу: http://uk.wikipedia. org/wiki/Міжнародні_сили_сприяння_безпеці</w:t>
      </w:r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</w:rPr>
        <w:t xml:space="preserve">Канада надасть Україні $1 млн через трастові фонди НАТО [Електронний ресурс]. – Режим доступу: </w:t>
      </w:r>
      <w:hyperlink r:id="rId8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</w:rPr>
          <w:t>http://www.eurointegration.com.ua/news/2014/09/5/7025717/</w:t>
        </w:r>
      </w:hyperlink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Горовенко В. К., Тютюнник В. П. Актуальні проблеми сектора безпеки та оборони Украіїни / В. К. Горовенко, В. П. Тютюнник // Наука і оборона. - № 4. – 2014. – с. 20-25.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D14294">
        <w:rPr>
          <w:rFonts w:ascii="Times New Roman" w:hAnsi="Times New Roman"/>
          <w:sz w:val="28"/>
          <w:szCs w:val="28"/>
        </w:rPr>
        <w:t>Валасек К. Гендер и реформирование сектора безопасности. ДКВС, БДИПЧ ОБСЕ, МУНИУЖ ООН, 2008 / К. Валасек. – С. 2 [</w:t>
      </w:r>
      <w:r w:rsidRPr="00D14294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D14294">
        <w:rPr>
          <w:rFonts w:ascii="Times New Roman" w:hAnsi="Times New Roman"/>
          <w:sz w:val="28"/>
          <w:szCs w:val="28"/>
        </w:rPr>
        <w:t>]. – Режим доступа : http://www.osce. org/ru/odihr/75278?download=true.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Молнар Ф. Реформа сектора безопасности и опыт стран Центральной и Восточной Европы / Ф. Молнар // Социально2по2 литические процессы и экономическое состояние России : мате2 риалы научного семинара. – Вып. 4. – М. : Наука, 2005. – С. 9.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4294">
        <w:rPr>
          <w:rFonts w:ascii="Times New Roman" w:hAnsi="Times New Roman"/>
          <w:sz w:val="28"/>
          <w:szCs w:val="28"/>
        </w:rPr>
        <w:t xml:space="preserve">Реформування сектора безпеки України: Матеріали між2 народної конференції (м. Київ, 27–28 травня 2004 р.) / Націо2 нальний інститут проблем міжнародної безпеки, Женевський центр демократичного контролю над збройними силами; за заг. ред. С. Пирожкова, Ф. Флурі. – К. : НІПМБ, DCAF. – С. 40 [Електронний ресурс]. – Режим доступу : </w:t>
      </w:r>
      <w:hyperlink r:id="rId9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</w:rPr>
          <w:t>www.dcaf.ch/con2 tent/download/35840/526897/file/ssr_ukraine.pdf</w:t>
        </w:r>
      </w:hyperlink>
      <w:r w:rsidRPr="00D14294">
        <w:rPr>
          <w:rFonts w:ascii="Times New Roman" w:hAnsi="Times New Roman"/>
          <w:sz w:val="28"/>
          <w:szCs w:val="28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4294">
        <w:rPr>
          <w:rFonts w:ascii="Times New Roman" w:hAnsi="Times New Roman"/>
          <w:sz w:val="28"/>
          <w:szCs w:val="28"/>
        </w:rPr>
        <w:t>Сектор безпеки і оборони / за ред. Р. Тимощенка. – К. : Аграр Медіа Груп, 2014. – 154 с.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Кушнір О. В. Поняття й сутність стратегічних комунікацій в сучасному українському державотворенні / О. В. Кушнір // Право і суспільство. - № 6. – 2015. – с. 27-31.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 xml:space="preserve">[Електронний ресурс] – Режим доступу : </w:t>
      </w:r>
      <w:hyperlink r:id="rId10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http://oridu.odessa.ua/3/osvit_prog/doc/2.pdf</w:t>
        </w:r>
      </w:hyperlink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Чеховська М. М. Стратегічні комунікації суб’єктів сектору безпеки та оборони / М. М. Чеховська // </w:t>
      </w:r>
      <w:r w:rsidRPr="00D14294">
        <w:rPr>
          <w:rFonts w:ascii="Times New Roman" w:hAnsi="Times New Roman"/>
          <w:sz w:val="28"/>
          <w:szCs w:val="28"/>
        </w:rPr>
        <w:t>Information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Security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of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the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Person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4294">
        <w:rPr>
          <w:rFonts w:ascii="Times New Roman" w:hAnsi="Times New Roman"/>
          <w:sz w:val="28"/>
          <w:szCs w:val="28"/>
        </w:rPr>
        <w:t>Society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and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State</w:t>
      </w:r>
      <w:r w:rsidRPr="00D14294">
        <w:rPr>
          <w:rFonts w:ascii="Times New Roman" w:hAnsi="Times New Roman"/>
          <w:sz w:val="28"/>
          <w:szCs w:val="28"/>
          <w:lang w:val="uk-UA"/>
        </w:rPr>
        <w:t>. - № 3. – 2015. – с. 35-40.</w:t>
      </w:r>
    </w:p>
    <w:p w:rsidR="00137A3D" w:rsidRPr="00D14294" w:rsidRDefault="00137A3D" w:rsidP="00986E12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Остроухов В., Петрик В. До проблеми забезпечення інформаційної безпеки України / В. Остроухов, В. Петрик // Політичний менеджмент. - № 4. – 2008. – с. 135-141.</w:t>
      </w:r>
    </w:p>
    <w:p w:rsidR="00137A3D" w:rsidRPr="00D14294" w:rsidRDefault="00137A3D" w:rsidP="00280E2D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Тихомирова Є. Б. Стратегічні комунікації як один з пріоритетів глобальної стратегії зовнішньої політики і безпеки ЄС / Є. Б. Тихомирова //  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[Електронний ресурс] – Режим доступу : </w:t>
      </w:r>
      <w:hyperlink r:id="rId11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  <w:lang w:val="uk-UA"/>
          </w:rPr>
          <w:t>http://esnuir.eenu.edu.ua/bitstream/123456789/12168/1/3068-11257-1-PB.pdf</w:t>
        </w:r>
      </w:hyperlink>
      <w:r w:rsidRPr="00D14294">
        <w:rPr>
          <w:rFonts w:ascii="Times New Roman" w:hAnsi="Times New Roman"/>
          <w:sz w:val="28"/>
          <w:szCs w:val="28"/>
          <w:lang w:val="uk-UA"/>
        </w:rPr>
        <w:t>.</w:t>
      </w:r>
    </w:p>
    <w:p w:rsidR="00137A3D" w:rsidRPr="00D14294" w:rsidRDefault="00137A3D" w:rsidP="00280E2D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 xml:space="preserve">Ліпкан В.А. Поняття та структура стратегічних комунікацій на сучасному етапі державотворення [Електронний ресурс]. – Режим доступу : </w:t>
      </w:r>
      <w:hyperlink r:id="rId12" w:history="1">
        <w:r w:rsidRPr="00D14294">
          <w:rPr>
            <w:rStyle w:val="a8"/>
            <w:rFonts w:ascii="Times New Roman" w:hAnsi="Times New Roman"/>
            <w:color w:val="auto"/>
            <w:sz w:val="28"/>
            <w:szCs w:val="28"/>
          </w:rPr>
          <w:t>http://lipkan.com/ponyattya-ta-struktura-strategichnih-komunikatsij-nasuchasnomu-etapi-derzhavotvorennya/</w:t>
        </w:r>
      </w:hyperlink>
    </w:p>
    <w:p w:rsidR="00137A3D" w:rsidRPr="00D14294" w:rsidRDefault="00137A3D" w:rsidP="00280E2D">
      <w:pPr>
        <w:pStyle w:val="a7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4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Дубов Д. В. Стратегічні комунікації: проблеми концептуалізації та практичної реалізації / Д. В. Дубов // </w:t>
      </w:r>
      <w:r w:rsidRPr="00D14294">
        <w:rPr>
          <w:rFonts w:ascii="Times New Roman" w:hAnsi="Times New Roman"/>
          <w:sz w:val="28"/>
          <w:szCs w:val="28"/>
        </w:rPr>
        <w:t>STRATEGIC</w:t>
      </w:r>
      <w:r w:rsidRPr="00D1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294">
        <w:rPr>
          <w:rFonts w:ascii="Times New Roman" w:hAnsi="Times New Roman"/>
          <w:sz w:val="28"/>
          <w:szCs w:val="28"/>
        </w:rPr>
        <w:t>PRIORITIES</w:t>
      </w:r>
      <w:r w:rsidRPr="00D14294">
        <w:rPr>
          <w:rFonts w:ascii="Times New Roman" w:hAnsi="Times New Roman"/>
          <w:sz w:val="28"/>
          <w:szCs w:val="28"/>
          <w:lang w:val="uk-UA"/>
        </w:rPr>
        <w:t>. - № 4. – 2016. – с. 9-23.</w:t>
      </w:r>
    </w:p>
    <w:sectPr w:rsidR="00137A3D" w:rsidRPr="00D14294" w:rsidSect="00F354C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26" w:rsidRDefault="00C80226" w:rsidP="00012B53">
      <w:pPr>
        <w:spacing w:after="0" w:line="240" w:lineRule="auto"/>
      </w:pPr>
      <w:r>
        <w:separator/>
      </w:r>
    </w:p>
  </w:endnote>
  <w:endnote w:type="continuationSeparator" w:id="0">
    <w:p w:rsidR="00C80226" w:rsidRDefault="00C80226" w:rsidP="000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3D" w:rsidRDefault="00C802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A7FEE">
      <w:rPr>
        <w:noProof/>
      </w:rPr>
      <w:t>8</w:t>
    </w:r>
    <w:r>
      <w:rPr>
        <w:noProof/>
      </w:rPr>
      <w:fldChar w:fldCharType="end"/>
    </w:r>
  </w:p>
  <w:p w:rsidR="00137A3D" w:rsidRDefault="00137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26" w:rsidRDefault="00C80226" w:rsidP="00012B53">
      <w:pPr>
        <w:spacing w:after="0" w:line="240" w:lineRule="auto"/>
      </w:pPr>
      <w:r>
        <w:separator/>
      </w:r>
    </w:p>
  </w:footnote>
  <w:footnote w:type="continuationSeparator" w:id="0">
    <w:p w:rsidR="00C80226" w:rsidRDefault="00C80226" w:rsidP="0001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6A4"/>
    <w:multiLevelType w:val="hybridMultilevel"/>
    <w:tmpl w:val="104C845A"/>
    <w:lvl w:ilvl="0" w:tplc="12A008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677809"/>
    <w:multiLevelType w:val="hybridMultilevel"/>
    <w:tmpl w:val="0220F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DC11A8"/>
    <w:multiLevelType w:val="hybridMultilevel"/>
    <w:tmpl w:val="6C0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C70A1"/>
    <w:multiLevelType w:val="hybridMultilevel"/>
    <w:tmpl w:val="554E1E04"/>
    <w:lvl w:ilvl="0" w:tplc="7C44E46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152537"/>
    <w:multiLevelType w:val="hybridMultilevel"/>
    <w:tmpl w:val="10169F0C"/>
    <w:lvl w:ilvl="0" w:tplc="C5FE1C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582145A5"/>
    <w:multiLevelType w:val="hybridMultilevel"/>
    <w:tmpl w:val="132C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BD051F"/>
    <w:multiLevelType w:val="hybridMultilevel"/>
    <w:tmpl w:val="6C0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E25E0"/>
    <w:multiLevelType w:val="hybridMultilevel"/>
    <w:tmpl w:val="7C5A03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AA26F1D"/>
    <w:multiLevelType w:val="hybridMultilevel"/>
    <w:tmpl w:val="80D28546"/>
    <w:lvl w:ilvl="0" w:tplc="6634687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D"/>
    <w:rsid w:val="00002955"/>
    <w:rsid w:val="00012B53"/>
    <w:rsid w:val="000139F1"/>
    <w:rsid w:val="00021A0E"/>
    <w:rsid w:val="00025C52"/>
    <w:rsid w:val="00031A6F"/>
    <w:rsid w:val="00036C64"/>
    <w:rsid w:val="000520D8"/>
    <w:rsid w:val="00052C2A"/>
    <w:rsid w:val="0006228A"/>
    <w:rsid w:val="000627D3"/>
    <w:rsid w:val="00067982"/>
    <w:rsid w:val="00070A92"/>
    <w:rsid w:val="00071180"/>
    <w:rsid w:val="000742B1"/>
    <w:rsid w:val="00095A73"/>
    <w:rsid w:val="000A741D"/>
    <w:rsid w:val="000B1C20"/>
    <w:rsid w:val="000B7793"/>
    <w:rsid w:val="000D4404"/>
    <w:rsid w:val="000D584A"/>
    <w:rsid w:val="000E2852"/>
    <w:rsid w:val="000E2FF5"/>
    <w:rsid w:val="000E6619"/>
    <w:rsid w:val="000E68C7"/>
    <w:rsid w:val="000F0A79"/>
    <w:rsid w:val="00105995"/>
    <w:rsid w:val="00106FDF"/>
    <w:rsid w:val="00107D7F"/>
    <w:rsid w:val="00115E93"/>
    <w:rsid w:val="001233AA"/>
    <w:rsid w:val="00124728"/>
    <w:rsid w:val="001271BF"/>
    <w:rsid w:val="001371EB"/>
    <w:rsid w:val="00137A3D"/>
    <w:rsid w:val="0014275D"/>
    <w:rsid w:val="00147AAC"/>
    <w:rsid w:val="001509C7"/>
    <w:rsid w:val="00151487"/>
    <w:rsid w:val="00154545"/>
    <w:rsid w:val="001558D2"/>
    <w:rsid w:val="001624A4"/>
    <w:rsid w:val="001633A4"/>
    <w:rsid w:val="00170130"/>
    <w:rsid w:val="001800C2"/>
    <w:rsid w:val="00180FEF"/>
    <w:rsid w:val="001854F8"/>
    <w:rsid w:val="001916AB"/>
    <w:rsid w:val="00191ECF"/>
    <w:rsid w:val="00193CAE"/>
    <w:rsid w:val="001A5B46"/>
    <w:rsid w:val="001A72F2"/>
    <w:rsid w:val="001B6435"/>
    <w:rsid w:val="001B6B0E"/>
    <w:rsid w:val="001C4045"/>
    <w:rsid w:val="001F7A5A"/>
    <w:rsid w:val="00201EF4"/>
    <w:rsid w:val="0020684D"/>
    <w:rsid w:val="0021040E"/>
    <w:rsid w:val="002104FF"/>
    <w:rsid w:val="00220D7F"/>
    <w:rsid w:val="00221287"/>
    <w:rsid w:val="00224502"/>
    <w:rsid w:val="0023273B"/>
    <w:rsid w:val="00256746"/>
    <w:rsid w:val="002567DD"/>
    <w:rsid w:val="00257BDC"/>
    <w:rsid w:val="00260BBC"/>
    <w:rsid w:val="00265955"/>
    <w:rsid w:val="00266498"/>
    <w:rsid w:val="00271440"/>
    <w:rsid w:val="002731AC"/>
    <w:rsid w:val="00280E2D"/>
    <w:rsid w:val="00285DFC"/>
    <w:rsid w:val="002B58C1"/>
    <w:rsid w:val="002C50A2"/>
    <w:rsid w:val="002D1A64"/>
    <w:rsid w:val="002E458B"/>
    <w:rsid w:val="002E7106"/>
    <w:rsid w:val="0030167C"/>
    <w:rsid w:val="00307043"/>
    <w:rsid w:val="00310B18"/>
    <w:rsid w:val="00310E01"/>
    <w:rsid w:val="00321CFE"/>
    <w:rsid w:val="003261F4"/>
    <w:rsid w:val="00326BAA"/>
    <w:rsid w:val="00333BC2"/>
    <w:rsid w:val="00334E3F"/>
    <w:rsid w:val="003422E7"/>
    <w:rsid w:val="00343320"/>
    <w:rsid w:val="00343B18"/>
    <w:rsid w:val="0037013C"/>
    <w:rsid w:val="003701BD"/>
    <w:rsid w:val="003720CE"/>
    <w:rsid w:val="00393A24"/>
    <w:rsid w:val="00394897"/>
    <w:rsid w:val="003A094E"/>
    <w:rsid w:val="003A3D82"/>
    <w:rsid w:val="003A6A4A"/>
    <w:rsid w:val="003B0E23"/>
    <w:rsid w:val="003B23BF"/>
    <w:rsid w:val="003B641D"/>
    <w:rsid w:val="003C0EDA"/>
    <w:rsid w:val="003F2591"/>
    <w:rsid w:val="00401B74"/>
    <w:rsid w:val="004036CE"/>
    <w:rsid w:val="004102B4"/>
    <w:rsid w:val="00411F95"/>
    <w:rsid w:val="00421FFA"/>
    <w:rsid w:val="00430853"/>
    <w:rsid w:val="00430E4F"/>
    <w:rsid w:val="004443A4"/>
    <w:rsid w:val="00452A32"/>
    <w:rsid w:val="00454364"/>
    <w:rsid w:val="00456D44"/>
    <w:rsid w:val="00461D4C"/>
    <w:rsid w:val="00466785"/>
    <w:rsid w:val="00473D7C"/>
    <w:rsid w:val="004936B9"/>
    <w:rsid w:val="004A1BE2"/>
    <w:rsid w:val="004B25AA"/>
    <w:rsid w:val="004B2C4E"/>
    <w:rsid w:val="004C18DA"/>
    <w:rsid w:val="004E76FB"/>
    <w:rsid w:val="004F5038"/>
    <w:rsid w:val="00505CE1"/>
    <w:rsid w:val="00511AE5"/>
    <w:rsid w:val="00512C57"/>
    <w:rsid w:val="0053288A"/>
    <w:rsid w:val="005342F9"/>
    <w:rsid w:val="00540579"/>
    <w:rsid w:val="00543F95"/>
    <w:rsid w:val="00554271"/>
    <w:rsid w:val="005603D7"/>
    <w:rsid w:val="00565460"/>
    <w:rsid w:val="005677EA"/>
    <w:rsid w:val="00572B91"/>
    <w:rsid w:val="00574A05"/>
    <w:rsid w:val="00587148"/>
    <w:rsid w:val="005A3A85"/>
    <w:rsid w:val="005A4D22"/>
    <w:rsid w:val="005B22BA"/>
    <w:rsid w:val="005B543D"/>
    <w:rsid w:val="005D00BA"/>
    <w:rsid w:val="005D06A3"/>
    <w:rsid w:val="005D10C6"/>
    <w:rsid w:val="005D4DE6"/>
    <w:rsid w:val="005F40D5"/>
    <w:rsid w:val="005F563A"/>
    <w:rsid w:val="005F6446"/>
    <w:rsid w:val="005F72FE"/>
    <w:rsid w:val="00601CF6"/>
    <w:rsid w:val="006260A5"/>
    <w:rsid w:val="006401FE"/>
    <w:rsid w:val="00642370"/>
    <w:rsid w:val="00654D86"/>
    <w:rsid w:val="006628B8"/>
    <w:rsid w:val="0066420F"/>
    <w:rsid w:val="006670A9"/>
    <w:rsid w:val="0067011D"/>
    <w:rsid w:val="00670321"/>
    <w:rsid w:val="00672E5D"/>
    <w:rsid w:val="00685750"/>
    <w:rsid w:val="00693727"/>
    <w:rsid w:val="00696145"/>
    <w:rsid w:val="00696953"/>
    <w:rsid w:val="006A687A"/>
    <w:rsid w:val="006C1B2A"/>
    <w:rsid w:val="006C3D5F"/>
    <w:rsid w:val="006E7005"/>
    <w:rsid w:val="00700C37"/>
    <w:rsid w:val="00704C01"/>
    <w:rsid w:val="0070577D"/>
    <w:rsid w:val="00706456"/>
    <w:rsid w:val="00713569"/>
    <w:rsid w:val="0071416B"/>
    <w:rsid w:val="00717F7C"/>
    <w:rsid w:val="007245F6"/>
    <w:rsid w:val="007251D3"/>
    <w:rsid w:val="007352D6"/>
    <w:rsid w:val="00742B13"/>
    <w:rsid w:val="00744C11"/>
    <w:rsid w:val="007570A3"/>
    <w:rsid w:val="00757DB1"/>
    <w:rsid w:val="0076001A"/>
    <w:rsid w:val="007669E9"/>
    <w:rsid w:val="00766FA4"/>
    <w:rsid w:val="00770D10"/>
    <w:rsid w:val="00784FF8"/>
    <w:rsid w:val="00790017"/>
    <w:rsid w:val="007929A9"/>
    <w:rsid w:val="007930F0"/>
    <w:rsid w:val="007A06C2"/>
    <w:rsid w:val="007A1D30"/>
    <w:rsid w:val="007A2466"/>
    <w:rsid w:val="007A5EA4"/>
    <w:rsid w:val="007C49AC"/>
    <w:rsid w:val="007D3040"/>
    <w:rsid w:val="007E0470"/>
    <w:rsid w:val="007E115F"/>
    <w:rsid w:val="007E77CD"/>
    <w:rsid w:val="007F1182"/>
    <w:rsid w:val="007F2836"/>
    <w:rsid w:val="007F7934"/>
    <w:rsid w:val="00806D97"/>
    <w:rsid w:val="00827522"/>
    <w:rsid w:val="00832230"/>
    <w:rsid w:val="00834F16"/>
    <w:rsid w:val="0083678A"/>
    <w:rsid w:val="00840364"/>
    <w:rsid w:val="00841EFE"/>
    <w:rsid w:val="00845F1C"/>
    <w:rsid w:val="00850182"/>
    <w:rsid w:val="00862A95"/>
    <w:rsid w:val="00863D40"/>
    <w:rsid w:val="008876FC"/>
    <w:rsid w:val="00887DD8"/>
    <w:rsid w:val="00895787"/>
    <w:rsid w:val="008979FB"/>
    <w:rsid w:val="00897EE5"/>
    <w:rsid w:val="008A37FC"/>
    <w:rsid w:val="008A45C5"/>
    <w:rsid w:val="008A4DE5"/>
    <w:rsid w:val="008A7BD9"/>
    <w:rsid w:val="008B3DA8"/>
    <w:rsid w:val="008B630A"/>
    <w:rsid w:val="008B73C6"/>
    <w:rsid w:val="008C7F1C"/>
    <w:rsid w:val="008D0B00"/>
    <w:rsid w:val="008D5E30"/>
    <w:rsid w:val="008E6345"/>
    <w:rsid w:val="008F5509"/>
    <w:rsid w:val="008F608E"/>
    <w:rsid w:val="0092036D"/>
    <w:rsid w:val="00922C7A"/>
    <w:rsid w:val="00923CBD"/>
    <w:rsid w:val="0093314F"/>
    <w:rsid w:val="00935E21"/>
    <w:rsid w:val="009371AA"/>
    <w:rsid w:val="0094125D"/>
    <w:rsid w:val="00941E8C"/>
    <w:rsid w:val="009608FA"/>
    <w:rsid w:val="009627E3"/>
    <w:rsid w:val="00977C33"/>
    <w:rsid w:val="00985780"/>
    <w:rsid w:val="00986E12"/>
    <w:rsid w:val="009872A0"/>
    <w:rsid w:val="00990B4D"/>
    <w:rsid w:val="009A4ADE"/>
    <w:rsid w:val="009B21E7"/>
    <w:rsid w:val="009C307B"/>
    <w:rsid w:val="009C3B37"/>
    <w:rsid w:val="009C666E"/>
    <w:rsid w:val="009C68CB"/>
    <w:rsid w:val="009D2AF0"/>
    <w:rsid w:val="009E2485"/>
    <w:rsid w:val="009E24C0"/>
    <w:rsid w:val="009E49AF"/>
    <w:rsid w:val="009E79FE"/>
    <w:rsid w:val="009F3078"/>
    <w:rsid w:val="009F313F"/>
    <w:rsid w:val="009F6702"/>
    <w:rsid w:val="00A17665"/>
    <w:rsid w:val="00A2576A"/>
    <w:rsid w:val="00A34C7F"/>
    <w:rsid w:val="00A35041"/>
    <w:rsid w:val="00A379BA"/>
    <w:rsid w:val="00A37A1D"/>
    <w:rsid w:val="00A4430A"/>
    <w:rsid w:val="00A46812"/>
    <w:rsid w:val="00A47BDD"/>
    <w:rsid w:val="00A52C7B"/>
    <w:rsid w:val="00A60BBC"/>
    <w:rsid w:val="00A63798"/>
    <w:rsid w:val="00A65E90"/>
    <w:rsid w:val="00A71DD5"/>
    <w:rsid w:val="00A77200"/>
    <w:rsid w:val="00A940CF"/>
    <w:rsid w:val="00A97D99"/>
    <w:rsid w:val="00AA6D02"/>
    <w:rsid w:val="00AB650A"/>
    <w:rsid w:val="00AC10A6"/>
    <w:rsid w:val="00AC286F"/>
    <w:rsid w:val="00AD013A"/>
    <w:rsid w:val="00AE04E5"/>
    <w:rsid w:val="00AE41AE"/>
    <w:rsid w:val="00AE5683"/>
    <w:rsid w:val="00AE72BB"/>
    <w:rsid w:val="00AF6692"/>
    <w:rsid w:val="00B21611"/>
    <w:rsid w:val="00B32C87"/>
    <w:rsid w:val="00B3557E"/>
    <w:rsid w:val="00B4171C"/>
    <w:rsid w:val="00B42BE0"/>
    <w:rsid w:val="00B607B4"/>
    <w:rsid w:val="00B6725F"/>
    <w:rsid w:val="00B673F6"/>
    <w:rsid w:val="00B77A6A"/>
    <w:rsid w:val="00B80D2B"/>
    <w:rsid w:val="00B92315"/>
    <w:rsid w:val="00B9393E"/>
    <w:rsid w:val="00BA2FFB"/>
    <w:rsid w:val="00BE0F16"/>
    <w:rsid w:val="00BF07B4"/>
    <w:rsid w:val="00BF2EB0"/>
    <w:rsid w:val="00BF398E"/>
    <w:rsid w:val="00C06655"/>
    <w:rsid w:val="00C20B7D"/>
    <w:rsid w:val="00C20DC7"/>
    <w:rsid w:val="00C2789C"/>
    <w:rsid w:val="00C300F2"/>
    <w:rsid w:val="00C31E2E"/>
    <w:rsid w:val="00C3254E"/>
    <w:rsid w:val="00C350A0"/>
    <w:rsid w:val="00C41D58"/>
    <w:rsid w:val="00C42830"/>
    <w:rsid w:val="00C55227"/>
    <w:rsid w:val="00C57196"/>
    <w:rsid w:val="00C57AEC"/>
    <w:rsid w:val="00C625DE"/>
    <w:rsid w:val="00C706A4"/>
    <w:rsid w:val="00C80226"/>
    <w:rsid w:val="00C84263"/>
    <w:rsid w:val="00C86C75"/>
    <w:rsid w:val="00C95148"/>
    <w:rsid w:val="00C9515A"/>
    <w:rsid w:val="00CA7FEE"/>
    <w:rsid w:val="00CC3AD4"/>
    <w:rsid w:val="00CC7215"/>
    <w:rsid w:val="00CD1ADC"/>
    <w:rsid w:val="00CD5F04"/>
    <w:rsid w:val="00CE244E"/>
    <w:rsid w:val="00CE6B90"/>
    <w:rsid w:val="00CE782E"/>
    <w:rsid w:val="00CF0EB8"/>
    <w:rsid w:val="00D05434"/>
    <w:rsid w:val="00D056D2"/>
    <w:rsid w:val="00D05901"/>
    <w:rsid w:val="00D121BA"/>
    <w:rsid w:val="00D14294"/>
    <w:rsid w:val="00D157A1"/>
    <w:rsid w:val="00D211BA"/>
    <w:rsid w:val="00D3030D"/>
    <w:rsid w:val="00D33E41"/>
    <w:rsid w:val="00D44552"/>
    <w:rsid w:val="00D459AA"/>
    <w:rsid w:val="00D47220"/>
    <w:rsid w:val="00D546EC"/>
    <w:rsid w:val="00D80062"/>
    <w:rsid w:val="00D80EC8"/>
    <w:rsid w:val="00D87855"/>
    <w:rsid w:val="00D92B86"/>
    <w:rsid w:val="00D93FB0"/>
    <w:rsid w:val="00DA38F0"/>
    <w:rsid w:val="00DA7B58"/>
    <w:rsid w:val="00DB3BEC"/>
    <w:rsid w:val="00DB50C0"/>
    <w:rsid w:val="00DC2DF1"/>
    <w:rsid w:val="00DC4561"/>
    <w:rsid w:val="00DC5F1E"/>
    <w:rsid w:val="00DD305F"/>
    <w:rsid w:val="00DD494D"/>
    <w:rsid w:val="00DD5E21"/>
    <w:rsid w:val="00DE043A"/>
    <w:rsid w:val="00DE6BC0"/>
    <w:rsid w:val="00DE6E70"/>
    <w:rsid w:val="00DE7786"/>
    <w:rsid w:val="00DF2586"/>
    <w:rsid w:val="00DF52D7"/>
    <w:rsid w:val="00DF53EB"/>
    <w:rsid w:val="00DF761D"/>
    <w:rsid w:val="00E00D8F"/>
    <w:rsid w:val="00E173D5"/>
    <w:rsid w:val="00E1756F"/>
    <w:rsid w:val="00E23277"/>
    <w:rsid w:val="00E2758F"/>
    <w:rsid w:val="00E30CA0"/>
    <w:rsid w:val="00E377C5"/>
    <w:rsid w:val="00E46F73"/>
    <w:rsid w:val="00E47425"/>
    <w:rsid w:val="00E502C9"/>
    <w:rsid w:val="00E666FE"/>
    <w:rsid w:val="00E71AB7"/>
    <w:rsid w:val="00E77D70"/>
    <w:rsid w:val="00E8390B"/>
    <w:rsid w:val="00E85678"/>
    <w:rsid w:val="00E90E1E"/>
    <w:rsid w:val="00E91198"/>
    <w:rsid w:val="00EA69A4"/>
    <w:rsid w:val="00EA768C"/>
    <w:rsid w:val="00EB0C07"/>
    <w:rsid w:val="00EB520B"/>
    <w:rsid w:val="00EC3905"/>
    <w:rsid w:val="00EC4903"/>
    <w:rsid w:val="00ED7D60"/>
    <w:rsid w:val="00EE7B24"/>
    <w:rsid w:val="00EF6619"/>
    <w:rsid w:val="00F01B34"/>
    <w:rsid w:val="00F22056"/>
    <w:rsid w:val="00F246AD"/>
    <w:rsid w:val="00F250A7"/>
    <w:rsid w:val="00F354CF"/>
    <w:rsid w:val="00F4407D"/>
    <w:rsid w:val="00F461C4"/>
    <w:rsid w:val="00F64718"/>
    <w:rsid w:val="00F77152"/>
    <w:rsid w:val="00FA0B02"/>
    <w:rsid w:val="00FA1859"/>
    <w:rsid w:val="00FB0A05"/>
    <w:rsid w:val="00FB1992"/>
    <w:rsid w:val="00FC5958"/>
    <w:rsid w:val="00FD319A"/>
    <w:rsid w:val="00FE4B33"/>
    <w:rsid w:val="00FE4F24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  <w14:docId w14:val="5F8B6B2C"/>
  <w15:docId w15:val="{93EC9553-A481-3B41-A0D5-5D3D847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54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B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12B53"/>
    <w:rPr>
      <w:rFonts w:cs="Times New Roman"/>
    </w:rPr>
  </w:style>
  <w:style w:type="paragraph" w:styleId="a5">
    <w:name w:val="footer"/>
    <w:basedOn w:val="a"/>
    <w:link w:val="a6"/>
    <w:uiPriority w:val="99"/>
    <w:rsid w:val="00012B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12B53"/>
    <w:rPr>
      <w:rFonts w:cs="Times New Roman"/>
    </w:rPr>
  </w:style>
  <w:style w:type="paragraph" w:styleId="a7">
    <w:name w:val="List Paragraph"/>
    <w:basedOn w:val="a"/>
    <w:uiPriority w:val="99"/>
    <w:qFormat/>
    <w:rsid w:val="00FA0B02"/>
    <w:pPr>
      <w:ind w:left="720"/>
      <w:contextualSpacing/>
    </w:pPr>
  </w:style>
  <w:style w:type="character" w:styleId="a8">
    <w:name w:val="Hyperlink"/>
    <w:basedOn w:val="a0"/>
    <w:uiPriority w:val="99"/>
    <w:rsid w:val="00E377C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1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30CA0"/>
  </w:style>
  <w:style w:type="paragraph" w:customStyle="1" w:styleId="aa">
    <w:name w:val="АА"/>
    <w:basedOn w:val="a"/>
    <w:uiPriority w:val="99"/>
    <w:rsid w:val="00271440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Упомянуть1"/>
    <w:uiPriority w:val="99"/>
    <w:semiHidden/>
    <w:rsid w:val="00452A32"/>
    <w:rPr>
      <w:color w:val="2B579A"/>
      <w:shd w:val="clear" w:color="auto" w:fill="E6E6E6"/>
    </w:rPr>
  </w:style>
  <w:style w:type="paragraph" w:customStyle="1" w:styleId="rvps2">
    <w:name w:val="rvps2"/>
    <w:basedOn w:val="a"/>
    <w:uiPriority w:val="99"/>
    <w:rsid w:val="00AF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A5EA4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A5EA4"/>
    <w:rPr>
      <w:rFonts w:ascii="Times New Roman" w:hAnsi="Times New Roman" w:cs="Times New Roman"/>
      <w:sz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7A5EA4"/>
    <w:pPr>
      <w:spacing w:after="120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A5EA4"/>
    <w:rPr>
      <w:rFonts w:cs="Times New Roman"/>
      <w:sz w:val="16"/>
    </w:rPr>
  </w:style>
  <w:style w:type="character" w:customStyle="1" w:styleId="21">
    <w:name w:val="Упомянуть2"/>
    <w:uiPriority w:val="99"/>
    <w:semiHidden/>
    <w:rsid w:val="00D3030D"/>
    <w:rPr>
      <w:color w:val="2B579A"/>
      <w:shd w:val="clear" w:color="auto" w:fill="E6E6E6"/>
    </w:rPr>
  </w:style>
  <w:style w:type="character" w:styleId="ab">
    <w:name w:val="FollowedHyperlink"/>
    <w:basedOn w:val="a0"/>
    <w:uiPriority w:val="99"/>
    <w:rsid w:val="00D121BA"/>
    <w:rPr>
      <w:rFonts w:cs="Times New Roman"/>
      <w:color w:val="800080"/>
      <w:u w:val="single"/>
    </w:rPr>
  </w:style>
  <w:style w:type="character" w:customStyle="1" w:styleId="rvts46">
    <w:name w:val="rvts46"/>
    <w:basedOn w:val="a0"/>
    <w:uiPriority w:val="99"/>
    <w:rsid w:val="00F250A7"/>
    <w:rPr>
      <w:rFonts w:cs="Times New Roman"/>
    </w:rPr>
  </w:style>
  <w:style w:type="character" w:customStyle="1" w:styleId="rvts9">
    <w:name w:val="rvts9"/>
    <w:basedOn w:val="a0"/>
    <w:uiPriority w:val="99"/>
    <w:rsid w:val="00F250A7"/>
    <w:rPr>
      <w:rFonts w:cs="Times New Roman"/>
    </w:rPr>
  </w:style>
  <w:style w:type="paragraph" w:styleId="HTML">
    <w:name w:val="HTML Preformatted"/>
    <w:basedOn w:val="a"/>
    <w:link w:val="HTML0"/>
    <w:uiPriority w:val="99"/>
    <w:rsid w:val="0085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tegration.com.ua/news/2014/09/5/7025717/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info.publicintelligence.net/NATO-STRATCOM-Policy.pdf" TargetMode="External" /><Relationship Id="rId12" Type="http://schemas.openxmlformats.org/officeDocument/2006/relationships/hyperlink" Target="http://lipkan.com/ponyattya-ta-struktura-strategichnih-komunikatsij-nasuchasnomu-etapi-derzhavotvorennya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esnuir.eenu.edu.ua/bitstream/123456789/12168/1/3068-11257-1-PB.pdf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oridu.odessa.ua/3/osvit_prog/doc/2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dcaf.ch/con2%20tent/download/35840/526897/file/ssr_ukraine.pdf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1687</Words>
  <Characters>9622</Characters>
  <Application>Microsoft Office Word</Application>
  <DocSecurity>0</DocSecurity>
  <Lines>80</Lines>
  <Paragraphs>22</Paragraphs>
  <ScaleCrop>false</ScaleCrop>
  <Company>diakov.net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14</cp:revision>
  <dcterms:created xsi:type="dcterms:W3CDTF">2017-05-07T15:23:00Z</dcterms:created>
  <dcterms:modified xsi:type="dcterms:W3CDTF">2017-05-07T15:31:00Z</dcterms:modified>
</cp:coreProperties>
</file>