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C7B9" w14:textId="77777777" w:rsidR="00B6486F" w:rsidRPr="00D05762" w:rsidRDefault="00B6486F" w:rsidP="00B6486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ЗМІСТ</w:t>
      </w:r>
    </w:p>
    <w:p w14:paraId="09B4EF6F" w14:textId="77777777" w:rsidR="00B6486F" w:rsidRPr="00D05762" w:rsidRDefault="00B6486F" w:rsidP="00B6486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7D523D07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</w:t>
      </w:r>
      <w:r>
        <w:rPr>
          <w:rFonts w:ascii="Times New Roman" w:hAnsi="Times New Roman"/>
          <w:b/>
          <w:color w:val="auto"/>
          <w:sz w:val="28"/>
          <w:szCs w:val="28"/>
        </w:rPr>
        <w:t>..</w:t>
      </w: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>..…...3</w:t>
      </w:r>
    </w:p>
    <w:p w14:paraId="56FC2F3A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Розділ 1. 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Особливості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забезпечення 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цивільної безпеки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України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…………………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……………………………………………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……………5</w:t>
      </w:r>
    </w:p>
    <w:p w14:paraId="23AC9D50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 Поняття та загальна характеристика цивільної безпеки…………….5</w:t>
      </w:r>
    </w:p>
    <w:p w14:paraId="301BC65A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 Правове забезпечення цивільної безпеки у воєнний час……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……11</w:t>
      </w:r>
    </w:p>
    <w:p w14:paraId="34953EB1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Розділ 2.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Забезпечення ц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ивільн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ої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безпек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и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у воєнний час……………………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…………………………………………………..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………15</w:t>
      </w:r>
    </w:p>
    <w:p w14:paraId="5C92D787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 Основні завдання цивільної безпеки у воєнний час……………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…15</w:t>
      </w:r>
    </w:p>
    <w:p w14:paraId="08633DF9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2.2 Управління та нагляд 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 забезпеченням 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цивільної безпеки у воєнний час……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…………………………………………………………………..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…17</w:t>
      </w:r>
    </w:p>
    <w:p w14:paraId="624D2A75" w14:textId="77777777" w:rsidR="00B6486F" w:rsidRPr="00637687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Розділ 3. Шляхи оптимізації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забезпечення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цивільної безпеки України у сучасних умовах………………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…..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25</w:t>
      </w:r>
    </w:p>
    <w:p w14:paraId="4562C2C4" w14:textId="77777777" w:rsidR="00B6486F" w:rsidRPr="00637687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63768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3.1 Міжнародний досвід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забезпечення цивільної безпеки…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25</w:t>
      </w:r>
    </w:p>
    <w:p w14:paraId="78D6A122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63768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3.2 Удосконалення </w:t>
      </w:r>
      <w:r w:rsidRPr="00A34B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забезпечення</w:t>
      </w:r>
      <w:r w:rsidRPr="00637687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цивільної безпеки України у сучасних умовах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...</w:t>
      </w:r>
      <w:r w:rsidRPr="00D05762">
        <w:rPr>
          <w:rFonts w:ascii="Times New Roman" w:hAnsi="Times New Roman"/>
          <w:color w:val="auto"/>
          <w:sz w:val="28"/>
          <w:szCs w:val="28"/>
          <w:lang w:val="uk-UA" w:eastAsia="ru-RU"/>
        </w:rPr>
        <w:t>……………..…</w:t>
      </w:r>
      <w:r w:rsidRPr="00697BF5">
        <w:rPr>
          <w:rFonts w:ascii="Times New Roman" w:hAnsi="Times New Roman"/>
          <w:color w:val="auto"/>
          <w:sz w:val="28"/>
          <w:szCs w:val="28"/>
          <w:lang w:eastAsia="ru-RU"/>
        </w:rPr>
        <w:t>……………………………………………………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…</w:t>
      </w:r>
      <w:r w:rsidRPr="00D05762">
        <w:rPr>
          <w:rFonts w:ascii="Times New Roman" w:hAnsi="Times New Roman"/>
          <w:color w:val="auto"/>
          <w:sz w:val="28"/>
          <w:szCs w:val="28"/>
          <w:lang w:val="uk-UA" w:eastAsia="ru-RU"/>
        </w:rPr>
        <w:t>…2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8</w:t>
      </w:r>
    </w:p>
    <w:p w14:paraId="5CF07D93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ВИСНОВКИ……………………………………………………………...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30</w:t>
      </w:r>
    </w:p>
    <w:p w14:paraId="110E63B8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ДЖЕРЕЛ…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</w:t>
      </w: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….</w:t>
      </w:r>
      <w:r w:rsidRPr="00697BF5">
        <w:rPr>
          <w:rFonts w:ascii="Times New Roman" w:hAnsi="Times New Roman"/>
          <w:b/>
          <w:color w:val="auto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2</w:t>
      </w:r>
    </w:p>
    <w:p w14:paraId="70145239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6A34061" w14:textId="77777777" w:rsidR="00B6486F" w:rsidRPr="00D05762" w:rsidRDefault="00B6486F" w:rsidP="00B6486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4FE9A3D3" w14:textId="77777777" w:rsidR="00B6486F" w:rsidRPr="00D05762" w:rsidRDefault="00B6486F" w:rsidP="00B6486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513EC6A5" w14:textId="77777777" w:rsidR="00B6486F" w:rsidRPr="00D05762" w:rsidRDefault="00B6486F" w:rsidP="00B6486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70577E7B" w14:textId="77777777" w:rsidR="00B6486F" w:rsidRPr="00D05762" w:rsidRDefault="00B6486F" w:rsidP="00B6486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679C2D04" w14:textId="77777777" w:rsidR="00B6486F" w:rsidRPr="00D05762" w:rsidRDefault="00B6486F" w:rsidP="00B6486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6D77E7DD" w14:textId="77777777" w:rsidR="00B6486F" w:rsidRPr="00D05762" w:rsidRDefault="00B6486F" w:rsidP="00B6486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C06FB54" w14:textId="77777777" w:rsidR="00B6486F" w:rsidRPr="00D05762" w:rsidRDefault="00B6486F" w:rsidP="00B6486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2E48AAD" w14:textId="77777777" w:rsidR="00B6486F" w:rsidRPr="00D05762" w:rsidRDefault="00B6486F" w:rsidP="00B6486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34A8DB6D" w14:textId="77777777" w:rsidR="00B6486F" w:rsidRPr="00D05762" w:rsidRDefault="00B6486F" w:rsidP="00B6486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4CF6B080" w14:textId="77777777" w:rsidR="00B6486F" w:rsidRPr="00D05762" w:rsidRDefault="00B6486F" w:rsidP="00B6486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EDDF86A" w14:textId="77777777" w:rsidR="00B6486F" w:rsidRPr="00D05762" w:rsidRDefault="00B6486F" w:rsidP="00B6486F">
      <w:pPr>
        <w:spacing w:after="0" w:line="360" w:lineRule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48FD327" w14:textId="77777777" w:rsidR="00B6486F" w:rsidRPr="00D05762" w:rsidRDefault="00B6486F" w:rsidP="00B6486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>ВСТУП</w:t>
      </w:r>
    </w:p>
    <w:p w14:paraId="6CA42E12" w14:textId="77777777" w:rsidR="00B6486F" w:rsidRPr="00D05762" w:rsidRDefault="00B6486F" w:rsidP="00B6486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1777E62C" w14:textId="6210BFA1" w:rsidR="00B6486F" w:rsidRPr="00D05762" w:rsidRDefault="00B6486F" w:rsidP="0015653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теми.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Цивільний захист – це функція держави, спрямована на захист населення, територій, навколишнього природного середовища та майна від надзвичайних ситуацій шляхом запобігання таким ситуаціям, ліквідації їх наслідків і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6DC5E466" w14:textId="1CE91555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Темі з</w:t>
      </w:r>
      <w:r w:rsidRPr="00D05762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>абезпечення цивільної безпеки в умовах воєнного часу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5BD802A8" w14:textId="25EFF3CD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Об’єктом дослідження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08EACC90" w14:textId="4766E56C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Предметом дослідження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..</w:t>
      </w:r>
    </w:p>
    <w:p w14:paraId="32B66883" w14:textId="10B6089E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1AD425E9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14:paraId="6AC430B3" w14:textId="1E70CEF8" w:rsidR="00B6486F" w:rsidRPr="00D05762" w:rsidRDefault="00156531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038D4123" w14:textId="57A03C6E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Для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).</w:t>
      </w:r>
    </w:p>
    <w:p w14:paraId="5D0883CD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чотири підрозділи, висновків та списку використаних літературних джерел.</w:t>
      </w:r>
    </w:p>
    <w:p w14:paraId="2AB53022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14:paraId="040447F8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Особливості</w:t>
      </w:r>
      <w:r w:rsidRPr="00E63BE8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забезпечення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цивільної безпеки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України</w:t>
      </w:r>
    </w:p>
    <w:p w14:paraId="3349B0BD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2D0E0C9E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1.1 Поняття та загальна характеристика цивільної безпеки</w:t>
      </w:r>
    </w:p>
    <w:p w14:paraId="0F06C798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33DA1DF7" w14:textId="14C3628B" w:rsidR="00B6486F" w:rsidRPr="00D05762" w:rsidRDefault="00B6486F" w:rsidP="00156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Кодексу було прийнято ряд підзаконних та інших нормативно-правових актів, спрямованих на забезпечення реалізації законодавства з питань цивільного захисту [7]. Разом з тим, на сьогодні, з урахуванням обстановки, яка склалася, та з появою нових викликів і загроз той же Кодекс потребує суттєвого доопрацювання та коригування. Особливо це стосується питань, пов'язаних із функціонуванням ЄДСЦЗ в особливому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періоді, визначенням пріоритетних цілей і завдань, регулюванням взаємовідносин між суб'єктами сфери цивільного захисту, підвищенням рівня відповідальності керівників усіх гілок влади за виконання вимог законодавства у цій сфері,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тактики дій органів управління і сил ЦЗ в умовах масових заворушень і можливих терористичних актів. </w:t>
      </w:r>
    </w:p>
    <w:p w14:paraId="51BC5556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Г) Удосконалення системи навчання населення на основі нових програм підготовки його до дій і способів захисту в умовах надзвичайних ситуацій, у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т.ч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. військового характеру і терористичних загроз [9, c. 145]. </w:t>
      </w:r>
    </w:p>
    <w:p w14:paraId="0AC33DD2" w14:textId="0360D00A" w:rsidR="00B6486F" w:rsidRPr="00B6486F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7F274B05" w14:textId="77777777" w:rsidR="00B6486F" w:rsidRPr="00D05762" w:rsidRDefault="00B6486F" w:rsidP="00B6486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217605B1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 Правове забезпечення цивільної безпеки у воєнний час</w:t>
      </w:r>
    </w:p>
    <w:p w14:paraId="6CF64911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144F64B3" w14:textId="4CDAE6A4" w:rsidR="00B6486F" w:rsidRPr="00D05762" w:rsidRDefault="00B6486F" w:rsidP="00156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Становлення суверенної України повинно супроводжуватися створенням безпечного стану довкілля, виробництва, побутових умов для життєдіяльності людини. Основне місце в цьому процесі посідає законодавство у галузі регулювання відносин з охорони здоров'я людини та навколишнього </w:t>
      </w:r>
      <w:r w:rsidR="0015653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14:paraId="44D6DB2D" w14:textId="77777777" w:rsidR="00B6486F" w:rsidRPr="00D05762" w:rsidRDefault="00B6486F" w:rsidP="00B6486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"Кожна людина має невід'ємне право на життя... Кожен має право захищати своє життя і здоров'я, життя і здоров'я інших людей від протиправних посягань" (</w:t>
      </w:r>
      <w:proofErr w:type="spellStart"/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cт</w:t>
      </w:r>
      <w:proofErr w:type="spellEnd"/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27).</w:t>
      </w:r>
    </w:p>
    <w:p w14:paraId="01A33760" w14:textId="77777777" w:rsidR="00B6486F" w:rsidRPr="00D05762" w:rsidRDefault="00B6486F" w:rsidP="00B6486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"Кожен має право на охорону здоров'я, медичну допомогу та медичне страхування... Держава дбає про розвиток фізичної культури і спорту, забезпечує санітарно-епідемічне благополуччя" (</w:t>
      </w:r>
      <w:proofErr w:type="spellStart"/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cт</w:t>
      </w:r>
      <w:proofErr w:type="spellEnd"/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49).</w:t>
      </w:r>
    </w:p>
    <w:p w14:paraId="6D90122C" w14:textId="77777777" w:rsidR="00B6486F" w:rsidRPr="00D05762" w:rsidRDefault="00B6486F" w:rsidP="00B6486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"Кожен має право на безпечне для життя і здоров'я довкілля та на відшкодування завданої порушенням цього права шкоди" (</w:t>
      </w:r>
      <w:proofErr w:type="spellStart"/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cт</w:t>
      </w:r>
      <w:proofErr w:type="spellEnd"/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50) [8].</w:t>
      </w:r>
    </w:p>
    <w:p w14:paraId="59EAEE67" w14:textId="4CAE7119" w:rsidR="00B6486F" w:rsidRPr="00D05762" w:rsidRDefault="00B6486F" w:rsidP="00156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Законодавство щодо безпеки життєдіяльності включає законодавство України про охорону </w:t>
      </w:r>
      <w:r w:rsidR="0015653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систему цивільної оборони, яка має своєю метою захист населення від небезпечних наслідків аварій і катастроф техногенного, екологічного, природного та воєнного характеру [11, c. 158].</w:t>
      </w:r>
    </w:p>
    <w:p w14:paraId="1B508436" w14:textId="68554743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15653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14:paraId="7AECDC3D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14:paraId="6BC9FB15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14:paraId="3EB23643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14:paraId="55D875E4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14:paraId="6C2F8597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14:paraId="7624E2EB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</w:p>
    <w:p w14:paraId="4651688F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749C4CE6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2A2B7629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7E0C94F5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0B21CA0A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72F62800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33CBE25D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00225553" w14:textId="68698979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2 </w:t>
      </w:r>
    </w:p>
    <w:p w14:paraId="402FFFAF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Забезпечення ц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ивільн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ої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безпек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и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у воєнний час</w:t>
      </w:r>
    </w:p>
    <w:p w14:paraId="0C70AEB3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59EACDE3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 Основні завдання цивільної безпеки у воєнний час</w:t>
      </w:r>
    </w:p>
    <w:p w14:paraId="1FE95489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166E8FB9" w14:textId="763FC850" w:rsidR="00B6486F" w:rsidRPr="00D05762" w:rsidRDefault="00B6486F" w:rsidP="001565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Підвищення стійкості об'єктів економіки від військових загроз шляхом реалізації інженерних і організаційних заходів з підвищення рівня захищеності найбільш важливих об’єктів економіки та потенційно небезпечних об’єктів. Вирішення зазначених </w:t>
      </w:r>
      <w:r w:rsidR="00156531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співвідношення елементів цивільного захисту і оборонно-промислового комплексу. Урахування запропонованих підходів і заходів, а також шляхів їх реалізації дозволить підвищити рівень надійності ЄДСЦЗ України [12, c. 155].</w:t>
      </w:r>
    </w:p>
    <w:p w14:paraId="3EB04C82" w14:textId="52D2F467" w:rsidR="00B6486F" w:rsidRPr="00D05762" w:rsidRDefault="00B6486F" w:rsidP="001565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Вся діяльність цивільної оборони, починаючи з жовтня 1992 p., здійснюється на основі вимог та принципів «Концепції цивільної оборони України». Концепцією визначено, що: цивільна оборона України — це система спеціально утворюваних </w:t>
      </w:r>
      <w:r w:rsidR="0015653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14:paraId="0C73EB00" w14:textId="0C6FE940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Отже, </w:t>
      </w:r>
      <w:r w:rsidR="0015653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Pr="00D0576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br/>
      </w:r>
    </w:p>
    <w:p w14:paraId="560B1552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2.2 Управління та нагляд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за забезпеченням 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цивільної безпеки у воєнний час</w:t>
      </w:r>
    </w:p>
    <w:p w14:paraId="023DDF15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1AB5CFB1" w14:textId="2F4D70A9" w:rsidR="00B6486F" w:rsidRPr="00D05762" w:rsidRDefault="00B6486F" w:rsidP="00A47D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Контроль за дотриманням законодавства щодо безпеки життєдіяльності в Україні здійснюють різні державні та громадські організації. Серед них відрізняються державні органи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4BED8953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Для розробки і реалізації цілісної системи державного управління охороною праці при Кабінеті Міністрів України створена Національна рада з питань безпечної життєдіяльності населення, яку очолює віце-прем’єр-міністр України [14, c. 156].</w:t>
      </w:r>
    </w:p>
    <w:p w14:paraId="13EAF297" w14:textId="49A4DCF6" w:rsidR="00B6486F" w:rsidRPr="00D05762" w:rsidRDefault="00B6486F" w:rsidP="00A47D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Державний комітет України по нагляду за охороною праці: здійснює комплексне управління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проведення робіт з експлуатації природних ресурсів, якщо вони порушують природоохоронне законодавство, а також притягти до відповідальності як організації, так і окремих громадян у разі порушення природоохоронного законодавства [17].</w:t>
      </w:r>
    </w:p>
    <w:p w14:paraId="37694BBF" w14:textId="09CC61AE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3D92D810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1D37AE8F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65AAE15D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5D8B9D66" w14:textId="7C3057F2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3</w:t>
      </w:r>
    </w:p>
    <w:p w14:paraId="5022490A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Шляхи оптимізації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забезпечення </w:t>
      </w:r>
      <w:r w:rsidRPr="00D0576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цивільної безпеки України у сучасних умовах</w:t>
      </w:r>
    </w:p>
    <w:p w14:paraId="4E58EF8E" w14:textId="77777777" w:rsidR="00B6486F" w:rsidRPr="00637687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14:paraId="44EAFC25" w14:textId="77777777" w:rsidR="00B6486F" w:rsidRPr="00637687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3.1 Міжнародний досвід заб</w:t>
      </w:r>
      <w:r w:rsidRPr="00637687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езпечення цивільної безпеки</w:t>
      </w:r>
    </w:p>
    <w:p w14:paraId="05D7DDF4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456A8A32" w14:textId="07A8952D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Одночасно зі становленням та розвитком незалежної України, створювалася та розвивалася Єдина державна система цивільного захисту (ЄДСЦЗ). На теперішній час вона поєднує функції Цивільної оборони (ЦО) і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державної системи запобігання і реагування на надзвичайні ситуації техногенного та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штаб ЦО України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ініціативно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аргументував, що сили і засоби ЦО повинні готуватися не стільки до дій в умовах ядерної війни, скільки вміти вирішувати завдання, що виникають в мирний час [6].</w:t>
      </w:r>
    </w:p>
    <w:p w14:paraId="7E4FEA26" w14:textId="2372161D" w:rsidR="00B6486F" w:rsidRPr="00D05762" w:rsidRDefault="00B6486F" w:rsidP="00A47D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Необхідною стала участь ЦО в ліквідації будь-яких НС, тому служби ЦО були зорієнтовані на захист населення і територій від природних і техногенних небезпек в мирний час. При цьому,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14:paraId="753FC5A7" w14:textId="4402263B" w:rsidR="00B6486F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2A8E80CB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37EFBF97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0395E784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637687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3.2 Удосконалення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забезпечення </w:t>
      </w:r>
      <w:r w:rsidRPr="00637687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цивільної безпеки України у сучасних умовах</w:t>
      </w:r>
    </w:p>
    <w:p w14:paraId="28DF5665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B023750" w14:textId="3344C424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Під час зах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оплення Росією української Авто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номної республіки Крим, було багато публікацій і висловлювань аналітиків про можливе розширення агресії, швидше за все на Донбас і інші південно-східні регіони. Керуючись ці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єю інформацією, чи достатньо ор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ганізували роботу ЄДСЦЗ з підготовки населення і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та потерпілих з зони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С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? Надаємо можливий варіант схеми організації та управління ев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акуацією населення із зони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С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[14,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. 23]. </w:t>
      </w:r>
    </w:p>
    <w:p w14:paraId="3F10AAA4" w14:textId="2879BE59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З метою координації усіх зусиль та якісного управління по тимчасовому відселенню (евакуації) людей із зони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 забезпечення їх усім необхід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ним на час переселення та надання їм належних умов життя,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працевлаштування бажаючих, необ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хідно залучити перш за все усі можливості системи ЄДСЦЗ держави для збору і аналізу необхідної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ерів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[20]. </w:t>
      </w:r>
    </w:p>
    <w:p w14:paraId="2B39278A" w14:textId="2ADB88BC" w:rsidR="00B6486F" w:rsidRPr="00D05762" w:rsidRDefault="00B6486F" w:rsidP="00A47D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в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14:paraId="4AAEA2F0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8ADA7CE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90B62C7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34D93713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0C229205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2548938C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C513181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1E5254B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ED45270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26B6244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CA59170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6C93B25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0EEE2E4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783269B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D6D0A15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B28B88B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43CA282" w14:textId="77777777" w:rsidR="00B6486F" w:rsidRPr="00697BF5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5333249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781D0B49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0D46D786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71C6E7A6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76B1BF71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495C2A05" w14:textId="77777777" w:rsidR="00B6486F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1C0A40DF" w14:textId="67948FC3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14:paraId="5067775D" w14:textId="77777777" w:rsidR="00B6486F" w:rsidRPr="00D05762" w:rsidRDefault="00B6486F" w:rsidP="00B648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53B98032" w14:textId="03BE7A90" w:rsidR="00B6486F" w:rsidRPr="00D05762" w:rsidRDefault="00B6486F" w:rsidP="00A47D2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З кінця XX століття в багатьох країнах світу відбулися великі безпекові зміни, які висвітили, подекуди, кризи в системах управління цивільним захистом. Аналіз надзвичайних </w:t>
      </w:r>
      <w:r w:rsidR="00A47D22">
        <w:rPr>
          <w:rFonts w:ascii="Times New Roman" w:hAnsi="Times New Roman"/>
          <w:color w:val="auto"/>
          <w:sz w:val="28"/>
          <w:szCs w:val="28"/>
          <w:lang w:val="uk-UA"/>
        </w:rPr>
        <w:t>……</w:t>
      </w:r>
      <w:bookmarkStart w:id="0" w:name="_GoBack"/>
      <w:bookmarkEnd w:id="0"/>
    </w:p>
    <w:p w14:paraId="0E77EB6A" w14:textId="77777777" w:rsidR="00B6486F" w:rsidRPr="00D05762" w:rsidRDefault="00B6486F" w:rsidP="00B6486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98EEE8B" w14:textId="77777777" w:rsidR="00B6486F" w:rsidRPr="00D05762" w:rsidRDefault="00B6486F" w:rsidP="00B6486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D05762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14:paraId="6B620457" w14:textId="77777777" w:rsidR="00B6486F" w:rsidRPr="00D05762" w:rsidRDefault="00B6486F" w:rsidP="00B6486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14:paraId="2A4D6023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Васійчук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В.О., Гончарук В.Є., Качан С.І.,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Мохняк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С.М. Основи цивільного захисту: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. посібник / Львів, 2010. – 384 C.</w:t>
      </w:r>
    </w:p>
    <w:p w14:paraId="756DF328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2. Гончарук В. Є., Качан С. І., Орел С.М.,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Пуцило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В.І., «Оцінка обстановки у надзвичайних ситуаціях». Навчальний посібник, Видавництво НУ «Львівська політехніка». Львів, 2014р., – 136 C.</w:t>
      </w:r>
    </w:p>
    <w:p w14:paraId="16163A92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3. Гречанінов В. Ф., В. В.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Бегун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Аналіз функціонування цивільного захисту у сучасних умовах та деякі пропозиції щодо його удосконалення. – Збірник наукових праць Харківського університету Повітряних Сил, 2015, випуск 1(42). – C. 120–125.</w:t>
      </w:r>
    </w:p>
    <w:p w14:paraId="6DD1C263" w14:textId="77777777" w:rsidR="00B6486F" w:rsidRPr="00D05762" w:rsidRDefault="00B6486F" w:rsidP="00B6486F">
      <w:pPr>
        <w:pStyle w:val="a4"/>
        <w:shd w:val="clear" w:color="auto" w:fill="FFFFFF"/>
        <w:spacing w:beforeAutospacing="0" w:after="0" w:afterAutospacing="0" w:line="360" w:lineRule="auto"/>
        <w:ind w:firstLine="709"/>
        <w:jc w:val="both"/>
        <w:rPr>
          <w:iCs/>
          <w:color w:val="auto"/>
          <w:sz w:val="28"/>
          <w:szCs w:val="28"/>
          <w:lang w:val="uk-UA"/>
        </w:rPr>
      </w:pPr>
      <w:r w:rsidRPr="00D05762">
        <w:rPr>
          <w:color w:val="auto"/>
          <w:sz w:val="28"/>
          <w:szCs w:val="28"/>
          <w:lang w:val="uk-UA"/>
        </w:rPr>
        <w:t xml:space="preserve">4. </w:t>
      </w:r>
      <w:proofErr w:type="spellStart"/>
      <w:r w:rsidRPr="00D05762">
        <w:rPr>
          <w:iCs/>
          <w:color w:val="auto"/>
          <w:sz w:val="28"/>
          <w:szCs w:val="28"/>
          <w:lang w:val="uk-UA"/>
        </w:rPr>
        <w:t>Желібо</w:t>
      </w:r>
      <w:proofErr w:type="spellEnd"/>
      <w:r w:rsidRPr="00D05762">
        <w:rPr>
          <w:iCs/>
          <w:color w:val="auto"/>
          <w:sz w:val="28"/>
          <w:szCs w:val="28"/>
          <w:lang w:val="uk-UA"/>
        </w:rPr>
        <w:t xml:space="preserve"> Є.П., Чмир А.І., Троян В.С., </w:t>
      </w:r>
      <w:proofErr w:type="spellStart"/>
      <w:r w:rsidRPr="00D05762">
        <w:rPr>
          <w:iCs/>
          <w:color w:val="auto"/>
          <w:sz w:val="28"/>
          <w:szCs w:val="28"/>
          <w:lang w:val="uk-UA"/>
        </w:rPr>
        <w:t>Савінов</w:t>
      </w:r>
      <w:proofErr w:type="spellEnd"/>
      <w:r w:rsidRPr="00D05762">
        <w:rPr>
          <w:iCs/>
          <w:color w:val="auto"/>
          <w:sz w:val="28"/>
          <w:szCs w:val="28"/>
          <w:lang w:val="uk-UA"/>
        </w:rPr>
        <w:t xml:space="preserve"> Є.О. Безпека життєдіяльності: Курс лекцій. – Ірпінь: Академія ДПС України, 2011. – 356.</w:t>
      </w:r>
    </w:p>
    <w:p w14:paraId="231B3785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5. 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Закон України </w:t>
      </w:r>
      <w:hyperlink r:id="rId7" w:tgtFrame="_blank" w:history="1">
        <w:r w:rsidRPr="00D05762">
          <w:rPr>
            <w:rStyle w:val="a7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"Про правовий режим воєнного стану"</w:t>
        </w:r>
      </w:hyperlink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http://zakon3.rada.gov.ua/laws/show/389-19.</w:t>
      </w:r>
    </w:p>
    <w:p w14:paraId="662D9DFD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6. Загальні вимоги до розвитку і розміщення потенційно небезпечних виробництв з урахуванням ризику надзвичайних ситуацій техногенного походження / Наукові керівники: С.І. Дорогунцов, В.Ф. Гречанінов. – К., 2015 – 118 С.</w:t>
      </w:r>
    </w:p>
    <w:p w14:paraId="7F12E758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7. </w:t>
      </w:r>
      <w:r w:rsidRPr="00D05762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Кодекс  цивільного  захисту  України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[Електронний ресурс].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http://zakon5.rada.gov.ua/laws/show/5403-17.</w:t>
      </w:r>
    </w:p>
    <w:p w14:paraId="13422584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8.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Конституція України 28.06.1996 року 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http://zakon5.rada.gov.ua/laws/show/5403-17.</w:t>
      </w:r>
    </w:p>
    <w:p w14:paraId="6BA5E6E2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9.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Довідник з цивільного захисту , Укртехногрупа,2012 р., Київ. – C. 345.</w:t>
      </w:r>
    </w:p>
    <w:p w14:paraId="56975334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10.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.Дія населення в надзвичайних ситуаціях. РІЦ ЦЗ і НС, 1997 р., Київ. – C. 463.</w:t>
      </w:r>
    </w:p>
    <w:p w14:paraId="065FC956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11. Михайлюк В.О., Б. Д.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Халмурадов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Цивільна безпека: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пос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. – К.: Центр учбової літератури, 2008. – 158 С.</w:t>
      </w:r>
    </w:p>
    <w:p w14:paraId="23BB9ABF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12.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Михайлюк В.О. Цивільний захист: Навчальній посібник. Ч.3: Цивільна оборона. – Миколаїв: УДМТУ, 2012. – 155 C.</w:t>
      </w:r>
    </w:p>
    <w:p w14:paraId="6F2C5532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13.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Михайлюк В.О.,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Халмурадов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Б.Д. Цивільна безпека: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. посібник.– К: Центр учбової літератури, 2008.– 158 C.</w:t>
      </w:r>
    </w:p>
    <w:p w14:paraId="12CD47C4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14.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Осипенко С.І., Іванов А.В. "Організація функціонального навчання у сфері цивільного захисту". Навчальний посібник. – К., 2008. – 286 C.</w:t>
      </w:r>
    </w:p>
    <w:p w14:paraId="6846F38E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 xml:space="preserve">15. Проблеми цивільного захисту населення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та безпеки життєдіяльності: сучасні реалії України: Матеріали ІІІ Всеукраїнської заочної науково-практичної конференції. Київ: НПУ імені М.П. Драгоманова, 2017. – 1</w:t>
      </w: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14:paraId="04FA8820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16.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Проблеми охорони праці, промислової та цивільної безпеки: Збірник матеріалів Шістнадцятої Всеукраїнської науково-методичної конференції (з участю студентів), м. Київ, 11-12 травня 2017 р. – К.: КПІ ім. Ігоря Сікорського, 2017. – 293 С.</w:t>
      </w:r>
    </w:p>
    <w:p w14:paraId="1A44D891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17.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Сайт ДСНС [Електрон. ресурс]. – Режим доступу: http://www.mns.gov.ua.</w:t>
      </w:r>
    </w:p>
    <w:p w14:paraId="5E34FB34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18.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Ситуаційні центри. Теорія і практика. НАН України, ІПММС. – К., 2009. – 347 C.</w:t>
      </w:r>
    </w:p>
    <w:p w14:paraId="3195F380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19. </w:t>
      </w:r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Сусло С.Т., Заплатинський В.М.,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Харамда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Г.М. Цивільний захист: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. посібник/ За ред.. проф.. М.О.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Біляковича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.– К.: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Арістей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, 2017. – 386 C.</w:t>
      </w:r>
    </w:p>
    <w:p w14:paraId="60AB47C5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576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20.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Русаловський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А.В.,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Вендичанський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 В.Н. Цивільний захист: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Посібн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наук.ред</w:t>
      </w:r>
      <w:proofErr w:type="spellEnd"/>
      <w:r w:rsidRPr="00D05762">
        <w:rPr>
          <w:rFonts w:ascii="Times New Roman" w:hAnsi="Times New Roman"/>
          <w:color w:val="auto"/>
          <w:sz w:val="28"/>
          <w:szCs w:val="28"/>
          <w:lang w:val="uk-UA"/>
        </w:rPr>
        <w:t>. Запорожця О.І., – К.: АМУ, 2008, – 250 C.</w:t>
      </w:r>
    </w:p>
    <w:p w14:paraId="25ED3B57" w14:textId="77777777" w:rsidR="00B6486F" w:rsidRPr="00D05762" w:rsidRDefault="00B6486F" w:rsidP="00B6486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053FCEEE" w14:textId="77777777" w:rsidR="00781F73" w:rsidRPr="00B6486F" w:rsidRDefault="00781F73">
      <w:pPr>
        <w:rPr>
          <w:lang w:val="uk-UA"/>
        </w:rPr>
      </w:pPr>
    </w:p>
    <w:sectPr w:rsidR="00781F73" w:rsidRPr="00B6486F" w:rsidSect="00A34B62">
      <w:footerReference w:type="default" r:id="rId8"/>
      <w:pgSz w:w="11906" w:h="16838"/>
      <w:pgMar w:top="1134" w:right="850" w:bottom="1134" w:left="1701" w:header="0" w:footer="708" w:gutter="0"/>
      <w:pgNumType w:start="2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01030" w14:textId="77777777" w:rsidR="00451E5A" w:rsidRDefault="00451E5A">
      <w:pPr>
        <w:spacing w:after="0" w:line="240" w:lineRule="auto"/>
      </w:pPr>
      <w:r>
        <w:separator/>
      </w:r>
    </w:p>
  </w:endnote>
  <w:endnote w:type="continuationSeparator" w:id="0">
    <w:p w14:paraId="7DA0D3C7" w14:textId="77777777" w:rsidR="00451E5A" w:rsidRDefault="0045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4C3A" w14:textId="77777777" w:rsidR="008E03A6" w:rsidRDefault="00B6486F">
    <w:pPr>
      <w:pStyle w:val="a5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3B1B1BD2" w14:textId="77777777" w:rsidR="008E03A6" w:rsidRDefault="0045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E9EB8" w14:textId="77777777" w:rsidR="00451E5A" w:rsidRDefault="00451E5A">
      <w:pPr>
        <w:spacing w:after="0" w:line="240" w:lineRule="auto"/>
      </w:pPr>
      <w:r>
        <w:separator/>
      </w:r>
    </w:p>
  </w:footnote>
  <w:footnote w:type="continuationSeparator" w:id="0">
    <w:p w14:paraId="047FBFFC" w14:textId="77777777" w:rsidR="00451E5A" w:rsidRDefault="0045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7F24"/>
    <w:multiLevelType w:val="multilevel"/>
    <w:tmpl w:val="9EB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F40A0"/>
    <w:multiLevelType w:val="multilevel"/>
    <w:tmpl w:val="D94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26647"/>
    <w:multiLevelType w:val="multilevel"/>
    <w:tmpl w:val="109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3254B"/>
    <w:multiLevelType w:val="multilevel"/>
    <w:tmpl w:val="B3DA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93"/>
    <w:rsid w:val="00025829"/>
    <w:rsid w:val="00156531"/>
    <w:rsid w:val="00451E5A"/>
    <w:rsid w:val="00781F73"/>
    <w:rsid w:val="00A47D22"/>
    <w:rsid w:val="00B6486F"/>
    <w:rsid w:val="00F1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E700"/>
  <w15:chartTrackingRefBased/>
  <w15:docId w15:val="{4C50E567-04AC-4C78-8684-7176EB0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6F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6F"/>
    <w:pPr>
      <w:ind w:left="720"/>
      <w:contextualSpacing/>
    </w:pPr>
  </w:style>
  <w:style w:type="paragraph" w:styleId="a4">
    <w:name w:val="Normal (Web)"/>
    <w:basedOn w:val="a"/>
    <w:uiPriority w:val="99"/>
    <w:qFormat/>
    <w:rsid w:val="00B648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648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486F"/>
    <w:rPr>
      <w:rFonts w:ascii="Calibri" w:eastAsia="Calibri" w:hAnsi="Calibri" w:cs="Times New Roman"/>
      <w:color w:val="00000A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6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47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4</cp:revision>
  <dcterms:created xsi:type="dcterms:W3CDTF">2019-04-12T10:43:00Z</dcterms:created>
  <dcterms:modified xsi:type="dcterms:W3CDTF">2019-04-12T10:51:00Z</dcterms:modified>
</cp:coreProperties>
</file>