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FB" w:rsidRPr="00C9337A" w:rsidRDefault="00FC0E86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4354C6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FC0E86" w:rsidP="00C9337A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C9337A">
        <w:rPr>
          <w:rFonts w:ascii="Times New Roman" w:hAnsi="Times New Roman" w:cs="Times New Roman"/>
          <w:color w:val="auto"/>
          <w:lang w:val="uk-UA"/>
        </w:rPr>
        <w:t>«Демократичний цивільний контроль над сектором безпеки України»</w:t>
      </w: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FC0E86" w:rsidP="00C933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EB64FB" w:rsidRPr="00C9337A" w:rsidRDefault="00FC0E86" w:rsidP="00C933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EB64FB" w:rsidRPr="00FC0E8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Правові основи демократичного цивільного контролю над сектором безпеки </w:t>
      </w:r>
      <w:r w:rsidR="001F6070"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України………………………………………………</w:t>
      </w:r>
      <w:r w:rsidRPr="00FC0E8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1.1. Поняття та основні завдання демократичного цивільного контролю над сектором безпе</w:t>
      </w:r>
      <w:r w:rsidR="001F6070"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ки України…………………………………………………</w:t>
      </w:r>
      <w:r w:rsidRPr="004354C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1.2. Суб'єкти демократичного цивільного контролю над сектором безпеки Укра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їни…………………………………………………………………</w:t>
      </w:r>
      <w:r w:rsidRPr="004354C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8</w:t>
      </w:r>
    </w:p>
    <w:p w:rsidR="00EB64FB" w:rsidRPr="00FC0E8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2. Види демократичного цивільного контролю над сектором безпеки Укр</w:t>
      </w:r>
      <w:r w:rsidR="001F6070"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аїни……………………………………………………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Pr="00FC0E8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10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2.1. Президентський та пар</w:t>
      </w:r>
      <w:r w:rsidR="001F6070"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ламентський контролі……………………</w:t>
      </w:r>
      <w:r w:rsidRPr="004354C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10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2.2. Особливості грома</w:t>
      </w:r>
      <w:r w:rsidR="001F6070"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дського кон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тролю………………………………</w:t>
      </w:r>
      <w:r w:rsidRPr="004354C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</w:t>
      </w:r>
    </w:p>
    <w:p w:rsidR="00EB64FB" w:rsidRPr="00FC0E8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3. Гарантії здійснення демократичного цивільного контролю над сектором без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пеки України…………………………………</w:t>
      </w:r>
      <w:r w:rsidRPr="00FC0E8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21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3.1. Обов’язки посадових органів щодо здійснення цивільного контролю……</w:t>
      </w:r>
      <w:r w:rsidR="001F6070"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……………………………………………………………………</w:t>
      </w:r>
      <w:r w:rsidRPr="004354C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21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3.2. Відповідальність за порушення законодавства про  цивільний контроль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............................................................................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..................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.....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............2</w:t>
      </w:r>
      <w:r w:rsidRPr="004354C6">
        <w:rPr>
          <w:rFonts w:ascii="Times New Roman" w:hAnsi="Times New Roman"/>
          <w:color w:val="auto"/>
          <w:sz w:val="28"/>
          <w:szCs w:val="28"/>
        </w:rPr>
        <w:t>2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ОВКИ…………………………………………………………....</w:t>
      </w:r>
      <w:r w:rsidRPr="004354C6">
        <w:rPr>
          <w:rFonts w:ascii="Times New Roman" w:hAnsi="Times New Roman"/>
          <w:b/>
          <w:color w:val="auto"/>
          <w:sz w:val="28"/>
          <w:szCs w:val="28"/>
          <w:lang w:eastAsia="ru-RU"/>
        </w:rPr>
        <w:t>.27</w:t>
      </w:r>
    </w:p>
    <w:p w:rsidR="00EB64FB" w:rsidRPr="004354C6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СТАНИХ ЛІТЕРАТУРНИХ ДЖЕРЕЛ…..…</w:t>
      </w:r>
      <w:r w:rsidRPr="004354C6">
        <w:rPr>
          <w:rFonts w:ascii="Times New Roman" w:hAnsi="Times New Roman"/>
          <w:b/>
          <w:color w:val="auto"/>
          <w:sz w:val="28"/>
          <w:szCs w:val="28"/>
          <w:lang w:eastAsia="ru-RU"/>
        </w:rPr>
        <w:t>29</w:t>
      </w: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FC0E86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EB64FB" w:rsidRPr="00C9337A" w:rsidRDefault="00EB64FB" w:rsidP="00C9337A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B64FB" w:rsidRPr="00C9337A" w:rsidRDefault="00FC0E86" w:rsidP="004354C6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auto"/>
          <w:sz w:val="28"/>
          <w:szCs w:val="28"/>
          <w:lang w:val="uk-UA"/>
        </w:rPr>
      </w:pPr>
      <w:r w:rsidRPr="00C9337A">
        <w:rPr>
          <w:b/>
          <w:color w:val="auto"/>
          <w:sz w:val="28"/>
          <w:szCs w:val="28"/>
          <w:lang w:val="uk-UA"/>
        </w:rPr>
        <w:t>Актуальність теми.</w:t>
      </w:r>
      <w:r w:rsidRPr="00C9337A">
        <w:rPr>
          <w:color w:val="auto"/>
          <w:sz w:val="28"/>
          <w:szCs w:val="28"/>
          <w:lang w:val="uk-UA"/>
        </w:rPr>
        <w:t xml:space="preserve"> Цивільний контроль над воєнною сферою ‒ не менш важлива ознака демократії</w:t>
      </w:r>
      <w:r w:rsidR="004354C6">
        <w:rPr>
          <w:color w:val="auto"/>
          <w:sz w:val="28"/>
          <w:szCs w:val="28"/>
          <w:lang w:val="uk-UA"/>
        </w:rPr>
        <w:t>…..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Темі демократичного цивільного контролю над сектором безпеки України присвятили свої праці багато вчених. Серед них: В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C9337A" w:rsidRDefault="00FC0E86" w:rsidP="004354C6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: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шість підрозділів, висновків та списку використаних літературних джерел.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F6070" w:rsidRPr="00C9337A" w:rsidRDefault="001F6070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Правові основи демократичного цивільного контролю над сектором безпеки України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1.1. Поняття та основні завдання демократичного цивільного контролю над сектором безпеки України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435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Особливо важливим є забезпечення демократичного контролю за сектором безпеки, під яким розуміється сукупність структур суспільства, основним призначенням яких є протидія специфічним загрозам національній безпеці, а також спільні для цих структур органи управління. Сектор безпеки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– це інституційна основа системи забезпечення національної безпеки (чи, як її називають у переважній більшості інших держав, просто системи національної безпеки).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2D0C51" w:rsidRPr="004354C6"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Таким чином, переважну частину сектору безпеки складають, так звані, "силові" органи, яким для виконання покладених на них завдань дозволене застосування легітимного насилля, а також інших "гострих" методів і засобів, пов’язаних з обмеженням конституційних прав і свобод громадян. Відсутність демократичного контролю над "силовими" органами веде до втрати їх керованості, що становить значну потенційну загрозу для суспільства,</w:t>
      </w:r>
      <w:r w:rsidR="005349CE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якому ці органи мають служити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[2].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9B6ED1" w:rsidRPr="00C9337A" w:rsidRDefault="00FC0E86" w:rsidP="00435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Забезпечення демократичного контролю над сектором безпеки ускладнюється значно більшою, порівняно з іншими сферами державного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B64FB" w:rsidRPr="00C9337A" w:rsidRDefault="009B6ED1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9B6ED1" w:rsidRPr="00C9337A" w:rsidRDefault="009B6ED1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1.2. Суб'єкти демократичного цивільного контролю над сектором безпеки України</w:t>
      </w:r>
    </w:p>
    <w:p w:rsidR="00EB64FB" w:rsidRPr="00C9337A" w:rsidRDefault="00EB64FB" w:rsidP="00C9337A">
      <w:pPr>
        <w:pStyle w:val="af5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B64FB" w:rsidRPr="00C9337A" w:rsidRDefault="00FC0E86" w:rsidP="00C9337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o50"/>
      <w:bookmarkEnd w:id="0"/>
      <w:r w:rsidRPr="00C933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Система цивільного   контролю   над  Воєнною  організацією  і правоохоронними органами держави складається з: </w:t>
      </w:r>
    </w:p>
    <w:p w:rsidR="00F52A80" w:rsidRPr="00C9337A" w:rsidRDefault="004354C6" w:rsidP="00C9337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o51"/>
      <w:bookmarkEnd w:id="1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….</w:t>
      </w:r>
      <w:r w:rsidR="00FC0E86" w:rsidRPr="00C933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[10]. </w:t>
      </w:r>
      <w:bookmarkStart w:id="2" w:name="o68"/>
      <w:bookmarkStart w:id="3" w:name="o69"/>
      <w:bookmarkEnd w:id="2"/>
      <w:bookmarkEnd w:id="3"/>
    </w:p>
    <w:p w:rsidR="00EB64FB" w:rsidRPr="00C9337A" w:rsidRDefault="00FC0E86" w:rsidP="00C9337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4" w:name="o70"/>
      <w:bookmarkEnd w:id="4"/>
      <w:r w:rsidRPr="00C933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Оперативні та мобілізаційні плани Збройних Сил України, інших військових        формувань,        правоохоронних        органів, оперативно-розпорядчі  дії  їх  посадових  осіб  контролю  з  боку громадян та громадських організацій не підлягають. </w:t>
      </w:r>
    </w:p>
    <w:p w:rsidR="00EB64FB" w:rsidRPr="00C9337A" w:rsidRDefault="00FC0E86" w:rsidP="00C9337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o71"/>
      <w:bookmarkEnd w:id="5"/>
      <w:r w:rsidRPr="00C933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Контроль за діяльністю Служби безпеки України, розвідувальних і  контррозвідувальних  органів  України, оперативних підрозділів, які  проводять  </w:t>
      </w:r>
      <w:r w:rsidR="004354C6">
        <w:rPr>
          <w:rFonts w:ascii="Times New Roman" w:hAnsi="Times New Roman" w:cs="Times New Roman"/>
          <w:color w:val="auto"/>
          <w:sz w:val="28"/>
          <w:szCs w:val="28"/>
          <w:lang w:val="uk-UA"/>
        </w:rPr>
        <w:t>…</w:t>
      </w:r>
      <w:r w:rsidRPr="00C933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[10].</w:t>
      </w:r>
    </w:p>
    <w:p w:rsidR="009B6ED1" w:rsidRPr="00C9337A" w:rsidRDefault="009B6ED1" w:rsidP="00C9337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Отже, </w:t>
      </w:r>
      <w:r w:rsidR="004354C6">
        <w:rPr>
          <w:rFonts w:ascii="Times New Roman" w:hAnsi="Times New Roman" w:cs="Times New Roman"/>
          <w:color w:val="auto"/>
          <w:sz w:val="28"/>
          <w:szCs w:val="28"/>
          <w:lang w:val="uk-UA"/>
        </w:rPr>
        <w:t>….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lastRenderedPageBreak/>
        <w:t>Види демократичного цивільного контролю над сектором безпеки України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2.1. Президентський та парламентський контролі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Парламентський контроль визначається як "...важли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ва функція Верховної Ради України, що здійснюється безпосередньо парламентом, а також його органами, посадовими особами, народними депутатами України та спеціалізованими допоміжними інституціями — Уповноваженим Верховної Ради України з прав людини й Рахунковою палатою і спрямована на перевірку законності, ефективності й доцільності дій і рішень органів і посадових осіб державної влади, місцевого самоврядування, підприємств, установ і організацій</w:t>
      </w:r>
      <w:r w:rsidR="00F52A80" w:rsidRPr="00C9337A">
        <w:rPr>
          <w:rFonts w:ascii="Times New Roman" w:hAnsi="Times New Roman"/>
          <w:color w:val="auto"/>
          <w:sz w:val="28"/>
          <w:szCs w:val="28"/>
          <w:lang w:val="uk-UA"/>
        </w:rPr>
        <w:t>, з метою виправлення в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иявлених недоліків та недопущення їх у подальшому" [1,</w:t>
      </w:r>
      <w:r w:rsidR="00F52A80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с.163-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164]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Дослідженню парламентського контролю як одній із провідних функцій українського парламенту присвячена наукова праця Н.Г.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Плахотнюк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. Автор зазначає, що "...важливим моментом становлення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" [12, с. 441].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Питання реалізації функції парламентського контролю розглядаються у науковій статті М.</w:t>
      </w:r>
      <w:r w:rsidR="00F52A80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О. Теплюк. Автором зазначено, що парламентський контроль може мати різний обсяг залежно від форми правління в державі,</w:t>
      </w:r>
      <w:r w:rsidR="00F52A80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а також державотворчих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F52A80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[18, с. 463-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464].</w:t>
      </w:r>
    </w:p>
    <w:p w:rsidR="00EB64FB" w:rsidRPr="00C9337A" w:rsidRDefault="004354C6" w:rsidP="00C9337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B64FB" w:rsidRPr="00C9337A" w:rsidRDefault="00EB64FB" w:rsidP="00C9337A">
      <w:pPr>
        <w:spacing w:after="0" w:line="360" w:lineRule="auto"/>
        <w:ind w:firstLine="709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2.2. Особливості громадського контролю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017FBC" w:rsidRPr="00C9337A" w:rsidRDefault="00017FBC" w:rsidP="00C9337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Основна роль в питанні цивільного демократичного контролю має належати  парламенту, а підтримку йому мають здійснювати засоби масової інформації та громадянське суспільство. Без їхньої допомоги парламентський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контроль буде неповним і недостатньо ефективним, оскільки сектор безпеки і оборони — це дуже складне поле діяльності, а парламентарії, які мають контролювати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17FBC" w:rsidRPr="00C9337A" w:rsidRDefault="00017FBC" w:rsidP="00C9337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В таких умовах досить важливою є роль професійних цивільних експертів, які можуть бути ефективними посередниками між суб’єктами сектору безпеки і оборони та парламентаріями. Адже, експертні співтовариства є не лише необхідним компонентом, а й повноправним партнером держави у вирішенні проблем сектору безпеки і оборони, представляючи незалежні альтернативні розробки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онцепцій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, стратегій і програм стосовно його реформування та розвитку [</w:t>
      </w:r>
      <w:r w:rsidR="002D0C51" w:rsidRPr="002D0C51">
        <w:rPr>
          <w:rFonts w:ascii="Times New Roman" w:hAnsi="Times New Roman"/>
          <w:color w:val="auto"/>
          <w:sz w:val="28"/>
          <w:szCs w:val="28"/>
        </w:rPr>
        <w:t>14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C12C3" w:rsidRPr="00CC12C3" w:rsidRDefault="00017FBC" w:rsidP="004354C6">
      <w:pPr>
        <w:pStyle w:val="ac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Протягом останнього часу в Україні було досягнуто певних успіхів у розбудові </w:t>
      </w:r>
      <w:r w:rsidRPr="00C9337A">
        <w:rPr>
          <w:rStyle w:val="ab"/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цивільного демократичного контролю над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сектором безпеки і оборони</w:t>
      </w:r>
      <w:r w:rsidRPr="00C9337A">
        <w:rPr>
          <w:rStyle w:val="ab"/>
          <w:rFonts w:ascii="Times New Roman" w:hAnsi="Times New Roman"/>
          <w:color w:val="auto"/>
          <w:sz w:val="28"/>
          <w:szCs w:val="28"/>
          <w:lang w:val="uk-UA"/>
        </w:rPr>
        <w:t>. 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У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B6ED1" w:rsidRPr="00C9337A" w:rsidRDefault="009B6ED1" w:rsidP="00435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4354C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…..</w:t>
      </w:r>
    </w:p>
    <w:p w:rsidR="009B6ED1" w:rsidRPr="00C9337A" w:rsidRDefault="009B6ED1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Гарантії здійснення демократичного цивільного контролю над сектором безпеки України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3.1. Обов’язки посадових органів щодо здійснення цивільного контролю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9B6ED1" w:rsidRPr="00C9337A" w:rsidRDefault="005349CE" w:rsidP="00C9337A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З метою   забезпечення    відкритості    для    громадськості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функціонування   Воєнної   організації   держави,   правоохоронних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органів,  створення необхідних умов для здійснення  демократичного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br/>
        <w:t>ци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вільного контролю в цій сфері: </w:t>
      </w:r>
    </w:p>
    <w:p w:rsidR="009B6ED1" w:rsidRPr="00C9337A" w:rsidRDefault="00FC0E86" w:rsidP="004354C6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C0E86">
        <w:rPr>
          <w:rFonts w:ascii="Times New Roman" w:hAnsi="Times New Roman" w:cs="Times New Roman"/>
          <w:sz w:val="28"/>
          <w:szCs w:val="28"/>
        </w:rPr>
        <w:t xml:space="preserve">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державні органи,  діяльність   яких   пов'язана   з   Воєнною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організацією держави, охороною громадського порядку і боротьбою із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злочинністю,  </w:t>
      </w:r>
      <w:r w:rsidR="004354C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9B6ED1" w:rsidRPr="00C9337A" w:rsidRDefault="00FC0E86" w:rsidP="00C9337A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435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органи управління  Збройних  Сил  України,  інших  військових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формувань,  правоохоронних органів заздалегідь повідомляють органи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місцевого  самоврядування,  місцеві  державні адміністрації,  а за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необхідності також населення  щодо  військових  навчань  та  інших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заходів,  якщо  вони  можуть зачіпати права територіальних громад, </w:t>
      </w:r>
      <w:r w:rsidR="005349CE" w:rsidRPr="00C9337A">
        <w:rPr>
          <w:rFonts w:ascii="Times New Roman" w:hAnsi="Times New Roman" w:cs="Times New Roman"/>
          <w:sz w:val="28"/>
          <w:szCs w:val="28"/>
          <w:lang w:val="uk-UA"/>
        </w:rPr>
        <w:br/>
        <w:t>майнові та інші інтереси громадян або створювати загроз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у для життя 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br/>
        <w:t>і здоров'я людей [</w:t>
      </w:r>
      <w:r w:rsidR="002D0C51" w:rsidRPr="004354C6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2D0C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0C51" w:rsidRPr="004354C6">
        <w:rPr>
          <w:rFonts w:ascii="Times New Roman" w:hAnsi="Times New Roman" w:cs="Times New Roman"/>
          <w:sz w:val="28"/>
          <w:szCs w:val="28"/>
          <w:lang w:val="uk-UA"/>
        </w:rPr>
        <w:t>. 189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4354C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349CE" w:rsidRPr="00C9337A" w:rsidRDefault="004354C6" w:rsidP="00C9337A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9B6ED1" w:rsidRPr="00C9337A" w:rsidRDefault="009B6ED1" w:rsidP="00C9337A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4354C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3.2. Відповідальність за порушення законодавства про цивільний контроль</w:t>
      </w:r>
    </w:p>
    <w:p w:rsidR="00EB64FB" w:rsidRPr="00C9337A" w:rsidRDefault="00EB64FB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349CE" w:rsidRPr="00C9337A" w:rsidRDefault="005349CE" w:rsidP="00C9337A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sz w:val="28"/>
          <w:szCs w:val="28"/>
          <w:lang w:val="uk-UA"/>
        </w:rPr>
        <w:t>Службові (посадові)  особи та г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ромадяни,  винні в невиконанні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t>або порушенні  законодавства,  що  р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егулює  здійснення  цивільного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t>контролю  над  Воєнною  організацією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  і  правоохоронними  органами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t>держави, несуть відповідальність згідно із законодавством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D0C51" w:rsidRPr="002D0C51">
        <w:rPr>
          <w:rFonts w:ascii="Times New Roman" w:hAnsi="Times New Roman" w:cs="Times New Roman"/>
          <w:sz w:val="28"/>
          <w:szCs w:val="28"/>
        </w:rPr>
        <w:t>10</w:t>
      </w:r>
      <w:r w:rsidR="009B6ED1" w:rsidRPr="00C9337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2C3" w:rsidRPr="00C9337A" w:rsidRDefault="005349CE" w:rsidP="004354C6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933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Суди,  здійснюючи  судочинство у Воєнній організації держави,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  розгляді  конкретних  справ  можуть виносити окремі ухвали на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адресу   відповідних   органів   державної   влади   та  місцевого 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самоврядування,  посадових  </w:t>
      </w:r>
      <w:r w:rsidR="004354C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C93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3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2D0C51" w:rsidRPr="004354C6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C933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CC12C3" w:rsidRPr="00C933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Осн</w:t>
      </w:r>
      <w:r w:rsidR="00F52A80" w:rsidRPr="00C9337A">
        <w:rPr>
          <w:rFonts w:ascii="Times New Roman" w:hAnsi="Times New Roman"/>
          <w:color w:val="auto"/>
          <w:sz w:val="28"/>
          <w:szCs w:val="28"/>
          <w:lang w:val="uk-UA"/>
        </w:rPr>
        <w:t>овними недоліками системи демок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ратичного цивільного контролю над сектором безпеки і оборони України можна вважати: </w:t>
      </w: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• по-перше, низьку суспільну активність та неадекватну громадянську відповідальність як посадовців та громадських організацій, так і пересічних громадян за стан справ у цій сфері; </w:t>
      </w:r>
    </w:p>
    <w:p w:rsidR="00EB64FB" w:rsidRPr="00C9337A" w:rsidRDefault="004354C6" w:rsidP="00C933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B6ED1" w:rsidRPr="00C9337A" w:rsidRDefault="00FC0E86" w:rsidP="004354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354C6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B6ED1" w:rsidRPr="00C9337A" w:rsidRDefault="009B6ED1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B64FB" w:rsidRPr="00C9337A" w:rsidRDefault="00FC0E86" w:rsidP="00C9337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EB64FB" w:rsidRPr="00C9337A" w:rsidRDefault="00EB64FB" w:rsidP="00C9337A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B64FB" w:rsidRPr="00C9337A" w:rsidRDefault="00FC0E86" w:rsidP="004354C6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Цивільний демократичний контроль є однією із запорук якісного і глибокого реформування сектору безпеки і оборони держави. Не стане перебільшенням сказати</w:t>
      </w:r>
      <w:r w:rsidR="004354C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bookmarkStart w:id="6" w:name="_GoBack"/>
      <w:bookmarkEnd w:id="6"/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EB64FB" w:rsidRPr="00C9337A" w:rsidRDefault="00EB64FB" w:rsidP="00C9337A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r w:rsidRPr="00C9337A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Адміністративна процедура та контроль за діяль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ністю адміністративних органів в Угорщині, Польщі, Болгарії, Естонії та Албанії / [пер. з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фр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. Л.А. Пашко, Л.А.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Хомічак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К.: Вид-во УАДУ, 1999.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236 </w:t>
      </w:r>
      <w:r w:rsidRPr="00C9337A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C.</w:t>
      </w:r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>2.</w:t>
      </w:r>
      <w:r w:rsidR="00C9337A"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C9337A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Альманах сектору безпеки України [Електронний ресурс]. – Режим доступу : http://old.razumkov.org.ua/upload/Almanakh_bezpeky_fnl.pdf.                                                                                                   </w:t>
      </w:r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3.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Воєнна організація чи Сектор безпеки: проблеми реформування Збройних Сил / Ф. В.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Саганюк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, А. П. Шаповалов.</w:t>
      </w:r>
      <w:r w:rsidR="002D0C51" w:rsidRPr="004354C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Режим доступу : http:// defpol.org.ua/site/index.php/uk/arhiv/obonoglyad/10212-2012-05-08-07-42-34.</w:t>
      </w:r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4.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Галушко С. О. Демократичний контроль за організаціями внутрішньої і зовнішньої безпеки / Галушко С. О. // [Електронний ресурс]. – Режим доступу :                                                                                                  http://www.npu.edu.ua/media/kunena//attachments/legacy/files/04.pdf.</w:t>
      </w:r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5.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Горбулін В. П. Стратегічне планування: вирішення проблем національної безпеки : монографія / В. П. Горбулін, А. Б. Качинський. - К. : НІСД, 2010. – 288 С.</w:t>
      </w:r>
    </w:p>
    <w:p w:rsidR="00EB64FB" w:rsidRPr="00C9337A" w:rsidRDefault="00FC0E86" w:rsidP="00C9337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</w:t>
      </w:r>
      <w:r w:rsidR="00CC12C3" w:rsidRPr="00C9337A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Громадська рада: особливості її діяльності в секторі безпеки і оборони України</w:t>
      </w:r>
      <w:r w:rsidR="00CC12C3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</w:t>
      </w:r>
      <w:r w:rsidR="00CC12C3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http://www.dy.nayka.com.ua/?op=1&amp;z=673.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7. Демократичний цивільний контроль над сектором безпеки: актуальні джерела. Видання друге, доопрацьоване і доповнене. – Центр досліджень армії, конверсії та роззброєння,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Kиїв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, 2016. – 272 С.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8.</w:t>
      </w:r>
      <w:r w:rsidR="00C9337A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9337A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Крупник А.С. Громадські ради: зайвий тягар чи</w:t>
      </w:r>
      <w:r w:rsidR="002D0C5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опора владі? // Режим доступу.</w:t>
      </w:r>
      <w:r w:rsidR="002D0C51" w:rsidRPr="004354C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C9337A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– </w:t>
      </w:r>
      <w:hyperlink r:id="rId8" w:history="1">
        <w:r w:rsidR="00C9337A" w:rsidRPr="00C9337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http://www.nbuv.gov.ua/e-journals/tppd/2008-4/R_2/09kashov.pdf</w:t>
        </w:r>
      </w:hyperlink>
      <w:r w:rsidR="00C9337A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9.</w:t>
      </w:r>
      <w:r w:rsidR="00962A35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 України “Про Службу безпеки України» [Електронний ресурс]. – Режим доступу : </w:t>
      </w:r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zakon.rada.gov.ua/</w:t>
      </w:r>
      <w:proofErr w:type="spellStart"/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laws</w:t>
      </w:r>
      <w:proofErr w:type="spellEnd"/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/</w:t>
      </w:r>
      <w:proofErr w:type="spellStart"/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show</w:t>
      </w:r>
      <w:proofErr w:type="spellEnd"/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/2229-12.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10. Закон України “Про демократичний цивільний контроль над               Воєнною організацією і правоохоронними органами держави» [Електронний ресурс]. – Режим доступу : http://zakon5.rada.gov.ua/laws/show/975-15/print1509537584896153.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11.</w:t>
      </w:r>
      <w:r w:rsidR="00962A35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Конституція України </w:t>
      </w:r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962A35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zakon.rada.gov.ua/</w:t>
      </w:r>
      <w:proofErr w:type="spellStart"/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go</w:t>
      </w:r>
      <w:proofErr w:type="spellEnd"/>
      <w:r w:rsidR="00962A35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/254к/96-вр.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Плахотнюк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Н.</w:t>
      </w:r>
      <w:r w:rsidR="00F15E3F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Г. Контроль як провідна функція українського парламенту (організаційний аспект) / Н.</w:t>
      </w:r>
      <w:r w:rsidR="00F15E3F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Г.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Плахотнюк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// Парламентаризм в Україні: теорія та практика: матеріали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Міжнар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. наук.-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., присвяч. 10-й річниці з дня проголошення незалежності України (Київ, 26 червня 2001 р.); Верховна Рада України; Ін-т законодавства.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К., 2010.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С. 441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446.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13. Ситник Г.П. Державне управління у сфері національної безпеки (концептуальні та організаційно-правові засади): підручник. — К.: НАДУ, 2012.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544 С.</w:t>
      </w:r>
    </w:p>
    <w:p w:rsidR="00EB64FB" w:rsidRPr="00C9337A" w:rsidRDefault="00FC0E86" w:rsidP="00C9337A">
      <w:pPr>
        <w:pStyle w:val="32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14. Напрями поліпшення демократичного цивільного контролю над воєнною організацією і правоохоронними органами держави в контексті європейського досвіду </w:t>
      </w:r>
      <w:r w:rsidRPr="00C9337A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 http://old.niss.gov.ua/monitor/november08/17.htm.                                                                                                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15.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Требін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М. Армія і парламент: проблеми взаємодії та контролю / М.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Требін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// Нова політика.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К., 2015.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15E3F" w:rsidRPr="00C9337A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3 (23).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С. 46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53.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16.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Сініцька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М. Демократичний цивільний контроль у контексті реформування сектору безпеки України /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Сініцька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М. // Вісник Національної академії державного управління. – С. 69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75.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Сініцька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М.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Дeржавне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регулювання функцій суб’єктів цивільного контролю за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сектром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безпеки і оборони України /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Сініцька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М. //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[Електронний ресурс]. – Режим доступу :                                                                                                 http://www.dridu.dp.ua/vidavnictvo/2012/2012_02(13)/12smvbou.pdf.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18. Теплюк М.О. Парламентський контроль — одна з основних функцій парламенту України / М.О. Теплюк // Парламентаризм в Україні: теорія та практика: матеріали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Міжнар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. наук.-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., присвяч. 10-й річниці з дня проголошення незалежності України (Київ, 26 червня 2001 р.); Верховна Рада України; Ін-т законодавства.</w:t>
      </w:r>
      <w:r w:rsidR="002D0C51" w:rsidRPr="002D0C5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К., 2001. 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С. 463</w:t>
      </w:r>
      <w:r w:rsidR="002D0C51" w:rsidRPr="00C9337A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468.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19. "Шляхи розбудови і підвищення ефективності функціонування системи демократичного цивільного контролю над сектор</w:t>
      </w:r>
      <w:r w:rsidR="00F15E3F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ом безпеки". Аналітична записка </w:t>
      </w: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http://www.niss.gov.ua/articles/535/.                                                                                                </w:t>
      </w:r>
    </w:p>
    <w:p w:rsidR="00EB64FB" w:rsidRPr="00C9337A" w:rsidRDefault="00FC0E86" w:rsidP="00C9337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9337A">
        <w:rPr>
          <w:rFonts w:ascii="Times New Roman" w:hAnsi="Times New Roman"/>
          <w:color w:val="auto"/>
          <w:sz w:val="28"/>
          <w:szCs w:val="28"/>
          <w:lang w:val="uk-UA"/>
        </w:rPr>
        <w:t>20.</w:t>
      </w:r>
      <w:r w:rsidR="00C9337A" w:rsidRPr="00C9337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9337A" w:rsidRPr="00C9337A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Рішення РНБОУ від 11.11.15 “Про пропозиції до проекту Закону України “Про Державний бюджет України на 2016 рік по статтях, пов’язаних із забезпеченням національної безпеки і оборони України </w:t>
      </w:r>
      <w:r w:rsidR="00C9337A" w:rsidRPr="00C9337A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http://zakon2.rada.gov.ua/laws/show/n0019525-15.</w:t>
      </w:r>
    </w:p>
    <w:sectPr w:rsidR="00EB64FB" w:rsidRPr="00C9337A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DB" w:rsidRDefault="009A21DB">
      <w:pPr>
        <w:spacing w:after="0" w:line="240" w:lineRule="auto"/>
      </w:pPr>
      <w:r>
        <w:separator/>
      </w:r>
    </w:p>
  </w:endnote>
  <w:endnote w:type="continuationSeparator" w:id="0">
    <w:p w:rsidR="009A21DB" w:rsidRDefault="009A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FB" w:rsidRDefault="00FC0E86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EB64FB" w:rsidRDefault="00EB64F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DB" w:rsidRDefault="009A21DB">
      <w:pPr>
        <w:spacing w:after="0" w:line="240" w:lineRule="auto"/>
      </w:pPr>
      <w:r>
        <w:separator/>
      </w:r>
    </w:p>
  </w:footnote>
  <w:footnote w:type="continuationSeparator" w:id="0">
    <w:p w:rsidR="009A21DB" w:rsidRDefault="009A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41F"/>
    <w:multiLevelType w:val="multilevel"/>
    <w:tmpl w:val="428676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89606B7"/>
    <w:multiLevelType w:val="multilevel"/>
    <w:tmpl w:val="9B1272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DF50013"/>
    <w:multiLevelType w:val="multilevel"/>
    <w:tmpl w:val="1BB68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4FB"/>
    <w:rsid w:val="00017FBC"/>
    <w:rsid w:val="001F6070"/>
    <w:rsid w:val="002D0C51"/>
    <w:rsid w:val="003D5F37"/>
    <w:rsid w:val="004354C6"/>
    <w:rsid w:val="005349CE"/>
    <w:rsid w:val="00962A35"/>
    <w:rsid w:val="009A21DB"/>
    <w:rsid w:val="009B6ED1"/>
    <w:rsid w:val="00A95D2D"/>
    <w:rsid w:val="00C9337A"/>
    <w:rsid w:val="00CC12C3"/>
    <w:rsid w:val="00EB64FB"/>
    <w:rsid w:val="00F15E3F"/>
    <w:rsid w:val="00F52A80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402"/>
  <w15:docId w15:val="{8C513111-8049-421E-9800-E146063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0617DD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8E0C6B"/>
    <w:rPr>
      <w:color w:val="00000A"/>
      <w:sz w:val="16"/>
      <w:szCs w:val="16"/>
      <w:lang w:eastAsia="en-US"/>
    </w:rPr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eastAsia="Calibri" w:cs="Times New Roman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8E0C6B"/>
    <w:pPr>
      <w:spacing w:after="120"/>
      <w:ind w:left="283"/>
    </w:pPr>
    <w:rPr>
      <w:sz w:val="16"/>
      <w:szCs w:val="16"/>
    </w:rPr>
  </w:style>
  <w:style w:type="paragraph" w:customStyle="1" w:styleId="af5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CC12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3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49CE"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e-journals/tppd/2008-4/R_2/09kash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7359-13E4-4B4B-9536-0CF4BCF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2018-04-03T07:10:00Z</dcterms:created>
  <dcterms:modified xsi:type="dcterms:W3CDTF">2018-04-03T07:14:00Z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