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E5" w:rsidRPr="00003EFF" w:rsidRDefault="00A2782F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A2782F" w:rsidP="00003EFF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003EFF">
        <w:rPr>
          <w:rFonts w:ascii="Times New Roman" w:hAnsi="Times New Roman" w:cs="Times New Roman"/>
          <w:color w:val="auto"/>
          <w:lang w:val="uk-UA"/>
        </w:rPr>
        <w:t>«</w:t>
      </w:r>
      <w:r w:rsidR="00364B86" w:rsidRPr="00003EFF">
        <w:rPr>
          <w:rFonts w:ascii="Times New Roman" w:hAnsi="Times New Roman" w:cs="Times New Roman"/>
          <w:color w:val="auto"/>
          <w:shd w:val="clear" w:color="auto" w:fill="FFFFFF"/>
          <w:lang w:val="uk-UA"/>
        </w:rPr>
        <w:t>Антикризовий менеджмент сектору безпеки і оборони</w:t>
      </w:r>
      <w:r w:rsidRPr="00003EFF">
        <w:rPr>
          <w:rFonts w:ascii="Times New Roman" w:hAnsi="Times New Roman" w:cs="Times New Roman"/>
          <w:color w:val="auto"/>
          <w:lang w:val="uk-UA"/>
        </w:rPr>
        <w:t>»</w:t>
      </w: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86903" w:rsidRPr="00003EFF" w:rsidRDefault="00E86903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D46692" w:rsidRPr="00003EFF" w:rsidRDefault="00D46692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E86903" w:rsidP="00003EF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="00014A5E"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p w:rsidR="00CA1AE5" w:rsidRPr="00003EFF" w:rsidRDefault="00A2782F" w:rsidP="00003EF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A2782F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364B86" w:rsidRPr="005038F2" w:rsidRDefault="00A2782F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</w:t>
      </w:r>
      <w:r w:rsidR="00C21E39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озділ</w:t>
      </w: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 xml:space="preserve"> 1</w:t>
      </w:r>
      <w:r w:rsidR="00663B67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DD4142"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="00364B86"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Загальні положення антикризового менеджменту сектору безпеки і оборони</w:t>
      </w:r>
      <w:r w:rsidR="005038F2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……………………………………………………………….</w:t>
      </w:r>
      <w:r w:rsidR="005038F2" w:rsidRPr="005038F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</w:p>
    <w:p w:rsidR="00364B86" w:rsidRPr="005038F2" w:rsidRDefault="00364B86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03EF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 Поняття та особливості антикризового менеджменту сектору безпеки і оборони</w:t>
      </w:r>
      <w:r w:rsidR="005038F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…………………………………………………………………</w:t>
      </w:r>
      <w:r w:rsidR="005038F2" w:rsidRPr="005038F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</w:p>
    <w:p w:rsidR="00364B86" w:rsidRPr="005038F2" w:rsidRDefault="00364B86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03EF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 Проблеми антикризового управління у сфері безпеки і оборони</w:t>
      </w:r>
      <w:r w:rsidR="005038F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="005038F2" w:rsidRPr="005038F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9</w:t>
      </w:r>
    </w:p>
    <w:p w:rsidR="00364B86" w:rsidRPr="00744921" w:rsidRDefault="00364B86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  <w:r w:rsidR="00663B67"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Стан та перспективи розвитку антикризового менеджменту сектору безпеки і оборони</w:t>
      </w:r>
      <w:r w:rsidR="0074492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</w:t>
      </w:r>
      <w:r w:rsidR="00744921" w:rsidRPr="00744921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13</w:t>
      </w:r>
    </w:p>
    <w:p w:rsidR="00364B86" w:rsidRPr="00744921" w:rsidRDefault="00364B86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03EF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 Сучасний стан антикризового менеджменту сектору безпеки і оборони</w:t>
      </w:r>
      <w:r w:rsidR="0074492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…………………………………………………………………………</w:t>
      </w:r>
      <w:r w:rsidR="00744921" w:rsidRPr="0074492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..13</w:t>
      </w:r>
    </w:p>
    <w:p w:rsidR="00364B86" w:rsidRPr="00744921" w:rsidRDefault="00364B86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03EF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2.2  Перспективи реформування сектору безпеки і оборони України</w:t>
      </w:r>
      <w:r w:rsidR="00744921" w:rsidRPr="0074492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...20</w:t>
      </w:r>
    </w:p>
    <w:p w:rsidR="00CA1AE5" w:rsidRPr="004C73E2" w:rsidRDefault="00364B86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3</w:t>
      </w:r>
      <w:r w:rsidR="00663B67"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Досвід антикризового менеджменту сектору безпеки і оборони зарубіжних країн</w:t>
      </w:r>
      <w:r w:rsidR="00663B67"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…...</w:t>
      </w:r>
      <w:r w:rsidR="00847C57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</w:t>
      </w:r>
      <w:r w:rsidR="00C21E39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</w:t>
      </w:r>
      <w:r w:rsidR="00B56B10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……………………………………..</w:t>
      </w:r>
      <w:r w:rsidR="00C21E39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….</w:t>
      </w:r>
      <w:r w:rsidR="00744921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…2</w:t>
      </w:r>
      <w:r w:rsidR="00744921" w:rsidRPr="004C73E2">
        <w:rPr>
          <w:rFonts w:ascii="Times New Roman" w:hAnsi="Times New Roman"/>
          <w:b/>
          <w:color w:val="auto"/>
          <w:sz w:val="28"/>
          <w:szCs w:val="28"/>
          <w:lang w:eastAsia="ru-RU"/>
        </w:rPr>
        <w:t>4</w:t>
      </w:r>
    </w:p>
    <w:p w:rsidR="00CA1AE5" w:rsidRPr="004C73E2" w:rsidRDefault="00A2782F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</w:t>
      </w:r>
      <w:r w:rsidR="00744921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ОВКИ……………………………………………………………...</w:t>
      </w:r>
      <w:r w:rsidR="00744921" w:rsidRPr="004C73E2">
        <w:rPr>
          <w:rFonts w:ascii="Times New Roman" w:hAnsi="Times New Roman"/>
          <w:b/>
          <w:color w:val="auto"/>
          <w:sz w:val="28"/>
          <w:szCs w:val="28"/>
          <w:lang w:eastAsia="ru-RU"/>
        </w:rPr>
        <w:t>29</w:t>
      </w:r>
    </w:p>
    <w:p w:rsidR="00CA1AE5" w:rsidRPr="004C73E2" w:rsidRDefault="00A2782F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</w:t>
      </w:r>
      <w:r w:rsidR="00847C57"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ТАНИХ ЛІТЕРАТУРНИХ ДЖЕРЕЛ</w:t>
      </w:r>
      <w:r w:rsidR="00744921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…..….3</w:t>
      </w:r>
      <w:r w:rsidR="00744921" w:rsidRPr="004C73E2">
        <w:rPr>
          <w:rFonts w:ascii="Times New Roman" w:hAnsi="Times New Roman"/>
          <w:b/>
          <w:color w:val="auto"/>
          <w:sz w:val="28"/>
          <w:szCs w:val="28"/>
          <w:lang w:eastAsia="ru-RU"/>
        </w:rPr>
        <w:t>1</w:t>
      </w: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A1AE5" w:rsidRPr="00003EFF" w:rsidRDefault="00CA1AE5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956B4" w:rsidRPr="00003EFF" w:rsidRDefault="001956B4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956B4" w:rsidRPr="00003EFF" w:rsidRDefault="001956B4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1956B4" w:rsidRPr="00003EFF" w:rsidRDefault="001956B4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14A5E" w:rsidRPr="00003EFF" w:rsidRDefault="00014A5E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21E39" w:rsidRPr="00003EFF" w:rsidRDefault="00C21E39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3B67" w:rsidRPr="00003EFF" w:rsidRDefault="00663B67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014A5E" w:rsidRPr="00003EFF" w:rsidRDefault="00014A5E" w:rsidP="00003EFF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A1AE5" w:rsidRPr="00003EFF" w:rsidRDefault="00A2782F" w:rsidP="00003EFF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CA1AE5" w:rsidRPr="00003EFF" w:rsidRDefault="00CA1AE5" w:rsidP="00003EFF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61F14" w:rsidRPr="00003EFF" w:rsidRDefault="00A2782F" w:rsidP="004C73E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В умовах постійно існуючих загроз, які в будь-який час можуть перерости у воєнні конфлікти, забезпечення воєнної безпеки і оборони України залишається найбільш актуальною сучасною проблемою. Це обумовлює необхідність пошуку ефективних шляхів та механізмів для своєчасного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CA1AE5" w:rsidRPr="00003EFF" w:rsidRDefault="002B2DD0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>Ступінь наукової розробки</w:t>
      </w:r>
      <w:r w:rsidR="00A2782F"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. </w:t>
      </w:r>
      <w:r w:rsidR="00A2782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663B67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антикризового менеджменту сектору безпеки і оборони</w:t>
      </w:r>
      <w:r w:rsidR="00663B6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2782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присвятили свої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Об’єктом дослідження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iCs/>
          <w:color w:val="auto"/>
          <w:sz w:val="28"/>
          <w:szCs w:val="28"/>
          <w:lang w:val="uk-UA"/>
        </w:rPr>
        <w:t>Предметом дослідження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4C73E2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..</w:t>
      </w:r>
    </w:p>
    <w:p w:rsidR="00663B67" w:rsidRPr="00003EFF" w:rsidRDefault="00A2782F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дослідження </w:t>
      </w:r>
      <w:r w:rsidR="00663B67" w:rsidRPr="00003EFF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поняття та особливості антикризового менеджменту сектору </w:t>
      </w:r>
      <w:r w:rsidR="004C73E2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: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364B86" w:rsidRPr="00003EFF" w:rsidRDefault="004C73E2" w:rsidP="00003EFF">
      <w:pPr>
        <w:tabs>
          <w:tab w:val="left" w:pos="849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поставлених у роботі завдань використовувалися діалектичний метод (під час уточнення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Робота складається зі вступу, </w:t>
      </w:r>
      <w:r w:rsidR="00B74E43" w:rsidRPr="00003EFF">
        <w:rPr>
          <w:rFonts w:ascii="Times New Roman" w:hAnsi="Times New Roman"/>
          <w:color w:val="auto"/>
          <w:sz w:val="28"/>
          <w:szCs w:val="28"/>
          <w:lang w:val="uk-UA"/>
        </w:rPr>
        <w:t>трьох</w:t>
      </w:r>
      <w:r w:rsidR="00BE0B68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розділів, </w:t>
      </w:r>
      <w:r w:rsidR="00B74E43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що поєднують </w:t>
      </w:r>
      <w:r w:rsidR="00D46692" w:rsidRPr="00003EFF">
        <w:rPr>
          <w:rFonts w:ascii="Times New Roman" w:hAnsi="Times New Roman"/>
          <w:color w:val="auto"/>
          <w:sz w:val="28"/>
          <w:szCs w:val="28"/>
          <w:lang w:val="uk-UA"/>
        </w:rPr>
        <w:t>чотири підрозділи</w:t>
      </w:r>
      <w:r w:rsidR="00B74E43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висновків та списку використаних літературних джерел.</w:t>
      </w:r>
    </w:p>
    <w:p w:rsidR="00CA1AE5" w:rsidRPr="00003EFF" w:rsidRDefault="00CA1AE5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32077" w:rsidRPr="00003EFF" w:rsidRDefault="0073207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4F0D86" w:rsidRPr="00003EFF" w:rsidRDefault="004F0D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A1AE5" w:rsidRPr="00003EFF" w:rsidRDefault="00BE0B68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Загальні положення антикризового менеджменту сектору безпеки і оборони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lastRenderedPageBreak/>
        <w:t>1.1 Поняття та особливості антикризового менеджменту сектору безпеки і оборони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22AB5" w:rsidRPr="00003EFF" w:rsidRDefault="00732077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Оскільки на сьогодні більш уніфікованого нормативно-правового визначення поняття сектора безпеки і оборони немає, а воно часто ототожнюється із загальною системою забезпечення національної безпеки, то виникає питання, як же відрізняти сектор безпеки і оборони від загального сектора безпеки або сектора національної безпеки держави? Тут може йтися про певні ознаки чи відмінні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DA61B7" w:rsidRPr="00003EFF" w:rsidRDefault="00732077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Наведені вище ознаки сектора безпеки і оборони, на наш погляд, дають можливість відрізняти цей сектор (СБО) як узагальнюючий термін сукупності військових формувань держави, правоохоронних органів та органів управління ними, про що йдеться у різних публікаціях, від “сектора національної безпеки”, про який йдеться вище [1</w:t>
      </w:r>
      <w:r w:rsidR="00DA61B7" w:rsidRPr="00003EFF"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32077" w:rsidRPr="00003EFF" w:rsidRDefault="00732077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За цих умов, як стверджується у [1</w:t>
      </w:r>
      <w:r w:rsidR="00DA61B7" w:rsidRPr="00003EFF"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], “Воєнна організація” і “сектор безпеки” держави, які розглядаються як різні поняття, мають бути об’єднані терміном “сектор безпеки і оборони”, з чим важко не погодитись. Щоправда, з об’єктивної сторони сектор безпеки і оборони в деяких нормативно-правових актах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32077" w:rsidRPr="00003EFF" w:rsidRDefault="00732077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22AB5" w:rsidRPr="00003EFF" w:rsidRDefault="00422AB5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 Проблеми антикризового управління у сфері безпеки і оборони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551882" w:rsidRPr="00003EFF" w:rsidRDefault="00361F14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Воєнна організація та сектор безпеки і оборони України, які покликані забезпечувати воєнну безпеку держави, на думку багатьох експертів, не повною мірою відповідають вимогам сучасності. Тому ключовою ланк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ою для вирішення окреслених у [20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] завдань визначено реорганізацію Воєнної організації держави у сектор безпеки і оборони для посилення захисту національних інтересів від потенці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йних загроз воєнного характеру.</w:t>
      </w:r>
    </w:p>
    <w:p w:rsidR="000E04AD" w:rsidRPr="00003EFF" w:rsidRDefault="00361F14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Формування та подальший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725C6" w:rsidRPr="00003EFF" w:rsidRDefault="00732077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Аналогічного трактування сектора безпеки та моделювання його структурних елементів (компонентів) припустились і розробники останнього Стратегічного оборонного бюлетеня України [</w:t>
      </w:r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>15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, с. 15]. Тобто, у наведених джерелах поняття “сектор безпеки” та “сектор безпеки і оборони” трактують дещо розширено, роблячи спробу охопити ним усю систему національної безпеки і оборони держави (СЗНБ).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32077" w:rsidRPr="00003EFF" w:rsidRDefault="007725C6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О</w:t>
      </w:r>
      <w:r w:rsidR="00732077" w:rsidRPr="00003EFF">
        <w:rPr>
          <w:rFonts w:ascii="Times New Roman" w:hAnsi="Times New Roman"/>
          <w:color w:val="auto"/>
          <w:sz w:val="28"/>
          <w:szCs w:val="28"/>
          <w:lang w:val="uk-UA"/>
        </w:rPr>
        <w:t>днак, у деяких інших джерелах ці поняття виокремлюються і називають їх “Сектор безпеки держави” та “Се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ктор воєнної безпеки держави”</w:t>
      </w:r>
      <w:r w:rsidR="0073207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До Сектора воєнної безпеки тут включають Збройні Сили України та інші військові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73207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її досягнення” [17]. Тобто тут воно ніби символізує </w:t>
      </w:r>
      <w:proofErr w:type="spellStart"/>
      <w:r w:rsidR="00732077" w:rsidRPr="00003EFF">
        <w:rPr>
          <w:rFonts w:ascii="Times New Roman" w:hAnsi="Times New Roman"/>
          <w:color w:val="auto"/>
          <w:sz w:val="28"/>
          <w:szCs w:val="28"/>
          <w:lang w:val="uk-UA"/>
        </w:rPr>
        <w:t>зворотню</w:t>
      </w:r>
      <w:proofErr w:type="spellEnd"/>
      <w:r w:rsidR="0073207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сторону “безпеки” – її захист від воєнної небезпеки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[11, с. 136]</w:t>
      </w:r>
      <w:r w:rsidR="00732077" w:rsidRPr="00003EFF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4F0D86" w:rsidRPr="00003EFF" w:rsidRDefault="007725C6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F0D86" w:rsidRPr="00003EFF" w:rsidRDefault="004F0D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63B67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 2</w:t>
      </w: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Стан та перспективи розвитку антикризового менеджменту сектору безпеки і оборони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 Сучасний стан антикризового менеджменту сектору безпеки і оборони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43090" w:rsidRPr="00003EFF" w:rsidRDefault="00361F14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В українському законодавстві відсутнє усталене 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>визначення поняття «сектор без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пеки». Натомість використовується термін «воєнна орг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>анізація», який близький до по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няття «сектор безпеки» в європейських країнах, однак відбиває радянські уявлення про безпеку і оборону. Європейський термін сьогодні більш адекватний реаліям, оскільки значна частина інститутів Воєнної організації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>[</w:t>
      </w:r>
      <w:r w:rsidR="00267EB5" w:rsidRPr="004C73E2">
        <w:rPr>
          <w:rFonts w:ascii="Times New Roman" w:hAnsi="Times New Roman"/>
          <w:color w:val="auto"/>
          <w:sz w:val="28"/>
          <w:szCs w:val="28"/>
          <w:lang w:val="uk-UA"/>
        </w:rPr>
        <w:t xml:space="preserve">2, </w:t>
      </w:r>
      <w:r w:rsidR="00267EB5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267EB5" w:rsidRPr="004C73E2">
        <w:rPr>
          <w:rFonts w:ascii="Times New Roman" w:hAnsi="Times New Roman"/>
          <w:color w:val="auto"/>
          <w:sz w:val="28"/>
          <w:szCs w:val="28"/>
          <w:lang w:val="uk-UA"/>
        </w:rPr>
        <w:t>. 268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361F14" w:rsidRPr="00003EFF" w:rsidRDefault="00361F14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Сектор безпеки нового типу має гнучко реагувати на значну кількість непередбачуваних і переважно обмежених за масштабом загроз, забезпечуючи цілісність системи влади та державного управління. Існуючі процедури використання Воєнної організації виписані в Законі України «Про 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оборону України» та цілій низці пов’яза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>них з ним законів та нормативно-право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вих актів. Вони передбачають тимчасову зміну системи державної влади на таку, де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361F14" w:rsidRPr="00003EFF" w:rsidRDefault="00361F14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  Перспективи реформування сектору безпеки і оборони України</w:t>
      </w:r>
    </w:p>
    <w:p w:rsidR="00663B67" w:rsidRPr="00003EFF" w:rsidRDefault="00663B6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43090" w:rsidRPr="00003EFF" w:rsidRDefault="0033397D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Реформування сектору безпеки є ключовим завданням у реалізації євроатлантичних прагнень України. Вирішення цього завдання передбачає реалізацію послідовних і цілеспрямованих дій, що здійснюватимуться за кількома основними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безпеки України, ухвалених Міжвідомчою комісією з питань реформування правоохоронних органів, проведено перший етап цього огляду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267EB5" w:rsidRPr="00267EB5">
        <w:rPr>
          <w:rFonts w:ascii="Times New Roman" w:hAnsi="Times New Roman"/>
          <w:color w:val="auto"/>
          <w:sz w:val="28"/>
          <w:szCs w:val="28"/>
          <w:lang w:val="uk-UA"/>
        </w:rPr>
        <w:t xml:space="preserve">10, </w:t>
      </w:r>
      <w:r w:rsidR="00267EB5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267EB5" w:rsidRPr="00267EB5">
        <w:rPr>
          <w:rFonts w:ascii="Times New Roman" w:hAnsi="Times New Roman"/>
          <w:color w:val="auto"/>
          <w:sz w:val="28"/>
          <w:szCs w:val="28"/>
          <w:lang w:val="uk-UA"/>
        </w:rPr>
        <w:t>. 14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="00643090" w:rsidRPr="00003EFF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0E5E32" w:rsidRPr="00003EFF" w:rsidRDefault="0033397D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Комплексний огляд сектору безпеки розглядається як узагальнена аналітична оцінка стану системи і складових сектору безпеки з метою визначення стратегії і тактики трансформації сектору безпеки на період до 2015 року відповідно до вимог ефективної протидії реальним та потенційним загрозам національній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proofErr w:type="spellStart"/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дення</w:t>
      </w:r>
      <w:proofErr w:type="spellEnd"/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їх завдань, структури, штатної чисельності та інших функціональних параметрів до сучасних вимог та економічних можливостей держави, поступової демілітаризації правоохоронної сфери, розбудови демократичних цивільно-військових відносин у суспільстві</w:t>
      </w:r>
      <w:r w:rsidR="000E5E3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267EB5" w:rsidRPr="004C73E2">
        <w:rPr>
          <w:rFonts w:ascii="Times New Roman" w:hAnsi="Times New Roman"/>
          <w:color w:val="auto"/>
          <w:sz w:val="28"/>
          <w:szCs w:val="28"/>
          <w:lang w:val="uk-UA"/>
        </w:rPr>
        <w:t xml:space="preserve">14, </w:t>
      </w:r>
      <w:r w:rsidR="00267EB5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267EB5" w:rsidRPr="004C73E2">
        <w:rPr>
          <w:rFonts w:ascii="Times New Roman" w:hAnsi="Times New Roman"/>
          <w:color w:val="auto"/>
          <w:sz w:val="28"/>
          <w:szCs w:val="28"/>
          <w:lang w:val="uk-UA"/>
        </w:rPr>
        <w:t>. 228</w:t>
      </w:r>
      <w:r w:rsidR="000E5E32" w:rsidRPr="00003EFF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33397D" w:rsidRPr="00003EFF" w:rsidRDefault="0033397D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Нині світова спільнота розглядає Україну як вагомий чинник забезпечення глобальної і регіональної безпеки, як країну, що проводить відкриту та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33397D" w:rsidRPr="00003EFF" w:rsidRDefault="0033397D" w:rsidP="00003EF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Таким чином,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422AB5" w:rsidRPr="00003EFF" w:rsidRDefault="00422AB5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663B67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Розділ 3 </w:t>
      </w: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Досвід антикризового менеджменту сектору безпеки і оборони зарубіжних країн</w:t>
      </w:r>
    </w:p>
    <w:p w:rsidR="00364B86" w:rsidRPr="00003EFF" w:rsidRDefault="00364B86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35437" w:rsidRPr="00003EFF" w:rsidRDefault="003A1978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У Стратегії національної безпеки України вказується на зростання небезпеки ескалації «заморожених» і виникнення нових регіональних конфліктів біля кордонів України. Підтвердженням цього є загострення ситуації між США та Росією в зв’язку з розміщенням систем ПРО в Польщі та Чехії й обумовлений цим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» [12]. </w:t>
      </w:r>
    </w:p>
    <w:p w:rsidR="003A1978" w:rsidRPr="00003EFF" w:rsidRDefault="00635437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Чинним зако</w:t>
      </w:r>
      <w:r w:rsidR="003A1978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нодавством визначені такі режими функціонування СЗНБ та її окремих складових, а також умови їхнього застосування: повсякденного функціонування, підвищеної готовності, надзвичайної ситуації, надзвичайного та воєнного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3A1978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що стосуються засад внутрішньої та зовнішньої політики, введення надзвичайного та воєнного стану тощо надаються для розгляду та прийняття рішен</w:t>
      </w:r>
      <w:r w:rsidR="004F0D86" w:rsidRPr="00003EFF">
        <w:rPr>
          <w:rFonts w:ascii="Times New Roman" w:hAnsi="Times New Roman"/>
          <w:color w:val="auto"/>
          <w:sz w:val="28"/>
          <w:szCs w:val="28"/>
          <w:lang w:val="uk-UA"/>
        </w:rPr>
        <w:t>ня органу державної влади (осо</w:t>
      </w:r>
      <w:r w:rsidR="003A1978" w:rsidRPr="00003EFF">
        <w:rPr>
          <w:rFonts w:ascii="Times New Roman" w:hAnsi="Times New Roman"/>
          <w:color w:val="auto"/>
          <w:sz w:val="28"/>
          <w:szCs w:val="28"/>
          <w:lang w:val="uk-UA"/>
        </w:rPr>
        <w:t>бі), що приймає остаточне рішення (ОПР) із цих питань [</w:t>
      </w:r>
      <w:r w:rsidR="00267EB5" w:rsidRPr="00267EB5">
        <w:rPr>
          <w:rFonts w:ascii="Times New Roman" w:hAnsi="Times New Roman"/>
          <w:color w:val="auto"/>
          <w:sz w:val="28"/>
          <w:szCs w:val="28"/>
          <w:lang w:val="uk-UA"/>
        </w:rPr>
        <w:t xml:space="preserve">22, </w:t>
      </w:r>
      <w:r w:rsidR="00267EB5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267EB5" w:rsidRPr="00267EB5">
        <w:rPr>
          <w:rFonts w:ascii="Times New Roman" w:hAnsi="Times New Roman"/>
          <w:color w:val="auto"/>
          <w:sz w:val="28"/>
          <w:szCs w:val="28"/>
          <w:lang w:val="uk-UA"/>
        </w:rPr>
        <w:t>. 129</w:t>
      </w:r>
      <w:r w:rsidR="003A1978" w:rsidRPr="00003EFF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:rsidR="00635437" w:rsidRPr="00003EFF" w:rsidRDefault="003A1978" w:rsidP="004C73E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35437" w:rsidRPr="00003EFF" w:rsidRDefault="00635437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35437" w:rsidRPr="004C73E2" w:rsidRDefault="00635437" w:rsidP="00267EB5">
      <w:pPr>
        <w:shd w:val="clear" w:color="auto" w:fill="FFFFFF"/>
        <w:spacing w:after="0" w:line="360" w:lineRule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CA1AE5" w:rsidRPr="00003EFF" w:rsidRDefault="00A2782F" w:rsidP="00003EF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CA1AE5" w:rsidRPr="00003EFF" w:rsidRDefault="00CA1AE5" w:rsidP="00003EF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5437" w:rsidRPr="00003EFF" w:rsidRDefault="00EE24C8" w:rsidP="004C73E2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Єдиної моделі сектора безпеки не існує. Вод</w:t>
      </w:r>
      <w:r w:rsidR="00635437" w:rsidRPr="00003EFF">
        <w:rPr>
          <w:rFonts w:ascii="Times New Roman" w:hAnsi="Times New Roman"/>
          <w:color w:val="auto"/>
          <w:sz w:val="28"/>
          <w:szCs w:val="28"/>
          <w:lang w:val="uk-UA"/>
        </w:rPr>
        <w:t>ночас Організація Об’єднаних Нац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ій у сектор безпеки зазвичай включає структури, </w:t>
      </w:r>
      <w:r w:rsidR="00635437" w:rsidRPr="00003EFF">
        <w:rPr>
          <w:rFonts w:ascii="Times New Roman" w:hAnsi="Times New Roman"/>
          <w:color w:val="auto"/>
          <w:sz w:val="28"/>
          <w:szCs w:val="28"/>
          <w:lang w:val="uk-UA"/>
        </w:rPr>
        <w:t>інститути та персонал, які від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повідають за адміністративний контроль, забезпечення і нагляд у сфері безпеки. Цей сектор може включати збройні сили, пра</w:t>
      </w:r>
      <w:r w:rsidR="0063543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воохоронні </w:t>
      </w:r>
      <w:r w:rsidR="004C73E2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CA1AE5" w:rsidRPr="00003EFF" w:rsidRDefault="00A2782F" w:rsidP="00003EFF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003EFF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CA1AE5" w:rsidRPr="00003EFF" w:rsidRDefault="00CA1AE5" w:rsidP="00003EFF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bCs/>
          <w:color w:val="auto"/>
          <w:sz w:val="28"/>
          <w:szCs w:val="28"/>
          <w:lang w:val="uk-UA"/>
        </w:rPr>
        <w:t>1.</w:t>
      </w:r>
      <w:r w:rsidR="003D5EAE" w:rsidRPr="00003EFF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Антикризове корпоративне управління: теоретичні та прикладні аспекти / С. С. </w:t>
      </w:r>
      <w:proofErr w:type="spellStart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Гасанов</w:t>
      </w:r>
      <w:proofErr w:type="spellEnd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, А. М. </w:t>
      </w:r>
      <w:proofErr w:type="spellStart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Штангрет</w:t>
      </w:r>
      <w:proofErr w:type="spellEnd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, Я. В. Котляревський та ін</w:t>
      </w:r>
      <w:r w:rsidR="00091ED7" w:rsidRPr="00003EFF">
        <w:rPr>
          <w:rFonts w:ascii="Times New Roman" w:hAnsi="Times New Roman"/>
          <w:color w:val="auto"/>
          <w:sz w:val="28"/>
          <w:szCs w:val="28"/>
          <w:lang w:val="uk-UA"/>
        </w:rPr>
        <w:t>. – К. : ДННУ “Акад. фін. управ</w:t>
      </w:r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ління”, 2012. – 301 С.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2.</w:t>
      </w:r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Антикризове управління національною економікою : монографія / [І. Малий, І. </w:t>
      </w:r>
      <w:proofErr w:type="spellStart"/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>Радіонова</w:t>
      </w:r>
      <w:proofErr w:type="spellEnd"/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, Л. Ємельяненко та ін.] / за </w:t>
      </w:r>
      <w:proofErr w:type="spellStart"/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>. ред. І. Малого. – К.: КНЕУ, 2017. – 368 C.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3.</w:t>
      </w:r>
      <w:r w:rsidR="000E04AD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Альманах сектору безпеки України 2012. – К.: Центр Разумкова, 2013. – 144 С.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4.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Бодрук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О.С. Проблемні питання імплементації нової моделі сектору безпеки для України /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Бодрук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О.С.,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Єжеєв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М.Ф. // Стратегічна панорама. – 2012. – № 1. – С. 132–138.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5.</w:t>
      </w:r>
      <w:r w:rsidR="00091ED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Горовенко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В.К. Проблеми визначення складу Воєнної організації держави та планування її розвитку/ В.К.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Горовенко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, М.М.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Лобко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// Наука і оборона. – 2012. – № 1. – С. 8–12.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6.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Горбулін В.П. Сектор безпеки: стан і напрями </w:t>
      </w:r>
      <w:proofErr w:type="spellStart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реформувания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/ В.П. Горбулін, О.В. Литвиненко</w:t>
      </w:r>
      <w:r w:rsidR="00F01D75">
        <w:rPr>
          <w:rFonts w:ascii="Times New Roman" w:hAnsi="Times New Roman"/>
          <w:color w:val="auto"/>
          <w:sz w:val="28"/>
          <w:szCs w:val="28"/>
          <w:lang w:val="uk-UA"/>
        </w:rPr>
        <w:t xml:space="preserve"> // День. 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2013. 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F01D75">
        <w:rPr>
          <w:rFonts w:ascii="Times New Roman" w:hAnsi="Times New Roman"/>
          <w:color w:val="auto"/>
          <w:sz w:val="28"/>
          <w:szCs w:val="28"/>
          <w:lang w:val="uk-UA"/>
        </w:rPr>
        <w:t xml:space="preserve"> 22 грудня. 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№ 232.</w:t>
      </w:r>
    </w:p>
    <w:p w:rsidR="00CA1AE5" w:rsidRPr="00003EFF" w:rsidRDefault="00A2782F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bCs/>
          <w:color w:val="auto"/>
          <w:sz w:val="28"/>
          <w:szCs w:val="28"/>
          <w:lang w:val="uk-UA"/>
        </w:rPr>
        <w:t>7.</w:t>
      </w:r>
      <w:r w:rsidR="00CD78E5" w:rsidRPr="00003EFF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Закон України “Про основи національної безпеки України”</w:t>
      </w:r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16298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516298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516298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</w:t>
      </w:r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zakon.rada.gov.ua/</w:t>
      </w:r>
      <w:proofErr w:type="spellStart"/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go</w:t>
      </w:r>
      <w:proofErr w:type="spellEnd"/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/964-15.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8.</w:t>
      </w:r>
      <w:r w:rsidR="00485A6F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85A6F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Коліжак</w:t>
      </w:r>
      <w:proofErr w:type="spellEnd"/>
      <w:r w:rsidR="00485A6F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В. В. Реформування сектору безпеки й оборони України в оцінках експертів НАТО та ЄС [Електронний ресурс]. </w:t>
      </w:r>
      <w:r w:rsidR="00485A6F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485A6F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file:///F:/%D0%93%D0%BB%D0%BE%D0%B1%D0%B0%D0%BB%D1%8C%D0%BD%D1%96%20%D0%BF%D1%80%D0%BE%D0%B1%D0%BB%D0%B5%D0%BC%D0%B8/%D0%A1%D0%B5%D0%BA%D1%82%D0%BE%D1%80%20%D0%B1%D0%B5%D0%B7%D0%BF%D0%B5%D0%BA%D0%B8%20%D1%96%20%D0%BE%D0%B1%D0%BE%D1%80%D0%BE%D0%BD%D0%B8/8.pdf.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9.</w:t>
      </w:r>
      <w:r w:rsidR="00361F14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Комплексний огляд сектору безпеки і оборони. Уроки минулого і сьогодення </w:t>
      </w:r>
      <w:r w:rsidR="00361F14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361F14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file:///F:/%D0%93%D0%BB%D0%BE%D0%B1%D0%B0%D0%BB%D1%8C%D0%BD%D1%96%20%D0%BF%D1%80%D0%BE%D0%B1%D0%BB%D0%B5%D0%BC%D0%B8/%D0%A1%D0%B5%D0%BA%D1%82%D0%BE%D1%80%20%D0%B1%D0%B5%D0%B7%D0%BF%D0%B5%D0%BA%D0%B8%20</w:t>
      </w:r>
      <w:r w:rsidR="00361F14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>%D1%96%20%D0%BE%D0%B1%D0%BE%D1%80%D0%BE%D0%BD%D0%B8/sektor_bezpeki-ea34b.pdf.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10.</w:t>
      </w:r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Кузьмук О.</w:t>
      </w:r>
      <w:r w:rsidR="00091ED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І. Від </w:t>
      </w:r>
      <w:r w:rsidR="00091ED7" w:rsidRPr="00003EFF"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оєнної організації до Сектора безпеки і оборони України // Наука і оборона. – 2012. 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№ 4. – С. 12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21.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11.</w:t>
      </w:r>
      <w:r w:rsidR="007725C6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>Лобко</w:t>
      </w:r>
      <w:proofErr w:type="spellEnd"/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М. М. Сектор безпеки і оборони: проблеми формування та розвитку / М. М. </w:t>
      </w:r>
      <w:proofErr w:type="spellStart"/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>Лобко</w:t>
      </w:r>
      <w:proofErr w:type="spellEnd"/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// Збірник наукових праць Центру воєнно-стратегічних досліджень Національного університету оборони України імені Івана Черняховського. 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№ 1. – 2014. – С. 134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7725C6" w:rsidRPr="00003EFF">
        <w:rPr>
          <w:rFonts w:ascii="Times New Roman" w:hAnsi="Times New Roman"/>
          <w:color w:val="auto"/>
          <w:sz w:val="28"/>
          <w:szCs w:val="28"/>
          <w:lang w:val="uk-UA"/>
        </w:rPr>
        <w:t>139.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12.</w:t>
      </w:r>
      <w:r w:rsidR="00091ED7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91ED7" w:rsidRPr="00003EFF">
        <w:rPr>
          <w:rFonts w:ascii="Times New Roman" w:hAnsi="Times New Roman"/>
          <w:color w:val="auto"/>
          <w:sz w:val="28"/>
          <w:szCs w:val="28"/>
          <w:lang w:val="uk-UA"/>
        </w:rPr>
        <w:t>Кузьмук О. І. Стратегічна перспектива безпеки і оборони України / Кузьмук О. І. // Актуальні питання розвитку Збройних Сил України. Наука і техніка Повітряних Сил Збройних Сил України, 2013, № 2(11). – С.</w:t>
      </w:r>
      <w:r w:rsidR="00F01D75">
        <w:rPr>
          <w:rFonts w:ascii="Times New Roman" w:hAnsi="Times New Roman"/>
          <w:color w:val="auto"/>
          <w:sz w:val="28"/>
          <w:szCs w:val="28"/>
          <w:lang w:val="uk-UA"/>
        </w:rPr>
        <w:t xml:space="preserve"> 6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091ED7" w:rsidRPr="00003EFF">
        <w:rPr>
          <w:rFonts w:ascii="Times New Roman" w:hAnsi="Times New Roman"/>
          <w:color w:val="auto"/>
          <w:sz w:val="28"/>
          <w:szCs w:val="28"/>
          <w:lang w:val="uk-UA"/>
        </w:rPr>
        <w:t>13.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13.</w:t>
      </w:r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Рекомендації Парламентських слухань: “Про стан та перспективи розвитку Воєнної організації та сектору безпеки України” / Схвалені Постановою Верховної Ради України 5 липня 2012 року № 5086-VI.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14.</w:t>
      </w:r>
      <w:r w:rsidR="00361F14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Національна безпека України: еволюція проблем внутрішньої політики : </w:t>
      </w:r>
      <w:proofErr w:type="spellStart"/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>Вибр</w:t>
      </w:r>
      <w:proofErr w:type="spellEnd"/>
      <w:r w:rsidR="00361F14" w:rsidRPr="00003EFF">
        <w:rPr>
          <w:rFonts w:ascii="Times New Roman" w:hAnsi="Times New Roman"/>
          <w:color w:val="auto"/>
          <w:sz w:val="28"/>
          <w:szCs w:val="28"/>
          <w:lang w:val="uk-UA"/>
        </w:rPr>
        <w:t>. наук. праці / О. С. Власюк. – К. : НІСД, 2016. – 528 С.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15.</w:t>
      </w:r>
      <w:r w:rsidR="00DA61B7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DA61B7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Про стан та перспективи розвитку воєнної організації та сектору безпеки України. [Електронний ресурс]. – Режим доступу: http://www.spas.net.ua/index.php/news/ </w:t>
      </w:r>
      <w:proofErr w:type="spellStart"/>
      <w:r w:rsidR="00DA61B7" w:rsidRPr="00003EFF">
        <w:rPr>
          <w:rFonts w:ascii="Times New Roman" w:hAnsi="Times New Roman"/>
          <w:color w:val="auto"/>
          <w:sz w:val="28"/>
          <w:szCs w:val="28"/>
          <w:lang w:val="uk-UA"/>
        </w:rPr>
        <w:t>full</w:t>
      </w:r>
      <w:proofErr w:type="spellEnd"/>
      <w:r w:rsidR="00DA61B7" w:rsidRPr="00003EFF">
        <w:rPr>
          <w:rFonts w:ascii="Times New Roman" w:hAnsi="Times New Roman"/>
          <w:color w:val="auto"/>
          <w:sz w:val="28"/>
          <w:szCs w:val="28"/>
          <w:lang w:val="uk-UA"/>
        </w:rPr>
        <w:t>/729.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16.</w:t>
      </w:r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Реформування сектора безпеки України: Матер. </w:t>
      </w:r>
      <w:proofErr w:type="spellStart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міжнар</w:t>
      </w:r>
      <w:proofErr w:type="spellEnd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конференції (Київ, 27–28 травня 2004 р.) / Національний інститут проблем міжнародної безпеки, Женевський центр демократичного контролю над збройними силами / За </w:t>
      </w:r>
      <w:proofErr w:type="spellStart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С. </w:t>
      </w:r>
      <w:proofErr w:type="spellStart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Пирожкова</w:t>
      </w:r>
      <w:proofErr w:type="spellEnd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, Ф. </w:t>
      </w:r>
      <w:proofErr w:type="spellStart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Флурі</w:t>
      </w:r>
      <w:proofErr w:type="spellEnd"/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. – К.: НІПМБ, DCAF. – 318 С.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17.</w:t>
      </w:r>
      <w:r w:rsidR="0033397D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Реформування сектору безпеки України: отриманий досвід: матеріали міжнародної конференції “Україна – НАТО (Київ, 18 травня 2006 р.) Женевський центр демократичного контролю над збройними силами. Рада національної безпеки і оборони України. Організація Північноатлантичного договору – НАТО. За </w:t>
      </w:r>
      <w:proofErr w:type="spellStart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О. С. </w:t>
      </w:r>
      <w:proofErr w:type="spellStart"/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Б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одрука</w:t>
      </w:r>
      <w:proofErr w:type="spellEnd"/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. – К.; НІПМБ, DCAF, – 201</w:t>
      </w:r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6.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>18.</w:t>
      </w:r>
      <w:r w:rsidR="0033397D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Реформування сектору безпеки </w:t>
      </w:r>
      <w:r w:rsidR="0033397D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="0033397D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="0033397D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file:///F:/%D0%93%D0%BB%D0%BE%D0%B1%D0%B0%D0%BB%D1%8C%D0%BD%D1%96%20%D0%BF%D1%80%D0%BE%D0%B1%D0%BB%D0%B5%D0%BC%D0%B8/%D0%A1%D0%B5%D0%BA%D1%82%D0%BE%D1%80%20%D0%B1%D0%B5%D0%B7%D0%BF%D0%B5%D0%BA%D0%B8%20%D1%96%20%D0%BE%D0%B1%D0%BE%D1%80%D0%BE%D0%BD%D0%B8/Dopovid-Rozd-4.pdf.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19.</w:t>
      </w:r>
      <w:r w:rsidR="00DA61B7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>Стратегічна панорама. – 2013</w:t>
      </w:r>
      <w:r w:rsidR="00DA61B7" w:rsidRPr="00003EFF">
        <w:rPr>
          <w:rFonts w:ascii="Times New Roman" w:hAnsi="Times New Roman"/>
          <w:color w:val="auto"/>
          <w:sz w:val="28"/>
          <w:szCs w:val="28"/>
          <w:lang w:val="uk-UA"/>
        </w:rPr>
        <w:t>. – № 3. – С. 54–69.</w:t>
      </w:r>
    </w:p>
    <w:p w:rsidR="00364B86" w:rsidRPr="00003EFF" w:rsidRDefault="00364B86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20.</w:t>
      </w:r>
      <w:r w:rsidR="00551882" w:rsidRPr="00003EFF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="00551882" w:rsidRPr="00003EFF">
        <w:rPr>
          <w:rFonts w:ascii="Times New Roman" w:hAnsi="Times New Roman"/>
          <w:color w:val="auto"/>
          <w:sz w:val="28"/>
          <w:szCs w:val="28"/>
          <w:lang w:val="uk-UA"/>
        </w:rPr>
        <w:t>Стратегічний оборонний бюлетень України / Схвалений Рішенням РНБО України від 29.12.12 // Указ Президента України від 29.12.12 № 771/2012.</w:t>
      </w:r>
    </w:p>
    <w:p w:rsidR="00EE24C8" w:rsidRPr="00003EFF" w:rsidRDefault="00EE24C8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21. Стан та перспективи реформування сектору безпеки і оборони України: матеріали міжнародної науково-практичної конференції (24 листопада 2017 року): у 2 т. – К.: Національна академія прокуратури України, 2017. – Т. 1. – 476 C.</w:t>
      </w:r>
    </w:p>
    <w:p w:rsidR="00557019" w:rsidRPr="00003EFF" w:rsidRDefault="00557019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22. Механізм антикризового стратегічного управління в сфері національної безпеки / Семенченко А. І.  // Реєстрація,</w:t>
      </w:r>
      <w:r w:rsidR="00003EFF" w:rsidRPr="00003EFF">
        <w:rPr>
          <w:rFonts w:ascii="Times New Roman" w:hAnsi="Times New Roman"/>
          <w:color w:val="auto"/>
          <w:sz w:val="28"/>
          <w:szCs w:val="28"/>
          <w:lang w:val="uk-UA"/>
        </w:rPr>
        <w:t xml:space="preserve"> зберігання і обробка даних, 2015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, Т. 10, № 1. –</w:t>
      </w:r>
      <w:r w:rsidR="00F01D75">
        <w:rPr>
          <w:rFonts w:ascii="Times New Roman" w:hAnsi="Times New Roman"/>
          <w:color w:val="auto"/>
          <w:sz w:val="28"/>
          <w:szCs w:val="28"/>
          <w:lang w:val="uk-UA"/>
        </w:rPr>
        <w:t xml:space="preserve"> С. 125</w:t>
      </w:r>
      <w:r w:rsidR="00F01D75" w:rsidRPr="00003EFF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003EFF">
        <w:rPr>
          <w:rFonts w:ascii="Times New Roman" w:hAnsi="Times New Roman"/>
          <w:color w:val="auto"/>
          <w:sz w:val="28"/>
          <w:szCs w:val="28"/>
          <w:lang w:val="uk-UA"/>
        </w:rPr>
        <w:t>136.</w:t>
      </w:r>
    </w:p>
    <w:p w:rsidR="00BE0B68" w:rsidRPr="00003EFF" w:rsidRDefault="00BE0B68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F75624" w:rsidRPr="00003EFF" w:rsidRDefault="00F75624" w:rsidP="00003EFF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F75624" w:rsidRPr="00003EFF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8F2" w:rsidRDefault="007458F2">
      <w:pPr>
        <w:spacing w:after="0" w:line="240" w:lineRule="auto"/>
      </w:pPr>
      <w:r>
        <w:separator/>
      </w:r>
    </w:p>
  </w:endnote>
  <w:endnote w:type="continuationSeparator" w:id="0">
    <w:p w:rsidR="007458F2" w:rsidRDefault="007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78" w:rsidRDefault="003A1978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DB75F1">
      <w:rPr>
        <w:noProof/>
      </w:rPr>
      <w:t>32</w:t>
    </w:r>
    <w:r>
      <w:fldChar w:fldCharType="end"/>
    </w:r>
  </w:p>
  <w:p w:rsidR="003A1978" w:rsidRDefault="003A19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8F2" w:rsidRDefault="007458F2">
      <w:pPr>
        <w:spacing w:after="0" w:line="240" w:lineRule="auto"/>
      </w:pPr>
      <w:r>
        <w:separator/>
      </w:r>
    </w:p>
  </w:footnote>
  <w:footnote w:type="continuationSeparator" w:id="0">
    <w:p w:rsidR="007458F2" w:rsidRDefault="0074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AE5"/>
    <w:rsid w:val="00003EFF"/>
    <w:rsid w:val="00014A5E"/>
    <w:rsid w:val="00024F4D"/>
    <w:rsid w:val="000460F0"/>
    <w:rsid w:val="00091ED7"/>
    <w:rsid w:val="000B2596"/>
    <w:rsid w:val="000E04AD"/>
    <w:rsid w:val="000E5E32"/>
    <w:rsid w:val="000E72C6"/>
    <w:rsid w:val="00120117"/>
    <w:rsid w:val="001956B4"/>
    <w:rsid w:val="00240FBA"/>
    <w:rsid w:val="002549C4"/>
    <w:rsid w:val="00257FFE"/>
    <w:rsid w:val="00267EB5"/>
    <w:rsid w:val="002B2DD0"/>
    <w:rsid w:val="0033397D"/>
    <w:rsid w:val="00361F14"/>
    <w:rsid w:val="00364B86"/>
    <w:rsid w:val="00384361"/>
    <w:rsid w:val="003A1978"/>
    <w:rsid w:val="003D5EAE"/>
    <w:rsid w:val="003E6FDF"/>
    <w:rsid w:val="003F6C24"/>
    <w:rsid w:val="0040786E"/>
    <w:rsid w:val="00422AB5"/>
    <w:rsid w:val="00433B79"/>
    <w:rsid w:val="00477D67"/>
    <w:rsid w:val="00485A6F"/>
    <w:rsid w:val="00491C3B"/>
    <w:rsid w:val="004C73E2"/>
    <w:rsid w:val="004F0D86"/>
    <w:rsid w:val="005038F2"/>
    <w:rsid w:val="00516298"/>
    <w:rsid w:val="0055050D"/>
    <w:rsid w:val="00551882"/>
    <w:rsid w:val="00557019"/>
    <w:rsid w:val="005B77F7"/>
    <w:rsid w:val="0063444D"/>
    <w:rsid w:val="00635437"/>
    <w:rsid w:val="00643090"/>
    <w:rsid w:val="00663B67"/>
    <w:rsid w:val="00732077"/>
    <w:rsid w:val="00744921"/>
    <w:rsid w:val="007458F2"/>
    <w:rsid w:val="007725C6"/>
    <w:rsid w:val="007D2301"/>
    <w:rsid w:val="007D4CA5"/>
    <w:rsid w:val="007E22A1"/>
    <w:rsid w:val="00800CD0"/>
    <w:rsid w:val="00847C57"/>
    <w:rsid w:val="00997342"/>
    <w:rsid w:val="00A2782F"/>
    <w:rsid w:val="00A51BC9"/>
    <w:rsid w:val="00A56D0A"/>
    <w:rsid w:val="00B02187"/>
    <w:rsid w:val="00B2708C"/>
    <w:rsid w:val="00B56B10"/>
    <w:rsid w:val="00B74E43"/>
    <w:rsid w:val="00B77FBE"/>
    <w:rsid w:val="00B95D41"/>
    <w:rsid w:val="00BC2AF1"/>
    <w:rsid w:val="00BE0B68"/>
    <w:rsid w:val="00C21E39"/>
    <w:rsid w:val="00CA1AE5"/>
    <w:rsid w:val="00CD399A"/>
    <w:rsid w:val="00CD78E5"/>
    <w:rsid w:val="00D46692"/>
    <w:rsid w:val="00DA61B7"/>
    <w:rsid w:val="00DB75F1"/>
    <w:rsid w:val="00DD4142"/>
    <w:rsid w:val="00E51105"/>
    <w:rsid w:val="00E86903"/>
    <w:rsid w:val="00EA6193"/>
    <w:rsid w:val="00EE24C8"/>
    <w:rsid w:val="00EF0AAE"/>
    <w:rsid w:val="00F01D75"/>
    <w:rsid w:val="00F75624"/>
    <w:rsid w:val="00F91F8B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ADA3"/>
  <w15:docId w15:val="{263E2894-0E19-46E0-900D-94E53B9D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rsid w:val="001D07A2"/>
    <w:rPr>
      <w:rFonts w:cs="Times New Roman"/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link w:val="a8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paragraph" w:customStyle="1" w:styleId="11">
    <w:name w:val="Заголовок1"/>
    <w:basedOn w:val="a"/>
    <w:next w:val="a8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basedOn w:val="a"/>
    <w:link w:val="a7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8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next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c">
    <w:name w:val="footer"/>
    <w:basedOn w:val="a"/>
    <w:link w:val="ab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B95D41"/>
    <w:rPr>
      <w:color w:val="0000FF"/>
      <w:u w:val="single"/>
    </w:rPr>
  </w:style>
  <w:style w:type="character" w:customStyle="1" w:styleId="rvts37">
    <w:name w:val="rvts37"/>
    <w:basedOn w:val="a0"/>
    <w:rsid w:val="00B95D41"/>
  </w:style>
  <w:style w:type="paragraph" w:styleId="af3">
    <w:name w:val="Balloon Text"/>
    <w:basedOn w:val="a"/>
    <w:link w:val="af4"/>
    <w:uiPriority w:val="99"/>
    <w:semiHidden/>
    <w:unhideWhenUsed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F75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2F82-B2FD-416E-8C3C-6D48958E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2018-03-26T20:00:00Z</dcterms:created>
  <dcterms:modified xsi:type="dcterms:W3CDTF">2018-03-26T20:02:00Z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