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10DD" w:rsidRPr="00C47864" w:rsidRDefault="00A52078" w:rsidP="00C47864">
      <w:pPr>
        <w:spacing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ЗМІ</w:t>
      </w:r>
      <w:proofErr w:type="gramStart"/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СТ</w:t>
      </w:r>
      <w:proofErr w:type="gramEnd"/>
    </w:p>
    <w:p w:rsidR="00C210DD" w:rsidRPr="00C47864" w:rsidRDefault="00C210DD" w:rsidP="00C47864">
      <w:pPr>
        <w:spacing w:line="360" w:lineRule="auto"/>
        <w:ind w:firstLine="720"/>
        <w:rPr>
          <w:rFonts w:ascii="Times New Roman" w:eastAsia="Times New Roman" w:hAnsi="Times New Roman" w:cs="Times New Roman"/>
          <w:sz w:val="28"/>
          <w:szCs w:val="28"/>
        </w:rPr>
      </w:pPr>
    </w:p>
    <w:p w:rsidR="00C210DD" w:rsidRPr="00C47864" w:rsidRDefault="00C47864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ВСТУП………………</w:t>
      </w:r>
      <w:r w:rsidR="00A52078" w:rsidRPr="00C47864">
        <w:rPr>
          <w:rFonts w:ascii="Times New Roman" w:eastAsia="Times New Roman" w:hAnsi="Times New Roman" w:cs="Times New Roman"/>
          <w:b/>
          <w:sz w:val="28"/>
          <w:szCs w:val="28"/>
        </w:rPr>
        <w:t>………………………………………………</w:t>
      </w:r>
      <w:r w:rsidR="006B4787" w:rsidRPr="00C47864">
        <w:rPr>
          <w:rFonts w:ascii="Times New Roman" w:eastAsia="Times New Roman" w:hAnsi="Times New Roman" w:cs="Times New Roman"/>
          <w:b/>
          <w:sz w:val="28"/>
          <w:szCs w:val="28"/>
        </w:rPr>
        <w:t>………..</w:t>
      </w:r>
      <w:r w:rsidR="005E1402" w:rsidRPr="00C47864">
        <w:rPr>
          <w:rFonts w:ascii="Times New Roman" w:eastAsia="Times New Roman" w:hAnsi="Times New Roman" w:cs="Times New Roman"/>
          <w:b/>
          <w:sz w:val="28"/>
          <w:szCs w:val="28"/>
        </w:rPr>
        <w:t>3</w:t>
      </w: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РОЗДІЛ 1. ПРАВОВІ ОСНОВИ ТА ОРГАНІЗАЦІЯ ДІЯЛЬНОСТІ СЛУЖБИ ДІЛЬН</w:t>
      </w:r>
      <w:r w:rsidR="00C47864" w:rsidRPr="00C47864">
        <w:rPr>
          <w:rFonts w:ascii="Times New Roman" w:eastAsia="Times New Roman" w:hAnsi="Times New Roman" w:cs="Times New Roman"/>
          <w:b/>
          <w:sz w:val="28"/>
          <w:szCs w:val="28"/>
        </w:rPr>
        <w:t>ИЧНИХ ОФІЦЕРІВ ПОЛІ</w:t>
      </w:r>
      <w:proofErr w:type="gramStart"/>
      <w:r w:rsidR="00C47864" w:rsidRPr="00C47864">
        <w:rPr>
          <w:rFonts w:ascii="Times New Roman" w:eastAsia="Times New Roman" w:hAnsi="Times New Roman" w:cs="Times New Roman"/>
          <w:b/>
          <w:sz w:val="28"/>
          <w:szCs w:val="28"/>
        </w:rPr>
        <w:t>Ц</w:t>
      </w:r>
      <w:proofErr w:type="gramEnd"/>
      <w:r w:rsidR="00C47864" w:rsidRPr="00C47864">
        <w:rPr>
          <w:rFonts w:ascii="Times New Roman" w:eastAsia="Times New Roman" w:hAnsi="Times New Roman" w:cs="Times New Roman"/>
          <w:b/>
          <w:sz w:val="28"/>
          <w:szCs w:val="28"/>
        </w:rPr>
        <w:t>ІЇ……………</w:t>
      </w:r>
      <w:r w:rsidR="006B4787" w:rsidRPr="00C47864">
        <w:rPr>
          <w:rFonts w:ascii="Times New Roman" w:eastAsia="Times New Roman" w:hAnsi="Times New Roman" w:cs="Times New Roman"/>
          <w:b/>
          <w:sz w:val="28"/>
          <w:szCs w:val="28"/>
        </w:rPr>
        <w:t>……………….</w:t>
      </w:r>
      <w:r w:rsidR="005E1402" w:rsidRPr="00C47864">
        <w:rPr>
          <w:rFonts w:ascii="Times New Roman" w:eastAsia="Times New Roman" w:hAnsi="Times New Roman" w:cs="Times New Roman"/>
          <w:b/>
          <w:sz w:val="28"/>
          <w:szCs w:val="28"/>
        </w:rPr>
        <w:t>5</w:t>
      </w: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1.1. Правова основа діяльності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>ідрозд</w:t>
      </w:r>
      <w:r w:rsidR="00C47864">
        <w:rPr>
          <w:rFonts w:ascii="Times New Roman" w:eastAsia="Times New Roman" w:hAnsi="Times New Roman" w:cs="Times New Roman"/>
          <w:sz w:val="28"/>
          <w:szCs w:val="28"/>
        </w:rPr>
        <w:t>ілу дільничних офіцерів поліції</w:t>
      </w:r>
      <w:r w:rsidR="006B4787" w:rsidRPr="00C47864">
        <w:rPr>
          <w:rFonts w:ascii="Times New Roman" w:eastAsia="Times New Roman" w:hAnsi="Times New Roman" w:cs="Times New Roman"/>
          <w:sz w:val="28"/>
          <w:szCs w:val="28"/>
        </w:rPr>
        <w:t>….</w:t>
      </w:r>
      <w:r w:rsidR="005E1402" w:rsidRPr="00C47864">
        <w:rPr>
          <w:rFonts w:ascii="Times New Roman" w:eastAsia="Times New Roman" w:hAnsi="Times New Roman" w:cs="Times New Roman"/>
          <w:sz w:val="28"/>
          <w:szCs w:val="28"/>
        </w:rPr>
        <w:t>5</w:t>
      </w: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1.2. Поняття, завдання та функції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>ідрозд</w:t>
      </w:r>
      <w:r w:rsidR="00C47864">
        <w:rPr>
          <w:rFonts w:ascii="Times New Roman" w:eastAsia="Times New Roman" w:hAnsi="Times New Roman" w:cs="Times New Roman"/>
          <w:sz w:val="28"/>
          <w:szCs w:val="28"/>
        </w:rPr>
        <w:t>ілу дільничних офіцерів поліції……………………………………………………………………………...</w:t>
      </w:r>
      <w:r w:rsidR="006B4787" w:rsidRPr="00C47864">
        <w:rPr>
          <w:rFonts w:ascii="Times New Roman" w:eastAsia="Times New Roman" w:hAnsi="Times New Roman" w:cs="Times New Roman"/>
          <w:sz w:val="28"/>
          <w:szCs w:val="28"/>
        </w:rPr>
        <w:t>….</w:t>
      </w:r>
      <w:r w:rsidR="00F43B85" w:rsidRPr="00C47864">
        <w:rPr>
          <w:rFonts w:ascii="Times New Roman" w:eastAsia="Times New Roman" w:hAnsi="Times New Roman" w:cs="Times New Roman"/>
          <w:sz w:val="28"/>
          <w:szCs w:val="28"/>
        </w:rPr>
        <w:t>8</w:t>
      </w: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1.3. Система та структура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>ідрозділу дільничних офіцерів поліції……</w:t>
      </w:r>
      <w:r w:rsidR="006B4787" w:rsidRPr="00C47864">
        <w:rPr>
          <w:rFonts w:ascii="Times New Roman" w:eastAsia="Times New Roman" w:hAnsi="Times New Roman" w:cs="Times New Roman"/>
          <w:sz w:val="28"/>
          <w:szCs w:val="28"/>
        </w:rPr>
        <w:t>...</w:t>
      </w:r>
      <w:r w:rsidR="00F43B85" w:rsidRPr="00C47864">
        <w:rPr>
          <w:rFonts w:ascii="Times New Roman" w:eastAsia="Times New Roman" w:hAnsi="Times New Roman" w:cs="Times New Roman"/>
          <w:sz w:val="28"/>
          <w:szCs w:val="28"/>
        </w:rPr>
        <w:t>13</w:t>
      </w: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РОЗДІЛ 2. ОСОБЛИВОСТІ ВЗАЄМОДІЇ ДІЛЬНИЧНИХ ОФІЦЕРІВ ПОЛІ</w:t>
      </w:r>
      <w:proofErr w:type="gramStart"/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Ц</w:t>
      </w:r>
      <w:proofErr w:type="gramEnd"/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ІЇ З ІНШИ</w:t>
      </w:r>
      <w:r w:rsidR="00C47864" w:rsidRPr="00C47864">
        <w:rPr>
          <w:rFonts w:ascii="Times New Roman" w:eastAsia="Times New Roman" w:hAnsi="Times New Roman" w:cs="Times New Roman"/>
          <w:b/>
          <w:sz w:val="28"/>
          <w:szCs w:val="28"/>
        </w:rPr>
        <w:t>МИ ПІДРОЗДІЛАМИ ПОЛІЦІЇ…………………</w:t>
      </w:r>
      <w:r w:rsidR="00C47864">
        <w:rPr>
          <w:rFonts w:ascii="Times New Roman" w:eastAsia="Times New Roman" w:hAnsi="Times New Roman" w:cs="Times New Roman"/>
          <w:b/>
          <w:sz w:val="28"/>
          <w:szCs w:val="28"/>
        </w:rPr>
        <w:t>…</w:t>
      </w:r>
      <w:r w:rsidR="006B4787" w:rsidRPr="00C47864">
        <w:rPr>
          <w:rFonts w:ascii="Times New Roman" w:eastAsia="Times New Roman" w:hAnsi="Times New Roman" w:cs="Times New Roman"/>
          <w:b/>
          <w:sz w:val="28"/>
          <w:szCs w:val="28"/>
        </w:rPr>
        <w:t>…….16</w:t>
      </w: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>2.1. Взаємодія дільничних інспекторів прикордонної служби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Д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>ержавної прикордонної служби України та дільничних офіцерів поліції Національної поліції…………………………………………………………</w:t>
      </w:r>
      <w:r w:rsidR="006B4787" w:rsidRPr="00C47864">
        <w:rPr>
          <w:rFonts w:ascii="Times New Roman" w:eastAsia="Times New Roman" w:hAnsi="Times New Roman" w:cs="Times New Roman"/>
          <w:sz w:val="28"/>
          <w:szCs w:val="28"/>
        </w:rPr>
        <w:t>……………………..16</w:t>
      </w: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2.2. Взаємодія дільничного офіцера поліції зі слідчою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оперативною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групою………………………………………………………………………</w:t>
      </w:r>
      <w:r w:rsidR="006B4787" w:rsidRPr="00C47864">
        <w:rPr>
          <w:rFonts w:ascii="Times New Roman" w:eastAsia="Times New Roman" w:hAnsi="Times New Roman" w:cs="Times New Roman"/>
          <w:sz w:val="28"/>
          <w:szCs w:val="28"/>
        </w:rPr>
        <w:t>………21</w:t>
      </w:r>
    </w:p>
    <w:p w:rsidR="00C210DD" w:rsidRPr="00C47864" w:rsidRDefault="00C47864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ВИСНОВКИ…………</w:t>
      </w:r>
      <w:r w:rsidR="00A52078" w:rsidRPr="00C47864">
        <w:rPr>
          <w:rFonts w:ascii="Times New Roman" w:eastAsia="Times New Roman" w:hAnsi="Times New Roman" w:cs="Times New Roman"/>
          <w:b/>
          <w:sz w:val="28"/>
          <w:szCs w:val="28"/>
        </w:rPr>
        <w:t>…………………………………………………</w:t>
      </w:r>
      <w:r w:rsidR="006B4787" w:rsidRPr="00C47864">
        <w:rPr>
          <w:rFonts w:ascii="Times New Roman" w:eastAsia="Times New Roman" w:hAnsi="Times New Roman" w:cs="Times New Roman"/>
          <w:b/>
          <w:sz w:val="28"/>
          <w:szCs w:val="28"/>
        </w:rPr>
        <w:t>…...25</w:t>
      </w:r>
    </w:p>
    <w:p w:rsidR="00C210DD" w:rsidRPr="00C47864" w:rsidRDefault="00C47864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СПИСОК ВИКОРИСТАНИХ ДЖЕРЕЛ………</w:t>
      </w:r>
      <w:r w:rsidR="00A52078" w:rsidRPr="00C47864">
        <w:rPr>
          <w:rFonts w:ascii="Times New Roman" w:eastAsia="Times New Roman" w:hAnsi="Times New Roman" w:cs="Times New Roman"/>
          <w:b/>
          <w:sz w:val="28"/>
          <w:szCs w:val="28"/>
        </w:rPr>
        <w:t>…………………</w:t>
      </w:r>
      <w:r w:rsidR="006B4787" w:rsidRPr="00C47864">
        <w:rPr>
          <w:rFonts w:ascii="Times New Roman" w:eastAsia="Times New Roman" w:hAnsi="Times New Roman" w:cs="Times New Roman"/>
          <w:b/>
          <w:sz w:val="28"/>
          <w:szCs w:val="28"/>
        </w:rPr>
        <w:t>……..27</w:t>
      </w:r>
    </w:p>
    <w:p w:rsidR="00C210DD" w:rsidRPr="00C47864" w:rsidRDefault="00C47864" w:rsidP="00C47864">
      <w:pPr>
        <w:spacing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 w:type="column"/>
      </w:r>
      <w:proofErr w:type="gramStart"/>
      <w:r w:rsidR="00A52078" w:rsidRPr="00C47864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ВСТУП</w:t>
      </w:r>
      <w:proofErr w:type="gramEnd"/>
    </w:p>
    <w:p w:rsidR="00C210DD" w:rsidRPr="00C47864" w:rsidRDefault="00C210DD" w:rsidP="00C47864">
      <w:pPr>
        <w:spacing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 xml:space="preserve">Актуальність </w:t>
      </w:r>
      <w:proofErr w:type="gramStart"/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досл</w:t>
      </w:r>
      <w:proofErr w:type="gramEnd"/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 xml:space="preserve">ідження. 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>У 2016 році виникла назва «служба дільничних офіцерів поліції»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І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же наприкінці липня 2017 року наказом МВС України була затверджена Інструкція з організації діяльності дільничних офіцерів поліції за № 650.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Сутність адміністративної діяльності дільничних офіцерів поліції полягає у діях, що спрямовані на охорону публічного порядку, забезпечення громадської безпеки, здійснення дозвільної системи, адміністративного нагляду, попередження та припинення правопорушень, виявлення причин та умов, що сприяють вчиненню адміністративних правопорушень, виховання громадян у дусі додержання законів. Адм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іністративна діяльність дільничних офіцерів поліції є цілеспрямованою, організуючо виконавчою і розпорядчою діяльністю, яка полягає у безпосередньому, повсякденному, практичному здійсненні завдань і функцій держави щодо забезпечення публічної безпеки, охорони громадського порядку, боротьби з правопорушеннями на поліцейській дільниці. В спеціалізованій літературі недостатньо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досл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іджено діяльність дільничних офіцерів поліції, бо спроби вивчення адміністративно-правового статусу дільничних офіцерів поліції були, проте ці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досл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>ідження стосувалися ще діяльності дільничних інспекторів міліції, а через проведені реформи вони не дають на сьогодні цілісного уявлення про зазначену правову конструкцію.</w:t>
      </w: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Мета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досл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>ідження полягає в аналізі адміністративно-правового регулювання діяльності служби дільничних офіцерів поліції.</w:t>
      </w: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Об’єктом курсової роботи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є суспільні відносини, які виникають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>ід час діяльності служби дільничних офіцерів поліції.</w:t>
      </w: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Предметом роботи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є адміністративно-правове регулювання діяльності служби дільничних офіцерів поліції щодо взаємодії з іншими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>ідрозділами поліції.</w:t>
      </w: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Структура та обсяг курсової роботи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>, відповідно до мети, складається з 2 розділів, висновкі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та списку використаних джерел.</w:t>
      </w:r>
    </w:p>
    <w:p w:rsidR="00C210DD" w:rsidRPr="00C47864" w:rsidRDefault="00C47864" w:rsidP="00C47864">
      <w:pPr>
        <w:spacing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 w:type="column"/>
      </w:r>
      <w:r w:rsidR="00A52078" w:rsidRPr="00C47864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РОЗДІЛ 1. ПРАВОВІ ОСНОВИ ТА ОРГАНІЗАЦІЯ ДІЯЛЬНОСТІ</w:t>
      </w:r>
    </w:p>
    <w:p w:rsidR="00C210DD" w:rsidRPr="00C47864" w:rsidRDefault="00A52078" w:rsidP="00C47864">
      <w:pPr>
        <w:spacing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СЛУЖБИ ДІЛЬНИЧНИХ ОФІЦЕРІВ ПОЛІ</w:t>
      </w:r>
      <w:proofErr w:type="gramStart"/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Ц</w:t>
      </w:r>
      <w:proofErr w:type="gramEnd"/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ІЇ</w:t>
      </w:r>
    </w:p>
    <w:p w:rsidR="00C210DD" w:rsidRPr="00C47864" w:rsidRDefault="00C210DD" w:rsidP="00C47864">
      <w:pPr>
        <w:spacing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 xml:space="preserve">1.1. Правова основа діяльності </w:t>
      </w:r>
      <w:proofErr w:type="gramStart"/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proofErr w:type="gramEnd"/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ідрозділу дільничних офіцерів поліції</w:t>
      </w:r>
    </w:p>
    <w:p w:rsidR="00C210DD" w:rsidRPr="00C47864" w:rsidRDefault="00C210DD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Сьогодні у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св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ітлі євроінтеграційних процесів Україна обрала чіткий курс на вдосконалення діяльності всіх державних органів загалом і правоохоронних органів зокрема, підвищення стандартів надання публічно-сервісних послуг. Законодавець здійснює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стр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>імке вдосконалення правового регулювання діяльності прокуратури, судів, Національної поліції України й інших державних органів і установ. Значна увага приділена діяльності дільничних офіцері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як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працівників, які безпосередньо представляють поліцію на території обслуговування та найбільш тісно налагоджують взаємодію із громадськістю на принципах партнерства й довіри [1, с. 131].</w:t>
      </w: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Правове регулювання діяльності дільничного офіцера поліції – це сукупність нормативно-правових актів, які регламентують діяльність дільничного у сфері запобігання правопорушенням, виявлення, припинення правопорушень, притягнення винних до адміністративної, кримінальної відповідальності, розгляду звернень громадян, а також виявлення й усунення причин та умов, що сприяють правопорушенням [1, с. 131].</w:t>
      </w:r>
      <w:proofErr w:type="gramEnd"/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 xml:space="preserve">1.2. Поняття, завдання та функції </w:t>
      </w:r>
      <w:proofErr w:type="gramStart"/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proofErr w:type="gramEnd"/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ідрозділу дільничних офіцерів поліції</w:t>
      </w:r>
    </w:p>
    <w:p w:rsidR="00C210DD" w:rsidRPr="00C47864" w:rsidRDefault="00C210DD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Службі дільничних офіцерів поліції належить провідна роль у вирішенні основних завдань, покладених на поліцію, щодо охорони громадського порядку та боротьби з правопорушеннями.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Дільничний офіцер поліції – рятівник і порадник, він – перший, до кого звернеться за допомогою пересічний мешканець як великого міста, так і крихітного селища.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Дільничні офіцери поліції, як сімейні лікарі, повинні знати та впливати на ситуацію у кожній «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хвор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ій родині». В більшості випадків, по роботі саме цього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ідрозділу 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населення дає оцінку діяльності поліції в цілому. Не випадково з боку керівництва держави, МВС України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ідрозділу дільничних офіцерів поліції надається особлива увага. Сьогодні основні критерії оцінки роботи дільничного - це стан громадського порядку і криміногенної ситуації на ділянці. Велике значення надається професіоналізму дільничного офіцера умінню його працювати з людьми, знанню території адміністративної ділянки, його особливостей і населення, яке проживає на ньому,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івнем довір'я до нього з боку населення [7,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с. 10].</w:t>
      </w:r>
      <w:proofErr w:type="gramEnd"/>
    </w:p>
    <w:p w:rsidR="00C210DD" w:rsidRPr="00C47864" w:rsidRDefault="00C210DD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 xml:space="preserve">1.3. Система та структура </w:t>
      </w:r>
      <w:proofErr w:type="gramStart"/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proofErr w:type="gramEnd"/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ідрозділу дільничних офіцерів поліції</w:t>
      </w:r>
    </w:p>
    <w:p w:rsidR="00C210DD" w:rsidRPr="00C47864" w:rsidRDefault="00C210DD" w:rsidP="00C47864">
      <w:pPr>
        <w:spacing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Службу дільничних офіцерів поліції дійсно можна вважати одним із найбільш численних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ідрозділів Національної поліції України. На сьогодні дільничний офіцер поліції є представником поліції превентивної діяльності, який реалізує на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ч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>ітко визначеній і закріпленій за ним території завдання, що покладаються законодавством на поліцію [10, с. 135].</w:t>
      </w: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Однією з особливостей правового становища служби дільничних інспекторів є її багатофункціональність. Для вирішення поставлених завдань дільничним інспекторам доводиться виконувати майже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вс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і види діяльності органів внутрішніх справ (адміністративну, оперативно-розшукову, кримінально-процесуальну, профілактичну). Це все вимагає від них високого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>івня освіти та професіоналізму.</w:t>
      </w: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Служба дільничних інспекторів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системі МВС України забезпечує в межах своїх повноважень організацію профілактичної роботи з особами, які перебувають на обліках в органах внутрішніх справ, щодо попередження вчинення з їх боку кримінальних правопорушень та інших правопорушень з широким залученням до цієї роботи населення та громадських формувань з охорони громадського порядку, формування позитивного і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м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>іджу [7, с. 19].</w:t>
      </w:r>
    </w:p>
    <w:p w:rsidR="00C210DD" w:rsidRPr="00C47864" w:rsidRDefault="00A52078" w:rsidP="00C47864">
      <w:pPr>
        <w:spacing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РОЗДІЛ 2. ОСОБЛИВОСТІ ВЗАЄМОДІЇ ДІЛЬНИЧНИХ ОФІЦЕРІВ ПОЛІ</w:t>
      </w:r>
      <w:proofErr w:type="gramStart"/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Ц</w:t>
      </w:r>
      <w:proofErr w:type="gramEnd"/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ІЇ З ІНШИМИ ПІДРОЗДІЛАМИ ПОЛІЦІЇ</w:t>
      </w:r>
    </w:p>
    <w:p w:rsidR="00C210DD" w:rsidRPr="00C47864" w:rsidRDefault="00C210DD" w:rsidP="00C47864">
      <w:pPr>
        <w:spacing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2.1. Взаємодія дільничних інспекторів прикордонної служби</w:t>
      </w:r>
      <w:proofErr w:type="gramStart"/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 xml:space="preserve"> Д</w:t>
      </w:r>
      <w:proofErr w:type="gramEnd"/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ержавної прикордонної служби України та дільничних офіцерів поліції Національної поліції</w:t>
      </w:r>
    </w:p>
    <w:p w:rsidR="00C210DD" w:rsidRPr="00C47864" w:rsidRDefault="00C210DD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Концепцією розвитку сектору безпеки і оборони України визначено, що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івень забезпечення національної безпеки України залежить насамперед від ефективності функціонування відповідних органів державної влади, чіткого розподілу відповідальності й повноважень у визначених сферах діяльності та налагодженої взаємодії між ними. До напрямів розвитку сектору безпеки і оборони України в зазначеній Концепції віднесено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>ідвищення рівня міжвідомчої координації і взаємодії, налагодження та підтримання взаємодії з авторитетними міжнародними організаціями та державами [12].</w:t>
      </w: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>Як складова частина сектору безпеки і оборони України Державна прикордонна служба України має здійснювати взаємодію з іншими органами державної влади та забезпечувати якісний рівень такої взаємодії. Відповідно до ст. 3 закону України «Про Державну прикордонну службу України» одним з основних принципів діяльност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і Д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ержавної прикордонної служби України визначено взаємодію з органами державної влади, органами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м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>ісцевого самоврядування та громадськими організаціями при здійсненні покладених на Державну прикордонну службу України завдань [11, с. 219].</w:t>
      </w:r>
    </w:p>
    <w:p w:rsidR="00C210DD" w:rsidRPr="00C47864" w:rsidRDefault="00C210DD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 xml:space="preserve">2.2. Взаємодія дільничного офіцера поліції зі слідчою </w:t>
      </w:r>
      <w:proofErr w:type="gramStart"/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оперативною</w:t>
      </w:r>
      <w:proofErr w:type="gramEnd"/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 xml:space="preserve"> групою</w:t>
      </w:r>
    </w:p>
    <w:p w:rsidR="00C210DD" w:rsidRPr="00C47864" w:rsidRDefault="00C210DD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779A4" w:rsidRPr="00C47864" w:rsidRDefault="005779A4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bCs/>
          <w:sz w:val="28"/>
          <w:szCs w:val="28"/>
        </w:rPr>
        <w:t xml:space="preserve">Загалом взаємодія має теоретичні та правові </w:t>
      </w:r>
      <w:proofErr w:type="gramStart"/>
      <w:r w:rsidRPr="00C47864">
        <w:rPr>
          <w:rFonts w:ascii="Times New Roman" w:eastAsia="Times New Roman" w:hAnsi="Times New Roman" w:cs="Times New Roman"/>
          <w:bCs/>
          <w:sz w:val="28"/>
          <w:szCs w:val="28"/>
        </w:rPr>
        <w:t>п</w:t>
      </w:r>
      <w:proofErr w:type="gramEnd"/>
      <w:r w:rsidRPr="00C47864">
        <w:rPr>
          <w:rFonts w:ascii="Times New Roman" w:eastAsia="Times New Roman" w:hAnsi="Times New Roman" w:cs="Times New Roman"/>
          <w:bCs/>
          <w:sz w:val="28"/>
          <w:szCs w:val="28"/>
        </w:rPr>
        <w:t xml:space="preserve">ідстави. Теоретичними </w:t>
      </w:r>
      <w:proofErr w:type="gramStart"/>
      <w:r w:rsidRPr="00C47864">
        <w:rPr>
          <w:rFonts w:ascii="Times New Roman" w:eastAsia="Times New Roman" w:hAnsi="Times New Roman" w:cs="Times New Roman"/>
          <w:bCs/>
          <w:sz w:val="28"/>
          <w:szCs w:val="28"/>
        </w:rPr>
        <w:t>п</w:t>
      </w:r>
      <w:proofErr w:type="gramEnd"/>
      <w:r w:rsidRPr="00C47864">
        <w:rPr>
          <w:rFonts w:ascii="Times New Roman" w:eastAsia="Times New Roman" w:hAnsi="Times New Roman" w:cs="Times New Roman"/>
          <w:bCs/>
          <w:sz w:val="28"/>
          <w:szCs w:val="28"/>
        </w:rPr>
        <w:t xml:space="preserve">ідставами взаємодії є положення, які пояснюють її сенс і значення, їх усвідомлення слідчими і працівниками оперативних підрозділів. Це робить взаємодію більш осмисленою та цілеспрямованою, сприяючи її законності й </w:t>
      </w:r>
      <w:r w:rsidRPr="00C47864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ефективності, дозволяє відповісти на питання, з якою метою здійснюється взаємодія; чому вона можлива; чим зумовлена її необхідність?</w:t>
      </w:r>
    </w:p>
    <w:p w:rsidR="005779A4" w:rsidRPr="00C47864" w:rsidRDefault="005779A4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bCs/>
          <w:sz w:val="28"/>
          <w:szCs w:val="28"/>
        </w:rPr>
        <w:t xml:space="preserve">Такими </w:t>
      </w:r>
      <w:proofErr w:type="gramStart"/>
      <w:r w:rsidRPr="00C47864">
        <w:rPr>
          <w:rFonts w:ascii="Times New Roman" w:eastAsia="Times New Roman" w:hAnsi="Times New Roman" w:cs="Times New Roman"/>
          <w:bCs/>
          <w:sz w:val="28"/>
          <w:szCs w:val="28"/>
        </w:rPr>
        <w:t>п</w:t>
      </w:r>
      <w:proofErr w:type="gramEnd"/>
      <w:r w:rsidRPr="00C47864">
        <w:rPr>
          <w:rFonts w:ascii="Times New Roman" w:eastAsia="Times New Roman" w:hAnsi="Times New Roman" w:cs="Times New Roman"/>
          <w:bCs/>
          <w:sz w:val="28"/>
          <w:szCs w:val="28"/>
        </w:rPr>
        <w:t>ідставами є: а) спільність мети і завдань оперативних підрозділів та слідчого – лише об’єднуючи свої зусилля, органи досудового слідства і оперативні підрозділи зможуть ефективно їх вирішити; б) однакова юр</w:t>
      </w:r>
      <w:r w:rsidR="00E86D0A" w:rsidRPr="00C47864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>и</w:t>
      </w:r>
      <w:r w:rsidRPr="00C47864">
        <w:rPr>
          <w:rFonts w:ascii="Times New Roman" w:eastAsia="Times New Roman" w:hAnsi="Times New Roman" w:cs="Times New Roman"/>
          <w:bCs/>
          <w:sz w:val="28"/>
          <w:szCs w:val="28"/>
        </w:rPr>
        <w:t xml:space="preserve">дична сила процесуальних актів працівників оперативних </w:t>
      </w:r>
      <w:proofErr w:type="gramStart"/>
      <w:r w:rsidRPr="00C47864">
        <w:rPr>
          <w:rFonts w:ascii="Times New Roman" w:eastAsia="Times New Roman" w:hAnsi="Times New Roman" w:cs="Times New Roman"/>
          <w:bCs/>
          <w:sz w:val="28"/>
          <w:szCs w:val="28"/>
        </w:rPr>
        <w:t>п</w:t>
      </w:r>
      <w:proofErr w:type="gramEnd"/>
      <w:r w:rsidRPr="00C47864">
        <w:rPr>
          <w:rFonts w:ascii="Times New Roman" w:eastAsia="Times New Roman" w:hAnsi="Times New Roman" w:cs="Times New Roman"/>
          <w:bCs/>
          <w:sz w:val="28"/>
          <w:szCs w:val="28"/>
        </w:rPr>
        <w:t>ідрозділів та слідчого – протоколи слідчих дій, виконаних працівниками оперативних підрозділів за дорученням слідчого, мають таке ж доказове значення, як і протоколи, складені слідчим.</w:t>
      </w:r>
    </w:p>
    <w:p w:rsidR="005779A4" w:rsidRPr="00C47864" w:rsidRDefault="005779A4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</w:pPr>
      <w:r w:rsidRPr="00C47864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Правовими ж </w:t>
      </w:r>
      <w:proofErr w:type="gramStart"/>
      <w:r w:rsidRPr="00C47864">
        <w:rPr>
          <w:rFonts w:ascii="Times New Roman" w:eastAsia="Times New Roman" w:hAnsi="Times New Roman" w:cs="Times New Roman"/>
          <w:bCs/>
          <w:sz w:val="28"/>
          <w:szCs w:val="28"/>
        </w:rPr>
        <w:t>п</w:t>
      </w:r>
      <w:proofErr w:type="gramEnd"/>
      <w:r w:rsidRPr="00C47864">
        <w:rPr>
          <w:rFonts w:ascii="Times New Roman" w:eastAsia="Times New Roman" w:hAnsi="Times New Roman" w:cs="Times New Roman"/>
          <w:bCs/>
          <w:sz w:val="28"/>
          <w:szCs w:val="28"/>
        </w:rPr>
        <w:t>ідставами взаємодії є: приписи законів (КПК, Законів України «Про оперативно-розшукову діяльність», «Про Національну поліцію», «Про Службу безпеки України», «Про організаційно-правові основи боротьби з організованою злочинністю» тощо) та підзаконних нормативних актів, зокрема актів обмеженого використання різного ступеня конфіденційності</w:t>
      </w:r>
      <w:r w:rsidR="00E86D0A" w:rsidRPr="00C47864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 xml:space="preserve"> [22, с. 337].</w:t>
      </w:r>
    </w:p>
    <w:p w:rsidR="00C210DD" w:rsidRPr="00C47864" w:rsidRDefault="00A52078" w:rsidP="00C47864">
      <w:pPr>
        <w:spacing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t>ВИСНОВКИ</w:t>
      </w:r>
    </w:p>
    <w:p w:rsidR="00C210DD" w:rsidRPr="00C47864" w:rsidRDefault="00C210DD" w:rsidP="00C47864">
      <w:pPr>
        <w:spacing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Відповідно до поставлених завдань було всебічно і повно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досл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>іджено адміністративно-правове регулювання діяльності служби дільничних офіцерів поліції та їх взаємодії з іншими підрозділами поліції.</w:t>
      </w: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>Нормативно-правове регулювання діяльності дільничного офіцера поліції здійснюється низкою правових актів, основоположними серед яких є Конституція України та Загальна декларація прав людини. А також Законом України “Про Національну поліцію”, Інструкцією з організації діяльності дільничних офіцерів поліції, а також іншими відповідними інструкціями, законами та іншими нормативно-правовими актами.</w:t>
      </w:r>
    </w:p>
    <w:p w:rsidR="00C210DD" w:rsidRPr="00C47864" w:rsidRDefault="00A52078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Повноваження, завдання і функції дільничних офіцерів поліції визначено в Інструкції з організації діяльності дільничних офіцерів поліції. Зазначені там повноваження є правами дільничного офіцера поліції. Обов’язків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цьому нормативному акті не зазначено, як це було стосовно діяльності дільничних офіцерів міліції.</w:t>
      </w:r>
    </w:p>
    <w:p w:rsidR="00C210DD" w:rsidRPr="00C47864" w:rsidRDefault="00A52078" w:rsidP="00C47864">
      <w:pPr>
        <w:spacing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СПИСОК ВИКОРИСТАНИХ ДЖЕРЕЛ</w:t>
      </w:r>
    </w:p>
    <w:p w:rsidR="00C210DD" w:rsidRPr="00C47864" w:rsidRDefault="00C210DD" w:rsidP="00C47864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210DD" w:rsidRPr="00C47864" w:rsidRDefault="00A52078" w:rsidP="00C47864">
      <w:pPr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Клочко А. Особливості правового регулювання діяльності дільничних офіцерів поліції. </w:t>
      </w:r>
      <w:proofErr w:type="gramStart"/>
      <w:r w:rsidRPr="00C47864">
        <w:rPr>
          <w:rFonts w:ascii="Times New Roman" w:eastAsia="Times New Roman" w:hAnsi="Times New Roman" w:cs="Times New Roman"/>
          <w:i/>
          <w:sz w:val="28"/>
          <w:szCs w:val="28"/>
        </w:rPr>
        <w:t>П</w:t>
      </w:r>
      <w:proofErr w:type="gramEnd"/>
      <w:r w:rsidRPr="00C47864">
        <w:rPr>
          <w:rFonts w:ascii="Times New Roman" w:eastAsia="Times New Roman" w:hAnsi="Times New Roman" w:cs="Times New Roman"/>
          <w:i/>
          <w:sz w:val="28"/>
          <w:szCs w:val="28"/>
        </w:rPr>
        <w:t xml:space="preserve">ідприємство, господарство і </w:t>
      </w:r>
      <w:r w:rsidR="00C47864" w:rsidRPr="00C47864">
        <w:rPr>
          <w:rFonts w:ascii="Times New Roman" w:eastAsia="Times New Roman" w:hAnsi="Times New Roman" w:cs="Times New Roman"/>
          <w:i/>
          <w:sz w:val="28"/>
          <w:szCs w:val="28"/>
        </w:rPr>
        <w:t>право.</w:t>
      </w:r>
      <w:r w:rsidR="00C47864">
        <w:rPr>
          <w:rFonts w:ascii="Times New Roman" w:eastAsia="Times New Roman" w:hAnsi="Times New Roman" w:cs="Times New Roman"/>
          <w:sz w:val="28"/>
          <w:szCs w:val="28"/>
        </w:rPr>
        <w:t xml:space="preserve"> 2017. № 3. С. 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>131-134.</w:t>
      </w:r>
    </w:p>
    <w:p w:rsidR="00C210DD" w:rsidRPr="00C47864" w:rsidRDefault="00A52078" w:rsidP="00C47864">
      <w:pPr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>Закон України “Про Національну п</w:t>
      </w:r>
      <w:r w:rsidR="00C47864">
        <w:rPr>
          <w:rFonts w:ascii="Times New Roman" w:eastAsia="Times New Roman" w:hAnsi="Times New Roman" w:cs="Times New Roman"/>
          <w:sz w:val="28"/>
          <w:szCs w:val="28"/>
        </w:rPr>
        <w:t>оліцію” від 2 липня 2015 року № 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580-VIII. URL: </w:t>
      </w:r>
      <w:hyperlink r:id="rId7">
        <w:r w:rsidRPr="00C47864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http://zakon3.rada.gov.ua/laws/show/580-19</w:t>
        </w:r>
      </w:hyperlink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(Дата звернення: 07.03.2021).</w:t>
      </w:r>
    </w:p>
    <w:p w:rsidR="00C210DD" w:rsidRPr="00C47864" w:rsidRDefault="00A52078" w:rsidP="00C47864">
      <w:pPr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Про затвердження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Положення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про Національну поліцію. Постанова Кабінету Міні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стр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ів України від 28 жовтня 2015 року № 877. URL: </w:t>
      </w:r>
      <w:hyperlink r:id="rId8" w:anchor="Text">
        <w:r w:rsidRPr="00C47864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https://zakon.rada.gov.ua/laws/show/877-2015-п#Text</w:t>
        </w:r>
      </w:hyperlink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(Дата звернення: 07.03.2021).</w:t>
      </w:r>
    </w:p>
    <w:p w:rsidR="00C210DD" w:rsidRPr="00C47864" w:rsidRDefault="00A52078" w:rsidP="00C47864">
      <w:pPr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Про затвердження Інструкції з оформлення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матер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>іалів про адміністративні п</w:t>
      </w:r>
      <w:r w:rsidR="00C47864">
        <w:rPr>
          <w:rFonts w:ascii="Times New Roman" w:eastAsia="Times New Roman" w:hAnsi="Times New Roman" w:cs="Times New Roman"/>
          <w:sz w:val="28"/>
          <w:szCs w:val="28"/>
        </w:rPr>
        <w:t>равопорушення в органах поліції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: Наказ Міністерства внутрішніх справ України від 6 листопада 2015 року № 1376. URL: </w:t>
      </w:r>
      <w:hyperlink r:id="rId9">
        <w:r w:rsidRPr="00C47864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http://zakon2.rada.gov.ua/laws/show/z1496-15</w:t>
        </w:r>
      </w:hyperlink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(Дата звернення: 07.03.2021).</w:t>
      </w:r>
    </w:p>
    <w:p w:rsidR="00C210DD" w:rsidRPr="00C47864" w:rsidRDefault="00A52078" w:rsidP="00C47864">
      <w:pPr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>Безпалова О. І., Мельник</w:t>
      </w:r>
      <w:r w:rsidR="00C4786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>К. Ю., Юхно О. О. Закон України «Про Національну поліцію». Наук</w:t>
      </w:r>
      <w:r w:rsidR="00C47864">
        <w:rPr>
          <w:rFonts w:ascii="Times New Roman" w:eastAsia="Times New Roman" w:hAnsi="Times New Roman" w:cs="Times New Roman"/>
          <w:sz w:val="28"/>
          <w:szCs w:val="28"/>
        </w:rPr>
        <w:t>ово-практичний коментар. Харків: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Національний університет внутрішніх справ</w:t>
      </w:r>
      <w:r w:rsidR="00C47864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2016. 408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210DD" w:rsidRPr="00C47864" w:rsidRDefault="00A52078" w:rsidP="00C47864">
      <w:pPr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Рубцова І. М. Правове регулювання діяльності дільничних поліцейських. </w:t>
      </w:r>
      <w:r w:rsidRPr="00C47864">
        <w:rPr>
          <w:rFonts w:ascii="Times New Roman" w:eastAsia="Times New Roman" w:hAnsi="Times New Roman" w:cs="Times New Roman"/>
          <w:i/>
          <w:sz w:val="28"/>
          <w:szCs w:val="28"/>
        </w:rPr>
        <w:t>Альманах науки.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2018. № 3. С. 81-84. </w:t>
      </w:r>
    </w:p>
    <w:p w:rsidR="00C210DD" w:rsidRPr="00C47864" w:rsidRDefault="00A52078" w:rsidP="00C47864">
      <w:pPr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>Кононець В. П. Конспект лекцій з дисципліни організація служби діль</w:t>
      </w:r>
      <w:r w:rsidR="00C47864">
        <w:rPr>
          <w:rFonts w:ascii="Times New Roman" w:eastAsia="Times New Roman" w:hAnsi="Times New Roman" w:cs="Times New Roman"/>
          <w:sz w:val="28"/>
          <w:szCs w:val="28"/>
        </w:rPr>
        <w:t>ничних офіцерів поліції. Дніпро,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2016. 197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C210DD" w:rsidRPr="00C47864" w:rsidRDefault="00A52078" w:rsidP="00C47864">
      <w:pPr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>Наказ Міністерства внутрішніх справ України “Про затвердження Інструкції з організації діяльності дільничних офіцерів поліції” від 28.07.2017</w:t>
      </w:r>
      <w:r w:rsidR="00C4786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>№ 650.</w:t>
      </w:r>
      <w:r w:rsidR="00C4786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URL: </w:t>
      </w:r>
      <w:hyperlink r:id="rId10" w:anchor="n15">
        <w:r w:rsidRPr="00C47864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https://zakon.rada.gov.ua/laws/show/z1041-17/conv#n15</w:t>
        </w:r>
      </w:hyperlink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(Дата звернення: 07.03.2021).</w:t>
      </w:r>
    </w:p>
    <w:p w:rsidR="00C210DD" w:rsidRPr="00C47864" w:rsidRDefault="00A52078" w:rsidP="00C47864">
      <w:pPr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Куровська О. О. Кримінологічне значення та нормативно-правове забезпечення діяльності дільничних офіцерів поліції. </w:t>
      </w:r>
      <w:r w:rsidR="00C47864">
        <w:rPr>
          <w:rFonts w:ascii="Times New Roman" w:eastAsia="Times New Roman" w:hAnsi="Times New Roman" w:cs="Times New Roman"/>
          <w:sz w:val="28"/>
          <w:szCs w:val="28"/>
        </w:rPr>
        <w:t>Київ,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47864" w:rsidRPr="00C47864">
        <w:rPr>
          <w:rFonts w:ascii="Times New Roman" w:eastAsia="Times New Roman" w:hAnsi="Times New Roman" w:cs="Times New Roman"/>
          <w:sz w:val="28"/>
          <w:szCs w:val="28"/>
        </w:rPr>
        <w:t xml:space="preserve">2017. 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С. 293-296. </w:t>
      </w:r>
    </w:p>
    <w:p w:rsidR="00C210DD" w:rsidRPr="00C47864" w:rsidRDefault="00A52078" w:rsidP="00C47864">
      <w:pPr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Мердова О. М., Головков О. М. Адміністративно-правовий статус дільничного офіцера поліції та поліцейського офіцера громади.</w:t>
      </w:r>
      <w:r w:rsidR="00C4786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47864">
        <w:rPr>
          <w:rFonts w:ascii="Times New Roman" w:eastAsia="Times New Roman" w:hAnsi="Times New Roman" w:cs="Times New Roman"/>
          <w:i/>
          <w:sz w:val="28"/>
          <w:szCs w:val="28"/>
        </w:rPr>
        <w:t xml:space="preserve">Правовий часопис Донбасу. </w:t>
      </w:r>
      <w:r w:rsidR="00C47864" w:rsidRPr="00C47864">
        <w:rPr>
          <w:rFonts w:ascii="Times New Roman" w:eastAsia="Times New Roman" w:hAnsi="Times New Roman" w:cs="Times New Roman"/>
          <w:sz w:val="28"/>
          <w:szCs w:val="28"/>
        </w:rPr>
        <w:t xml:space="preserve">2020. 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№ 3. С. 135-144. </w:t>
      </w:r>
    </w:p>
    <w:p w:rsidR="00C210DD" w:rsidRPr="00C47864" w:rsidRDefault="00A52078" w:rsidP="00C47864">
      <w:pPr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Трофіменко О. В. Форми взаємодії державної прикордонної служби України як суб’єкта сектору безпеки і оборони: поняття, види та зміст. </w:t>
      </w:r>
      <w:r w:rsidRPr="00C47864">
        <w:rPr>
          <w:rFonts w:ascii="Times New Roman" w:eastAsia="Times New Roman" w:hAnsi="Times New Roman" w:cs="Times New Roman"/>
          <w:i/>
          <w:sz w:val="28"/>
          <w:szCs w:val="28"/>
        </w:rPr>
        <w:t>Наукові записки.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47864" w:rsidRPr="00C47864">
        <w:rPr>
          <w:rFonts w:ascii="Times New Roman" w:eastAsia="Times New Roman" w:hAnsi="Times New Roman" w:cs="Times New Roman"/>
          <w:sz w:val="28"/>
          <w:szCs w:val="28"/>
        </w:rPr>
        <w:t xml:space="preserve">2019. 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№ 7. С. 118-225. </w:t>
      </w:r>
    </w:p>
    <w:p w:rsidR="00C210DD" w:rsidRPr="00C47864" w:rsidRDefault="00A52078" w:rsidP="00C47864">
      <w:pPr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Концепція розвитку сектору безпеки і оборони України. Указ Президента України від 14 березня 2016 року № 92/2016. URL: </w:t>
      </w:r>
      <w:hyperlink r:id="rId11" w:anchor="Text">
        <w:r w:rsidRPr="00C47864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https://zakon.rada.gov.ua/laws/show/92/2016#Text</w:t>
        </w:r>
      </w:hyperlink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(Дата звернення: 07.03.2021).</w:t>
      </w:r>
    </w:p>
    <w:p w:rsidR="00C210DD" w:rsidRPr="00C47864" w:rsidRDefault="00A52078" w:rsidP="00C47864">
      <w:pPr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З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інченко Л. В., Шаповалова Н. В. Теоретичний аналіз поняття «взаємодія» як соціально-психологічний феномен. </w:t>
      </w:r>
      <w:r w:rsidRPr="00C47864">
        <w:rPr>
          <w:rFonts w:ascii="Times New Roman" w:eastAsia="Times New Roman" w:hAnsi="Times New Roman" w:cs="Times New Roman"/>
          <w:i/>
          <w:sz w:val="28"/>
          <w:szCs w:val="28"/>
        </w:rPr>
        <w:t xml:space="preserve">MODERN DIRECTIONS OF THEORETICAL AND APPLIED RESEARCHES. 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18-30 March. 2014. URL: </w:t>
      </w:r>
      <w:hyperlink r:id="rId12">
        <w:r w:rsidRPr="00C47864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https://sworld.com.ua/konfer34/457.pdf</w:t>
        </w:r>
      </w:hyperlink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(Дата звернення: 07.03.2021).</w:t>
      </w:r>
    </w:p>
    <w:p w:rsidR="00C210DD" w:rsidRPr="00C47864" w:rsidRDefault="00A52078" w:rsidP="00C47864">
      <w:pPr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Гронський С.В. Сутність взаємодії Державної прикордонної служби України з правоохоронними органами інших держав. </w:t>
      </w:r>
      <w:r w:rsidRPr="00C47864">
        <w:rPr>
          <w:rFonts w:ascii="Times New Roman" w:eastAsia="Times New Roman" w:hAnsi="Times New Roman" w:cs="Times New Roman"/>
          <w:i/>
          <w:sz w:val="28"/>
          <w:szCs w:val="28"/>
        </w:rPr>
        <w:t>Наукові записки Львівського університету бізнеса та права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>. 2013. № 11. С. 315-318.</w:t>
      </w:r>
    </w:p>
    <w:p w:rsidR="00C210DD" w:rsidRPr="00C47864" w:rsidRDefault="00A52078" w:rsidP="00C47864">
      <w:pPr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Галанюк Я.С. Удосконалення механізмів взаємодії Державної прикордонної служби України з органами державної влади та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м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ісцевого самоврядування. </w:t>
      </w:r>
      <w:r w:rsidRPr="00C47864">
        <w:rPr>
          <w:rFonts w:ascii="Times New Roman" w:eastAsia="Times New Roman" w:hAnsi="Times New Roman" w:cs="Times New Roman"/>
          <w:i/>
          <w:sz w:val="28"/>
          <w:szCs w:val="28"/>
        </w:rPr>
        <w:t>Вчені записки ТНУ ім. В.І. Вернадського.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Серія: Державне управління. </w:t>
      </w:r>
      <w:r w:rsidR="00C47864" w:rsidRPr="00C47864">
        <w:rPr>
          <w:rFonts w:ascii="Times New Roman" w:eastAsia="Times New Roman" w:hAnsi="Times New Roman" w:cs="Times New Roman"/>
          <w:sz w:val="28"/>
          <w:szCs w:val="28"/>
        </w:rPr>
        <w:t xml:space="preserve">2018. 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>№ 1. С. 47-54.</w:t>
      </w:r>
    </w:p>
    <w:p w:rsidR="00C210DD" w:rsidRPr="00C47864" w:rsidRDefault="00A52078" w:rsidP="00C47864">
      <w:pPr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Наказ Міністерства внутрішніх справ України “Про затвердження Інструкції про порядок взаємодії дільничних інспекторів прикордонної служби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Д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ержавної прикордонної служби України та дільничних офіцерів поліції Національної поліції України” від 04.08.2017 № 689. URL: </w:t>
      </w:r>
      <w:hyperlink r:id="rId13" w:anchor="Text">
        <w:r w:rsidRPr="00C47864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https://zakon.rada.gov.ua/laws/show/z1083-17#Text</w:t>
        </w:r>
      </w:hyperlink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(Дата звернення: 07.03.2021).</w:t>
      </w:r>
    </w:p>
    <w:p w:rsidR="00C210DD" w:rsidRPr="00C47864" w:rsidRDefault="00A52078" w:rsidP="00C47864">
      <w:pPr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Топчій В. В. Загальна характеристика кримінально-процесуальних форм взаємодії органів досудового розслідування з оперативними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ідрозділами. </w:t>
      </w:r>
      <w:r w:rsidRPr="00C47864">
        <w:rPr>
          <w:rFonts w:ascii="Times New Roman" w:eastAsia="Times New Roman" w:hAnsi="Times New Roman" w:cs="Times New Roman"/>
          <w:i/>
          <w:sz w:val="28"/>
          <w:szCs w:val="28"/>
        </w:rPr>
        <w:t>Митна справа.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2013. № 6. С. 303–307.</w:t>
      </w:r>
    </w:p>
    <w:p w:rsidR="00C210DD" w:rsidRPr="00C47864" w:rsidRDefault="00A52078" w:rsidP="00C47864">
      <w:pPr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Наказ Міністерства внутрішніх справ України “Про затвердження Інструкції з організації взаємодії органів досудового розслідування з іншими 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органами та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>ідрозділами Національної поліції України в запобіганні кримінальним правопорушенням, їх виявленні та розслідуванні” від 07.07.2017</w:t>
      </w:r>
      <w:r w:rsidR="00C4786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№ 575. URL: </w:t>
      </w:r>
      <w:hyperlink r:id="rId14" w:anchor="Text">
        <w:r w:rsidRPr="00C47864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https://zakon.rada.gov.ua/laws/show/z0937-17#Text</w:t>
        </w:r>
      </w:hyperlink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(Дата звернення: 07.03.2021).</w:t>
      </w:r>
    </w:p>
    <w:p w:rsidR="00C210DD" w:rsidRPr="00C47864" w:rsidRDefault="00A52078" w:rsidP="00C47864">
      <w:pPr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Абламський С. Є., Юхно О. О., Лук’яненко Ю. В. Взаємодія слідчого з іншими органами і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>ідрозділами при розкритті та розслідуванні крим</w:t>
      </w:r>
      <w:r w:rsidR="00C47864">
        <w:rPr>
          <w:rFonts w:ascii="Times New Roman" w:eastAsia="Times New Roman" w:hAnsi="Times New Roman" w:cs="Times New Roman"/>
          <w:sz w:val="28"/>
          <w:szCs w:val="28"/>
        </w:rPr>
        <w:t xml:space="preserve">інальних правопорушень. Харків, 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>2017. 152 с.</w:t>
      </w:r>
    </w:p>
    <w:p w:rsidR="00C210DD" w:rsidRPr="00C47864" w:rsidRDefault="00A52078" w:rsidP="00C47864">
      <w:pPr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Нечваль А. Взаємодія слідчих з оперативними </w:t>
      </w:r>
      <w:proofErr w:type="gramStart"/>
      <w:r w:rsidRPr="00C47864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ідрозділами під час проведення обшуку в житлі чи іншому володінні особи. </w:t>
      </w:r>
      <w:proofErr w:type="gramStart"/>
      <w:r w:rsidRPr="00C47864">
        <w:rPr>
          <w:rFonts w:ascii="Times New Roman" w:eastAsia="Times New Roman" w:hAnsi="Times New Roman" w:cs="Times New Roman"/>
          <w:i/>
          <w:sz w:val="28"/>
          <w:szCs w:val="28"/>
        </w:rPr>
        <w:t>П</w:t>
      </w:r>
      <w:proofErr w:type="gramEnd"/>
      <w:r w:rsidRPr="00C47864">
        <w:rPr>
          <w:rFonts w:ascii="Times New Roman" w:eastAsia="Times New Roman" w:hAnsi="Times New Roman" w:cs="Times New Roman"/>
          <w:i/>
          <w:sz w:val="28"/>
          <w:szCs w:val="28"/>
        </w:rPr>
        <w:t>ідприємство, господарство і право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C47864" w:rsidRPr="00C47864">
        <w:rPr>
          <w:rFonts w:ascii="Times New Roman" w:eastAsia="Times New Roman" w:hAnsi="Times New Roman" w:cs="Times New Roman"/>
          <w:sz w:val="28"/>
          <w:szCs w:val="28"/>
        </w:rPr>
        <w:t xml:space="preserve">2019. 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№ 11. С. 333-339. </w:t>
      </w:r>
    </w:p>
    <w:p w:rsidR="00C210DD" w:rsidRPr="00C47864" w:rsidRDefault="00A52078" w:rsidP="00C47864">
      <w:pPr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 Соболь Є. Ю. Конспект лекцій “Організація служби дільничних офіцерів поліції” Харківського університету внутрішніх справ. Харків</w:t>
      </w:r>
      <w:r w:rsidR="00C47864">
        <w:rPr>
          <w:rFonts w:ascii="Times New Roman" w:eastAsia="Times New Roman" w:hAnsi="Times New Roman" w:cs="Times New Roman"/>
          <w:sz w:val="28"/>
          <w:szCs w:val="28"/>
        </w:rPr>
        <w:t>, 2018. 27 </w:t>
      </w:r>
      <w:r w:rsidRPr="00C47864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</w:p>
    <w:p w:rsidR="003D4461" w:rsidRPr="00C47864" w:rsidRDefault="003D4461" w:rsidP="00C47864">
      <w:pPr>
        <w:numPr>
          <w:ilvl w:val="0"/>
          <w:numId w:val="2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47864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BF5A0E" w:rsidRPr="00C47864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Свічковська І. В. </w:t>
      </w:r>
      <w:r w:rsidR="00E06B36" w:rsidRPr="00C47864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Особливості взаємодії слідчого з оперативними працівниками на початковому етапі досудового розслідування сексуальних </w:t>
      </w:r>
      <w:r w:rsidR="002F11D8" w:rsidRPr="00C47864">
        <w:rPr>
          <w:rFonts w:ascii="Times New Roman" w:eastAsia="Times New Roman" w:hAnsi="Times New Roman" w:cs="Times New Roman"/>
          <w:sz w:val="28"/>
          <w:szCs w:val="28"/>
          <w:lang w:val="uk-UA"/>
        </w:rPr>
        <w:t>убивств.</w:t>
      </w:r>
      <w:r w:rsidR="00E06B36" w:rsidRPr="00C47864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C47864">
        <w:rPr>
          <w:rFonts w:ascii="Times New Roman" w:eastAsia="Times New Roman" w:hAnsi="Times New Roman" w:cs="Times New Roman"/>
          <w:i/>
          <w:sz w:val="28"/>
          <w:szCs w:val="28"/>
          <w:lang w:val="uk-UA"/>
        </w:rPr>
        <w:t xml:space="preserve">Юридичний </w:t>
      </w:r>
      <w:r w:rsidR="00C7231E" w:rsidRPr="00C47864">
        <w:rPr>
          <w:rFonts w:ascii="Times New Roman" w:eastAsia="Times New Roman" w:hAnsi="Times New Roman" w:cs="Times New Roman"/>
          <w:i/>
          <w:sz w:val="28"/>
          <w:szCs w:val="28"/>
          <w:lang w:val="uk-UA"/>
        </w:rPr>
        <w:t>науковий електронний журнал.</w:t>
      </w:r>
      <w:r w:rsidR="00C7231E" w:rsidRPr="00C47864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2F0419" w:rsidRPr="00C47864">
        <w:rPr>
          <w:rFonts w:ascii="Times New Roman" w:eastAsia="Times New Roman" w:hAnsi="Times New Roman" w:cs="Times New Roman"/>
          <w:sz w:val="28"/>
          <w:szCs w:val="28"/>
          <w:lang w:val="uk-UA"/>
        </w:rPr>
        <w:t>С. 336-339.</w:t>
      </w:r>
    </w:p>
    <w:sectPr w:rsidR="003D4461" w:rsidRPr="00C47864" w:rsidSect="00C47864">
      <w:headerReference w:type="even" r:id="rId15"/>
      <w:headerReference w:type="default" r:id="rId16"/>
      <w:pgSz w:w="11909" w:h="16834"/>
      <w:pgMar w:top="1134" w:right="567" w:bottom="1134" w:left="1701" w:header="720" w:footer="720" w:gutter="0"/>
      <w:pgNumType w:start="1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40D8A" w:rsidRDefault="00840D8A" w:rsidP="005E1402">
      <w:pPr>
        <w:spacing w:line="240" w:lineRule="auto"/>
      </w:pPr>
      <w:r>
        <w:separator/>
      </w:r>
    </w:p>
  </w:endnote>
  <w:endnote w:type="continuationSeparator" w:id="0">
    <w:p w:rsidR="00840D8A" w:rsidRDefault="00840D8A" w:rsidP="005E1402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40D8A" w:rsidRDefault="00840D8A" w:rsidP="005E1402">
      <w:pPr>
        <w:spacing w:line="240" w:lineRule="auto"/>
      </w:pPr>
      <w:r>
        <w:separator/>
      </w:r>
    </w:p>
  </w:footnote>
  <w:footnote w:type="continuationSeparator" w:id="0">
    <w:p w:rsidR="00840D8A" w:rsidRDefault="00840D8A" w:rsidP="005E1402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Style w:val="a9"/>
      </w:rPr>
      <w:id w:val="402185122"/>
      <w:docPartObj>
        <w:docPartGallery w:val="Page Numbers (Top of Page)"/>
        <w:docPartUnique/>
      </w:docPartObj>
    </w:sdtPr>
    <w:sdtContent>
      <w:p w:rsidR="005E1402" w:rsidRDefault="009F60C7" w:rsidP="00245EEA">
        <w:pPr>
          <w:pStyle w:val="a5"/>
          <w:framePr w:wrap="none" w:vAnchor="text" w:hAnchor="margin" w:xAlign="right" w:y="1"/>
          <w:rPr>
            <w:rStyle w:val="a9"/>
          </w:rPr>
        </w:pPr>
        <w:r>
          <w:rPr>
            <w:rStyle w:val="a9"/>
          </w:rPr>
          <w:fldChar w:fldCharType="begin"/>
        </w:r>
        <w:r w:rsidR="005E1402">
          <w:rPr>
            <w:rStyle w:val="a9"/>
          </w:rPr>
          <w:instrText xml:space="preserve"> PAGE </w:instrText>
        </w:r>
        <w:r>
          <w:rPr>
            <w:rStyle w:val="a9"/>
          </w:rPr>
          <w:fldChar w:fldCharType="end"/>
        </w:r>
      </w:p>
    </w:sdtContent>
  </w:sdt>
  <w:p w:rsidR="005E1402" w:rsidRDefault="005E1402" w:rsidP="005E1402">
    <w:pPr>
      <w:pStyle w:val="a5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Style w:val="a9"/>
      </w:rPr>
      <w:id w:val="-909004193"/>
      <w:docPartObj>
        <w:docPartGallery w:val="Page Numbers (Top of Page)"/>
        <w:docPartUnique/>
      </w:docPartObj>
    </w:sdtPr>
    <w:sdtContent>
      <w:p w:rsidR="005E1402" w:rsidRDefault="009F60C7" w:rsidP="00245EEA">
        <w:pPr>
          <w:pStyle w:val="a5"/>
          <w:framePr w:wrap="none" w:vAnchor="text" w:hAnchor="margin" w:xAlign="right" w:y="1"/>
          <w:rPr>
            <w:rStyle w:val="a9"/>
          </w:rPr>
        </w:pPr>
        <w:r>
          <w:rPr>
            <w:rStyle w:val="a9"/>
          </w:rPr>
          <w:fldChar w:fldCharType="begin"/>
        </w:r>
        <w:r w:rsidR="005E1402">
          <w:rPr>
            <w:rStyle w:val="a9"/>
          </w:rPr>
          <w:instrText xml:space="preserve"> PAGE </w:instrText>
        </w:r>
        <w:r>
          <w:rPr>
            <w:rStyle w:val="a9"/>
          </w:rPr>
          <w:fldChar w:fldCharType="separate"/>
        </w:r>
        <w:r w:rsidR="00C93F6C">
          <w:rPr>
            <w:rStyle w:val="a9"/>
            <w:noProof/>
          </w:rPr>
          <w:t>7</w:t>
        </w:r>
        <w:r>
          <w:rPr>
            <w:rStyle w:val="a9"/>
          </w:rPr>
          <w:fldChar w:fldCharType="end"/>
        </w:r>
      </w:p>
    </w:sdtContent>
  </w:sdt>
  <w:p w:rsidR="005E1402" w:rsidRDefault="005E1402" w:rsidP="005E1402">
    <w:pPr>
      <w:pStyle w:val="a5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C42155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>
    <w:nsid w:val="5D782078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nsid w:val="660B0CAF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hideSpellingErrors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210DD"/>
    <w:rsid w:val="002F0419"/>
    <w:rsid w:val="002F11D8"/>
    <w:rsid w:val="003D4461"/>
    <w:rsid w:val="004C1189"/>
    <w:rsid w:val="0054373F"/>
    <w:rsid w:val="00565BB9"/>
    <w:rsid w:val="005779A4"/>
    <w:rsid w:val="005E1402"/>
    <w:rsid w:val="006B4787"/>
    <w:rsid w:val="00840D8A"/>
    <w:rsid w:val="009C382F"/>
    <w:rsid w:val="009F60C7"/>
    <w:rsid w:val="00A52078"/>
    <w:rsid w:val="00AD5CD8"/>
    <w:rsid w:val="00BF5A0E"/>
    <w:rsid w:val="00C210DD"/>
    <w:rsid w:val="00C4277C"/>
    <w:rsid w:val="00C442D6"/>
    <w:rsid w:val="00C47864"/>
    <w:rsid w:val="00C7231E"/>
    <w:rsid w:val="00C93F6C"/>
    <w:rsid w:val="00D102DE"/>
    <w:rsid w:val="00D92BAA"/>
    <w:rsid w:val="00E06B36"/>
    <w:rsid w:val="00E86D0A"/>
    <w:rsid w:val="00F43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277C"/>
  </w:style>
  <w:style w:type="paragraph" w:styleId="1">
    <w:name w:val="heading 1"/>
    <w:basedOn w:val="a"/>
    <w:next w:val="a"/>
    <w:uiPriority w:val="9"/>
    <w:qFormat/>
    <w:rsid w:val="00C4277C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rsid w:val="00C4277C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rsid w:val="00C4277C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rsid w:val="00C4277C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rsid w:val="00C4277C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rsid w:val="00C4277C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C4277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rsid w:val="00C4277C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rsid w:val="00C4277C"/>
    <w:pPr>
      <w:keepNext/>
      <w:keepLines/>
      <w:spacing w:after="320"/>
    </w:pPr>
    <w:rPr>
      <w:color w:val="666666"/>
      <w:sz w:val="30"/>
      <w:szCs w:val="30"/>
    </w:rPr>
  </w:style>
  <w:style w:type="paragraph" w:styleId="a5">
    <w:name w:val="header"/>
    <w:basedOn w:val="a"/>
    <w:link w:val="a6"/>
    <w:uiPriority w:val="99"/>
    <w:unhideWhenUsed/>
    <w:rsid w:val="005E1402"/>
    <w:pPr>
      <w:tabs>
        <w:tab w:val="center" w:pos="4513"/>
        <w:tab w:val="right" w:pos="9026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E1402"/>
  </w:style>
  <w:style w:type="paragraph" w:styleId="a7">
    <w:name w:val="footer"/>
    <w:basedOn w:val="a"/>
    <w:link w:val="a8"/>
    <w:uiPriority w:val="99"/>
    <w:unhideWhenUsed/>
    <w:rsid w:val="005E1402"/>
    <w:pPr>
      <w:tabs>
        <w:tab w:val="center" w:pos="4513"/>
        <w:tab w:val="right" w:pos="9026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E1402"/>
  </w:style>
  <w:style w:type="character" w:styleId="a9">
    <w:name w:val="page number"/>
    <w:basedOn w:val="a0"/>
    <w:uiPriority w:val="99"/>
    <w:semiHidden/>
    <w:unhideWhenUsed/>
    <w:rsid w:val="005E140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.rada.gov.ua/laws/show/877-2015-%D0%BF" TargetMode="External"/><Relationship Id="rId13" Type="http://schemas.openxmlformats.org/officeDocument/2006/relationships/hyperlink" Target="https://zakon.rada.gov.ua/laws/show/z1083-17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kon3.rada.gov.ua/laws/show/580-19" TargetMode="External"/><Relationship Id="rId12" Type="http://schemas.openxmlformats.org/officeDocument/2006/relationships/hyperlink" Target="https://sworld.com.ua/konfer34/457.pdf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zakon.rada.gov.ua/laws/show/92/201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s://zakon.rada.gov.ua/laws/show/z1041-17/conv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zakon2.rada.gov.ua/laws/show/z1496-15" TargetMode="External"/><Relationship Id="rId14" Type="http://schemas.openxmlformats.org/officeDocument/2006/relationships/hyperlink" Target="https://zakon.rada.gov.ua/laws/show/z0937-1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2201</Words>
  <Characters>12551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Ilienkova</cp:lastModifiedBy>
  <cp:revision>6</cp:revision>
  <dcterms:created xsi:type="dcterms:W3CDTF">2021-03-07T12:27:00Z</dcterms:created>
  <dcterms:modified xsi:type="dcterms:W3CDTF">2021-03-08T06:33:00Z</dcterms:modified>
</cp:coreProperties>
</file>