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F73E" w14:textId="77777777" w:rsidR="00E809FC" w:rsidRPr="002D347B" w:rsidRDefault="00E809FC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0BFCC07F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7A7179BC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6E582AF0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47742CF4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4EED588B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026AA66A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507EE2C9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2ECF0E4B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5864127C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78E4D88F" w14:textId="77777777" w:rsidR="00586CE7" w:rsidRPr="002D347B" w:rsidRDefault="00586CE7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6774F24D" w14:textId="77777777" w:rsidR="002D347B" w:rsidRPr="002D347B" w:rsidRDefault="00586CE7" w:rsidP="002D347B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КУРСОВА РОБОТА</w:t>
      </w:r>
    </w:p>
    <w:p w14:paraId="7E54DE81" w14:textId="46AC9FA2" w:rsidR="00586CE7" w:rsidRPr="002D347B" w:rsidRDefault="00586CE7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на тему: «</w:t>
      </w:r>
      <w:r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Сучасні територіальні герби Дніпропетровщини: історія створення та впровадження в історіографії»</w:t>
      </w:r>
    </w:p>
    <w:p w14:paraId="18E9051C" w14:textId="77777777" w:rsidR="00586CE7" w:rsidRPr="002D347B" w:rsidRDefault="00586CE7" w:rsidP="002D347B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3E75BB98" w14:textId="77777777" w:rsidR="00586CE7" w:rsidRPr="002D347B" w:rsidRDefault="00586CE7" w:rsidP="002D347B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45AA8771" w14:textId="77777777" w:rsidR="00586CE7" w:rsidRPr="002D347B" w:rsidRDefault="00586CE7" w:rsidP="002D347B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3A1ACFFF" w14:textId="77777777" w:rsidR="00586CE7" w:rsidRPr="002D347B" w:rsidRDefault="00586CE7" w:rsidP="002D347B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31AA2A3A" w14:textId="77777777" w:rsidR="00586CE7" w:rsidRPr="002D347B" w:rsidRDefault="00586CE7" w:rsidP="002D347B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6822BC93" w14:textId="77777777" w:rsidR="00586CE7" w:rsidRPr="002D347B" w:rsidRDefault="00586CE7" w:rsidP="002D347B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36121821" w14:textId="41FF1550" w:rsidR="00586CE7" w:rsidRPr="002D347B" w:rsidRDefault="002D347B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br w:type="column"/>
      </w:r>
      <w:r w:rsidR="00586CE7" w:rsidRPr="002D347B">
        <w:rPr>
          <w:b/>
          <w:color w:val="000000" w:themeColor="text1"/>
          <w:sz w:val="28"/>
          <w:szCs w:val="28"/>
          <w:lang w:val="uk-UA"/>
        </w:rPr>
        <w:lastRenderedPageBreak/>
        <w:t>ЗМІСТ</w:t>
      </w:r>
    </w:p>
    <w:p w14:paraId="71E188E8" w14:textId="77777777" w:rsidR="002D347B" w:rsidRPr="002D347B" w:rsidRDefault="002D347B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F348C37" w14:textId="77777777" w:rsidR="00586CE7" w:rsidRPr="002D347B" w:rsidRDefault="00586CE7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>ВСТУП</w:t>
      </w:r>
      <w:r w:rsidR="003D5D68" w:rsidRPr="002D347B">
        <w:rPr>
          <w:b/>
          <w:color w:val="000000" w:themeColor="text1"/>
          <w:sz w:val="28"/>
          <w:szCs w:val="28"/>
          <w:lang w:val="uk-UA"/>
        </w:rPr>
        <w:t>……………………………………………………………………..3</w:t>
      </w:r>
    </w:p>
    <w:p w14:paraId="4DF41F34" w14:textId="77777777" w:rsidR="00586CE7" w:rsidRPr="002D347B" w:rsidRDefault="00586CE7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>РОЗДІЛ 1. ІСТОРІЯ СТАНОВЛЕННЯ ГЕРАЛЬДИКИ ДНІПРОПЕТРОВЩИНИ</w:t>
      </w:r>
      <w:r w:rsidR="00570ECE" w:rsidRPr="002D347B">
        <w:rPr>
          <w:b/>
          <w:color w:val="000000" w:themeColor="text1"/>
          <w:sz w:val="28"/>
          <w:szCs w:val="28"/>
          <w:lang w:val="uk-UA"/>
        </w:rPr>
        <w:t>………………………………………………………5</w:t>
      </w:r>
    </w:p>
    <w:p w14:paraId="295DE63C" w14:textId="77777777" w:rsidR="00586CE7" w:rsidRPr="002D347B" w:rsidRDefault="00586CE7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1.1.Історія символіки Дніпропетровська-Дніпра: історіографічні аспекти</w:t>
      </w:r>
      <w:r w:rsidR="00570ECE" w:rsidRPr="002D347B">
        <w:rPr>
          <w:color w:val="000000" w:themeColor="text1"/>
          <w:sz w:val="28"/>
          <w:szCs w:val="28"/>
          <w:lang w:val="uk-UA"/>
        </w:rPr>
        <w:t>…………………………………………………………………………….5</w:t>
      </w:r>
    </w:p>
    <w:p w14:paraId="12564532" w14:textId="77777777" w:rsidR="00586CE7" w:rsidRPr="002D347B" w:rsidRDefault="00586CE7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1.2. Сучасний герб Кривого Рогу</w:t>
      </w:r>
      <w:r w:rsidR="00570ECE" w:rsidRPr="002D347B">
        <w:rPr>
          <w:color w:val="000000" w:themeColor="text1"/>
          <w:sz w:val="28"/>
          <w:szCs w:val="28"/>
          <w:lang w:val="uk-UA"/>
        </w:rPr>
        <w:t>…………………………………………13</w:t>
      </w:r>
    </w:p>
    <w:p w14:paraId="12A947E3" w14:textId="77777777" w:rsidR="00586CE7" w:rsidRPr="002D347B" w:rsidRDefault="00586CE7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Висновки до першого розділу</w:t>
      </w:r>
      <w:r w:rsidR="00570ECE" w:rsidRPr="002D347B">
        <w:rPr>
          <w:color w:val="000000" w:themeColor="text1"/>
          <w:sz w:val="28"/>
          <w:szCs w:val="28"/>
          <w:lang w:val="uk-UA"/>
        </w:rPr>
        <w:t>…………………………………………….16</w:t>
      </w:r>
    </w:p>
    <w:p w14:paraId="03379634" w14:textId="41A8DF0E" w:rsidR="00586CE7" w:rsidRPr="002D347B" w:rsidRDefault="00586CE7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>РОЗДІЛ 2. ОСОБЛИВОСТІ СУЧАСНИХ ГЕРБІВ ДНІПРОПЕТРОВСЬКОЇ ОБЛАСТІ ТА ОКРЕМИХ ЇЇ РАЙОНІВ</w:t>
      </w:r>
      <w:r w:rsidR="00570ECE" w:rsidRPr="002D347B">
        <w:rPr>
          <w:b/>
          <w:color w:val="000000" w:themeColor="text1"/>
          <w:sz w:val="28"/>
          <w:szCs w:val="28"/>
          <w:lang w:val="uk-UA"/>
        </w:rPr>
        <w:t>………17</w:t>
      </w:r>
      <w:r w:rsidR="002D347B" w:rsidRPr="002D347B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14:paraId="0689E7FD" w14:textId="77777777" w:rsidR="00586CE7" w:rsidRPr="002D347B" w:rsidRDefault="00586CE7" w:rsidP="002D347B">
      <w:pPr>
        <w:spacing w:line="360" w:lineRule="auto"/>
        <w:ind w:firstLine="709"/>
        <w:jc w:val="both"/>
        <w:rPr>
          <w:rStyle w:val="a3"/>
          <w:b w:val="0"/>
          <w:bCs w:val="0"/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 xml:space="preserve">2.1. </w:t>
      </w:r>
      <w:r w:rsidRPr="002D347B">
        <w:rPr>
          <w:rStyle w:val="a3"/>
          <w:b w:val="0"/>
          <w:color w:val="000000" w:themeColor="text1"/>
          <w:sz w:val="28"/>
          <w:szCs w:val="28"/>
          <w:lang w:val="uk-UA"/>
        </w:rPr>
        <w:t>Герб та прапор Дніпропетровської області у поданні дослідників</w:t>
      </w:r>
      <w:r w:rsidR="00570ECE" w:rsidRPr="002D347B">
        <w:rPr>
          <w:rStyle w:val="a3"/>
          <w:b w:val="0"/>
          <w:color w:val="000000" w:themeColor="text1"/>
          <w:sz w:val="28"/>
          <w:szCs w:val="28"/>
          <w:lang w:val="uk-UA"/>
        </w:rPr>
        <w:t>..17</w:t>
      </w:r>
    </w:p>
    <w:p w14:paraId="739596FF" w14:textId="77777777" w:rsidR="00586CE7" w:rsidRPr="002D347B" w:rsidRDefault="00586CE7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2.2. Герб Павлоградського району</w:t>
      </w:r>
      <w:r w:rsidR="00570ECE" w:rsidRPr="002D347B">
        <w:rPr>
          <w:color w:val="000000" w:themeColor="text1"/>
          <w:sz w:val="28"/>
          <w:szCs w:val="28"/>
          <w:lang w:val="uk-UA"/>
        </w:rPr>
        <w:t>……………………………………….23</w:t>
      </w:r>
    </w:p>
    <w:p w14:paraId="4CCEAD69" w14:textId="77777777" w:rsidR="00586CE7" w:rsidRPr="002D347B" w:rsidRDefault="00586CE7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Висновки до другого розділу</w:t>
      </w:r>
      <w:r w:rsidR="00570ECE" w:rsidRPr="002D347B">
        <w:rPr>
          <w:color w:val="000000" w:themeColor="text1"/>
          <w:sz w:val="28"/>
          <w:szCs w:val="28"/>
          <w:lang w:val="uk-UA"/>
        </w:rPr>
        <w:t>……………………………………………..28</w:t>
      </w:r>
    </w:p>
    <w:p w14:paraId="2FDF7EB8" w14:textId="2B413C4F" w:rsidR="00586CE7" w:rsidRPr="002D347B" w:rsidRDefault="002D347B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ВИСНОВКИ……………………………………………………………….29</w:t>
      </w:r>
    </w:p>
    <w:p w14:paraId="2C0D3010" w14:textId="48252895" w:rsidR="00586CE7" w:rsidRPr="002D347B" w:rsidRDefault="002D347B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СПИСОК ВИКОРИСТАНИХ ДЖЕРЕЛ……………………………….31</w:t>
      </w:r>
    </w:p>
    <w:p w14:paraId="237F3936" w14:textId="5492A5DB" w:rsidR="00792165" w:rsidRPr="002D347B" w:rsidRDefault="002D347B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br w:type="column"/>
      </w:r>
      <w:r w:rsidR="003D5D68"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ВСТУП</w:t>
      </w:r>
    </w:p>
    <w:p w14:paraId="62C2882F" w14:textId="77777777" w:rsidR="00792165" w:rsidRPr="002D347B" w:rsidRDefault="00792165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BEF5C6C" w14:textId="77777777" w:rsidR="00792165" w:rsidRPr="002D347B" w:rsidRDefault="003D5D68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Актуальність теми. </w:t>
      </w:r>
      <w:r w:rsidR="00792165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Однією із складових розвитку місцевого самоврядування є його символіка. Знаки, символи, герби супроводжували поселення протягом багатьох сотень років і утворюють своєрідну систему соціального кодування, що відображає найбільш органічні елементи їх внутрішньої організації. Через геральдичні символи люди намагалися представити історичні, культурні та соціальні традиції розвитку різних міст, сіл та місцевостей.</w:t>
      </w:r>
    </w:p>
    <w:p w14:paraId="08B983EA" w14:textId="77777777" w:rsidR="00792165" w:rsidRPr="002D347B" w:rsidRDefault="00792165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Геральдична традиція Дніпра має коротку історію. Загальновідомо, що перші герби місцевих громад з’явились тут у XVIII ст., коли територія сучасної Дніпропетровської області входила до складу Свободи Запорізької основної армії.</w:t>
      </w:r>
    </w:p>
    <w:p w14:paraId="1D836625" w14:textId="77777777" w:rsidR="003D5D68" w:rsidRPr="002D347B" w:rsidRDefault="003D5D68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Об’єктом дослідження</w:t>
      </w:r>
      <w:r w:rsidRPr="002D347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D347B">
        <w:rPr>
          <w:color w:val="000000" w:themeColor="text1"/>
          <w:sz w:val="28"/>
          <w:szCs w:val="28"/>
          <w:lang w:val="uk-UA"/>
        </w:rPr>
        <w:t>є сучасний науково-історіографічний процес вивчення історії створення й використання символіки Дніпропетровщини у сучасний період.</w:t>
      </w:r>
    </w:p>
    <w:p w14:paraId="54F2651E" w14:textId="77777777" w:rsidR="003D5D68" w:rsidRPr="002D347B" w:rsidRDefault="003D5D68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Предметом дослідження</w:t>
      </w:r>
      <w:r w:rsidRPr="002D347B">
        <w:rPr>
          <w:color w:val="000000" w:themeColor="text1"/>
          <w:sz w:val="28"/>
          <w:szCs w:val="28"/>
          <w:lang w:val="uk-UA"/>
        </w:rPr>
        <w:t xml:space="preserve"> є спеціальні наукові праці з історії регіональної геральдики, а також джерельна база у вигляді комплексу гербів та офіційних супровідних документів по забезпеченню засад їх функціонування в сучасній Дніпропетровщині.</w:t>
      </w:r>
    </w:p>
    <w:p w14:paraId="5DFA85AF" w14:textId="77777777" w:rsidR="003D5D68" w:rsidRPr="002D347B" w:rsidRDefault="003D5D68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>Мета і завдання дослідження</w:t>
      </w:r>
      <w:r w:rsidRPr="002D347B">
        <w:rPr>
          <w:color w:val="000000" w:themeColor="text1"/>
          <w:sz w:val="28"/>
          <w:szCs w:val="28"/>
          <w:lang w:val="uk-UA"/>
        </w:rPr>
        <w:t xml:space="preserve"> полягає в аналізі сучасної наукової історіографічної традиції, яка стосується історії формування й використання гербів Дніпропетровщини. </w:t>
      </w:r>
    </w:p>
    <w:p w14:paraId="2EC14EB3" w14:textId="77777777" w:rsidR="003D5D68" w:rsidRPr="002D347B" w:rsidRDefault="003D5D68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Структура курсової роботи</w:t>
      </w:r>
      <w:r w:rsidRPr="002D347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Курсова робота складається зі вступу, двох розділів, поділених на підрозділи, загальних висновків, списку використаних джерел та додатків у вигляді зображень гербів. Загальна кількість сторінок – </w:t>
      </w:r>
      <w:r w:rsidR="00570ECE" w:rsidRPr="002D347B">
        <w:rPr>
          <w:color w:val="000000" w:themeColor="text1"/>
          <w:sz w:val="28"/>
          <w:szCs w:val="28"/>
          <w:shd w:val="clear" w:color="auto" w:fill="FFFFFF"/>
          <w:lang w:val="uk-UA"/>
        </w:rPr>
        <w:t>32</w:t>
      </w:r>
      <w:r w:rsidRPr="002D347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48F50710" w14:textId="18F1B893" w:rsidR="00792165" w:rsidRPr="002D347B" w:rsidRDefault="002D347B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br w:type="column"/>
      </w:r>
      <w:r w:rsidR="00792165" w:rsidRPr="002D347B">
        <w:rPr>
          <w:b/>
          <w:color w:val="000000" w:themeColor="text1"/>
          <w:sz w:val="28"/>
          <w:szCs w:val="28"/>
          <w:lang w:val="uk-UA"/>
        </w:rPr>
        <w:lastRenderedPageBreak/>
        <w:t>РОЗДІЛ 1. ІСТОРІЯ СТАНОВЛЕННЯ ГЕРАЛЬДИКИ ДНІПРОПЕТРОВЩИНИ</w:t>
      </w:r>
    </w:p>
    <w:p w14:paraId="7B1CC913" w14:textId="77777777" w:rsidR="00792165" w:rsidRPr="002D347B" w:rsidRDefault="00792165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A5ADD0F" w14:textId="77777777" w:rsidR="00792165" w:rsidRPr="002D347B" w:rsidRDefault="00792165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>1.1.Історія символіки Дніпропетровська-Дніпра: історіографічні аспекти</w:t>
      </w:r>
    </w:p>
    <w:p w14:paraId="71852DD9" w14:textId="77777777" w:rsidR="002D347B" w:rsidRPr="002D347B" w:rsidRDefault="002D347B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ADF455E" w14:textId="47B07839" w:rsidR="00C75BF7" w:rsidRPr="002D347B" w:rsidRDefault="00C75BF7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інтерес становлять спроби фіксаці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особливосте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Дніпра як «креативного міста» (як у потенці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з позиці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соціальних акторів, так і в реальних проявах – в існуванні точок креативності чи то точок, пов’язаних із ідеєю створення складних систем взаємоді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потенці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них носі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змін міського простору). </w:t>
      </w:r>
    </w:p>
    <w:p w14:paraId="5274F479" w14:textId="3B5DBC15" w:rsidR="00C75BF7" w:rsidRPr="002D347B" w:rsidRDefault="00C75BF7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Відразу відзначу, що можливість працювати із процесуальними просторами міста в розумінні пошуку «точок активно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креативності» стикається із необхідністю відпрацювання специфічних методів (які радше наближались би до методів соціально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антропологі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); у першому ж наближенні можна зафіксувати деякі особливості роботи із креативними просторами м. Дніпро на рівні «місць» та спри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няття цих останніх соціальними акторами. </w:t>
      </w:r>
    </w:p>
    <w:p w14:paraId="6BD3B12D" w14:textId="5498A0E8" w:rsidR="00C75BF7" w:rsidRPr="002D347B" w:rsidRDefault="00C75BF7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межах попереднього соціального картографування територі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творчих індустрі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м. Дніпро привертає увагу те, що молодь в якості таких ма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же не фіксує звичні (якщо не сказати традиці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ні), здавалося б, місця творчо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потенці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ності: офіці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 театри, музе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бібліотеки тощо. Натомість чітко бачимо присутність в уявленнях студентсько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молоді специфічних міських креативних просторів, які доволі часто створювалися без зв’язку із офіці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ною політикою владних інституці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2CC888C6" w14:textId="77777777" w:rsidR="00792165" w:rsidRPr="002D347B" w:rsidRDefault="00792165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433F184" w14:textId="77777777" w:rsidR="00792165" w:rsidRPr="002D347B" w:rsidRDefault="00792165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 xml:space="preserve">1.2. Сучасний герб Кривого Рогу </w:t>
      </w:r>
    </w:p>
    <w:p w14:paraId="3F7E5AB7" w14:textId="77777777" w:rsidR="002D347B" w:rsidRPr="002D347B" w:rsidRDefault="002D347B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7C529C5" w14:textId="6FAD1F43" w:rsidR="00C27C6E" w:rsidRPr="002D347B" w:rsidRDefault="00C27C6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омство з новою кра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ною чи регіоном можна розпочати різними шляхами. Наприклад, із вивчення змісту гербів. Він ніколи не буває випадковим: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герби, ці давні культові символи, можуть багато розповісти про кра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ну, регіон, знаками яких вони є. </w:t>
      </w:r>
    </w:p>
    <w:p w14:paraId="61E05C15" w14:textId="77777777" w:rsidR="00C27C6E" w:rsidRPr="002D347B" w:rsidRDefault="00C27C6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Геральдика або гербознавство (від пізньолат. - her- aldus, нім. - heraldik, від herold - герольд) - галузь спеціальних дисциплін історичного циклу. </w:t>
      </w:r>
    </w:p>
    <w:p w14:paraId="773972A8" w14:textId="0CE45569" w:rsidR="00C27C6E" w:rsidRPr="002D347B" w:rsidRDefault="00C27C6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Геральдика виникла зі звичаю перед початком лицарського турніру зна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омити із зображенням гербів 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учасників. Герольд (глашати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- своєрідни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управитель лицарськими турнірами 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оголошував про всіх, хто з’явився на змагання, описуючи при цьому зовнішні прикмети учасників, зокрема, зображення на 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хніх щитах. Саме герольди були першими офіці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ними особами, що тлумачили фігури на лицарських щитах. Завдяки 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виробились правила складання гербів, які, зрештою, стали загальнопри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нятими для всіх і яких неухильно дотримувались. </w:t>
      </w:r>
    </w:p>
    <w:p w14:paraId="729609A4" w14:textId="77777777" w:rsidR="0034031C" w:rsidRPr="002D347B" w:rsidRDefault="0034031C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0FCCBD2" w14:textId="77777777" w:rsidR="00792165" w:rsidRPr="002D347B" w:rsidRDefault="00792165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>Висновки до першого розділу</w:t>
      </w:r>
    </w:p>
    <w:p w14:paraId="7D23F8D9" w14:textId="77777777" w:rsidR="00C27C6E" w:rsidRPr="002D347B" w:rsidRDefault="00C27C6E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80E9A90" w14:textId="77777777" w:rsidR="00C27C6E" w:rsidRPr="002D347B" w:rsidRDefault="00C27C6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Підсумовуючи перший розділ слід зазначити, що символіка Дніпропетровищни має свою багату історію. </w:t>
      </w:r>
    </w:p>
    <w:p w14:paraId="134C63C0" w14:textId="77777777" w:rsidR="00C27C6E" w:rsidRPr="002D347B" w:rsidRDefault="00C27C6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час створеннія в 2001 р. нового герба Дніпропетровська / Дніпра мала місце тенденція відродити на ньому печатку Кодацької паланки; відповідний проект був навіть тиражований у поліграфічній продукції як новий герб міста. Але на затвердженому гербі залишилися тільки стріла та шабля (чомусь віддзеркалені порівняно з паланковою печаткою), над якими у вигляді літери V розташовано три семипроменевих зірки – алюзію водночас на печатку Кодацької паланки та герб Катеринослава. Кінь з’явиться лише в 2004 році на гербі «Дніпропетровського» району.</w:t>
      </w:r>
    </w:p>
    <w:p w14:paraId="749B83A1" w14:textId="77777777" w:rsidR="00C27C6E" w:rsidRPr="002D347B" w:rsidRDefault="00C27C6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Герб Дніпра відображає історію становлення міста, поєднує в собі ознаки різних часів, і, таким чином, узагальнює погляди різних груп жителів сучасного Дніпра.</w:t>
      </w:r>
    </w:p>
    <w:p w14:paraId="02947E28" w14:textId="0327047E" w:rsidR="00792165" w:rsidRPr="002D347B" w:rsidRDefault="00792165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>РОЗДІЛ 2. ОСОБЛИВОСТІ СУЧАСНИХ ГЕРБІВ ДНІПРОПЕТРОВСЬКОЇ ОБЛАСТІ ТА ОКРЕМИХ ЇЇ РАЙОНІВ</w:t>
      </w:r>
    </w:p>
    <w:p w14:paraId="15B886B2" w14:textId="77777777" w:rsidR="00792165" w:rsidRPr="002D347B" w:rsidRDefault="00792165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3141D0D" w14:textId="77777777" w:rsidR="00792165" w:rsidRPr="002D347B" w:rsidRDefault="00792165" w:rsidP="002D347B">
      <w:pPr>
        <w:spacing w:line="360" w:lineRule="auto"/>
        <w:ind w:firstLine="709"/>
        <w:jc w:val="both"/>
        <w:rPr>
          <w:rStyle w:val="a3"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 xml:space="preserve">2.1. </w:t>
      </w:r>
      <w:r w:rsidRPr="002D347B">
        <w:rPr>
          <w:rStyle w:val="a3"/>
          <w:color w:val="000000" w:themeColor="text1"/>
          <w:sz w:val="28"/>
          <w:szCs w:val="28"/>
          <w:lang w:val="uk-UA"/>
        </w:rPr>
        <w:t>Герб та прапор Дніпропетровської області у поданні дослідників</w:t>
      </w:r>
    </w:p>
    <w:p w14:paraId="01B16A39" w14:textId="77777777" w:rsidR="002D347B" w:rsidRPr="002D347B" w:rsidRDefault="002D347B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AB6A05" w14:textId="027C9D76" w:rsidR="0034031C" w:rsidRPr="002D347B" w:rsidRDefault="0034031C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початку вересня 1941 р. у будинку колишнього виконкому по вулиці Комсомольські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була проведена нарада місцево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інтелігенці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кількості 20 осіб, на які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обговорювали питання формування органів обласного самоврядування. На цю нараду запрошено було і вчителя-пенсіонера І. В. Сокола, якого за революці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 діяльність кілька разів заарештовувала царська влада і яки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же чотири місяці просидів у в’язниці ДПУ нібито за належність до СВУ. На засіданні, крім П. Олі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ниченка та інших, виступив член Південно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похідно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групи ОУН В. Реге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наголосив на необхідності виховання люде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патріотичному дусі. Для цього потрібні були легальні просвітянські організаці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 засіданні І. В. Сокіл був призначени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завідувачем клубу, яки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відразу розгорнув свою діяльність, за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нявши приміщення колишнього будинку Червоно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армі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(а до революці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Англі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ського клубу) по вул. Леніна. Таким чином, «Просвіта» розпочала свою роботу під вивіскою укра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нського клубу. </w:t>
      </w:r>
    </w:p>
    <w:p w14:paraId="613EEA07" w14:textId="0E44C296" w:rsidR="0034031C" w:rsidRPr="002D347B" w:rsidRDefault="0034031C" w:rsidP="002D347B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2D347B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04AAFAE4" wp14:editId="2E67A883">
            <wp:extent cx="2594435" cy="14439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25B66DD-409B-4668-BFB5-11ED80A3EA74_1_105_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811" cy="145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FCEA" w14:textId="77777777" w:rsidR="0034031C" w:rsidRPr="002D347B" w:rsidRDefault="0034031C" w:rsidP="002D347B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Рис. 4. Прапор Дніпропетровської області</w:t>
      </w:r>
    </w:p>
    <w:p w14:paraId="658765D6" w14:textId="77777777" w:rsidR="0034031C" w:rsidRPr="002D347B" w:rsidRDefault="0034031C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14:paraId="165AB1DD" w14:textId="77777777" w:rsidR="0034031C" w:rsidRPr="002D347B" w:rsidRDefault="0034031C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Прапор являє собою прямокутне полотнище із співвідношенням сторін 2:3, утворене правобічним перев’язом, який здійснює поділ полотнища на синю (верх ліворуч) та срібну (білу, нижню, праворуч) – смуги.</w:t>
      </w:r>
    </w:p>
    <w:p w14:paraId="30662D13" w14:textId="77777777" w:rsidR="0034031C" w:rsidRPr="002D347B" w:rsidRDefault="0034031C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Фігури (зображення) на прапорі відтворюють всі графічні елементи Малого Герба Дніпропетровської області.</w:t>
      </w:r>
    </w:p>
    <w:p w14:paraId="5ADBF7CF" w14:textId="77777777" w:rsidR="0034031C" w:rsidRPr="002D347B" w:rsidRDefault="0034031C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Верхівка древка прапора увінчана навершям у вигляді металевої, краплиноподібної фігури, виконаної контурно. До неї внесено (виконане у металі з залученням емалі) зображення Малого Герба Дніпропетровської області.</w:t>
      </w:r>
    </w:p>
    <w:p w14:paraId="2DF49060" w14:textId="77777777" w:rsidR="00792165" w:rsidRPr="002D347B" w:rsidRDefault="00792165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>2.2. Герб Павлоградського району</w:t>
      </w:r>
    </w:p>
    <w:p w14:paraId="6602AB96" w14:textId="77777777" w:rsidR="002D347B" w:rsidRPr="002D347B" w:rsidRDefault="002D347B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A538EAA" w14:textId="7EE9AF9A" w:rsidR="004137AE" w:rsidRPr="002D347B" w:rsidRDefault="004137A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Павлоград – місто обласного значення Дніпропетровсько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області, 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онни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центр, центр вугільного басе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 Західни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Донбас. За підрахунками у Павлоградському 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оні 3 тис. автовласників [18]. Заміна мастила повинна відбуватися систематично раз на 8-10 тис. км. пробігу, якщо не використовуються мастила з подовженим терміном придатності. Інакше підвищується знос і відбувається передчасни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вихід з строю всіх детале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труться. Наді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ність і ресурс двигуна, 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потужність, а так само екологічні показники безпосередньо залежать від чистоти моторного мастила. Отже, одним автовласником що року виливається близько 5 л відпрацьованих мастил, при цьому площа забруднення складає 1 м</w:t>
      </w:r>
      <w:r w:rsidRPr="002D347B">
        <w:rPr>
          <w:rFonts w:ascii="Times New Roman" w:hAnsi="Times New Roman" w:cs="Times New Roman"/>
          <w:color w:val="000000" w:themeColor="text1"/>
          <w:position w:val="10"/>
          <w:sz w:val="28"/>
          <w:szCs w:val="28"/>
          <w:lang w:val="uk-UA"/>
        </w:rPr>
        <w:t xml:space="preserve">2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[19]. З урахуванням кількості автомобілів у Павлограді що року в ґрунт міста потрапляє близько 15000 л відпрацьованих мастил, при цьому забруднюється площа в 3000 м</w:t>
      </w:r>
      <w:r w:rsidRPr="002D347B">
        <w:rPr>
          <w:rFonts w:ascii="Times New Roman" w:hAnsi="Times New Roman" w:cs="Times New Roman"/>
          <w:color w:val="000000" w:themeColor="text1"/>
          <w:position w:val="10"/>
          <w:sz w:val="28"/>
          <w:szCs w:val="28"/>
          <w:lang w:val="uk-UA"/>
        </w:rPr>
        <w:t>2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5ABA3CF1" w14:textId="77777777" w:rsidR="00570ECE" w:rsidRPr="002D347B" w:rsidRDefault="00570ECE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35C0C317" w14:textId="77777777" w:rsidR="00792165" w:rsidRPr="002D347B" w:rsidRDefault="00792165" w:rsidP="002D347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D347B">
        <w:rPr>
          <w:b/>
          <w:color w:val="000000" w:themeColor="text1"/>
          <w:sz w:val="28"/>
          <w:szCs w:val="28"/>
          <w:lang w:val="uk-UA"/>
        </w:rPr>
        <w:t>Висновки до другого розділу</w:t>
      </w:r>
    </w:p>
    <w:p w14:paraId="3F092585" w14:textId="77777777" w:rsidR="00570ECE" w:rsidRPr="002D347B" w:rsidRDefault="00570ECE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CF122D3" w14:textId="77777777" w:rsidR="00792165" w:rsidRPr="002D347B" w:rsidRDefault="004137AE" w:rsidP="002D347B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 xml:space="preserve">У другому розділі було розглянуто </w:t>
      </w:r>
      <w:r w:rsidR="00570ECE" w:rsidRPr="002D347B">
        <w:rPr>
          <w:color w:val="000000" w:themeColor="text1"/>
          <w:sz w:val="28"/>
          <w:szCs w:val="28"/>
          <w:lang w:val="uk-UA"/>
        </w:rPr>
        <w:t xml:space="preserve">геральдику Дніпропетровської області в цілому та Павлоградського району. </w:t>
      </w:r>
    </w:p>
    <w:p w14:paraId="29D1EBBE" w14:textId="77777777" w:rsidR="00570ECE" w:rsidRPr="002D347B" w:rsidRDefault="00570EC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Та, прапор Дніпропетровської області являє собою прямокутне полотнище із співвідношенням сторін 2:3, утворене правобічним перев’язом, який здійснює поділ полотнища на синю (верх ліворуч) та срібну (білу, нижню, праворуч) – смуги. Фігури (зображення) на прапорі відтворюють всі графічні елементи Малого Герба Дніпропетровської області. Верхівка древка прапора увінчана навершям у вигляді металевої, краплиноподібної фігури, виконаної контурно. До неї внесено (виконане у металі з залученням емалі) зображення Малого Герба Дніпропетровської області.</w:t>
      </w:r>
    </w:p>
    <w:p w14:paraId="0CB68B03" w14:textId="0AE41338" w:rsidR="00792165" w:rsidRPr="002D347B" w:rsidRDefault="00792165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ВИСНОВКИ</w:t>
      </w:r>
    </w:p>
    <w:p w14:paraId="51FFA591" w14:textId="77777777" w:rsidR="00792165" w:rsidRPr="002D347B" w:rsidRDefault="00792165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77F7D59" w14:textId="30E40A9C" w:rsidR="00C27C6E" w:rsidRPr="002D347B" w:rsidRDefault="00792165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Підсумовуючи вищевикладене слід зазначити, що 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герби, як носі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важливо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історично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інформаці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вагоме місце в естетичні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історико-культурні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спадщині суспільства і є цінним історичним джерелом. Геральдика являє собою своєрідне уособлення історично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пам’яті, за допомогою яко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минуле перегукується з при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C27C6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дешнім. </w:t>
      </w:r>
    </w:p>
    <w:p w14:paraId="50F898B9" w14:textId="6E558BEB" w:rsidR="00792165" w:rsidRPr="002D347B" w:rsidRDefault="00C27C6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792165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еральдика Дніпропетровської області має кольорові емблеми, свої гербові традиції, закони складання та їх використання. Будова</w:t>
      </w:r>
      <w:r w:rsidR="00792165" w:rsidRPr="002D34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8" w:tooltip="Герб" w:history="1">
        <w:r w:rsidR="00792165" w:rsidRPr="002D347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гербів</w:t>
        </w:r>
      </w:hyperlink>
      <w:r w:rsidR="00792165" w:rsidRPr="002D347B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 Дніпропетровської області</w:t>
      </w:r>
      <w:r w:rsidR="002D347B" w:rsidRPr="002D347B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 </w:t>
      </w:r>
      <w:r w:rsidR="00792165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регулюється особливими законами</w:t>
      </w:r>
      <w:r w:rsidR="00792165" w:rsidRPr="002D34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9" w:tooltip="Європа" w:history="1">
        <w:r w:rsidR="00792165" w:rsidRPr="002D347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європейської</w:t>
        </w:r>
      </w:hyperlink>
      <w:r w:rsidR="00792165" w:rsidRPr="002D34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92165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геральдики, які вирізняють її від інших світових систем пов'язаних з емблемами чи</w:t>
      </w:r>
      <w:r w:rsidR="00792165" w:rsidRPr="002D34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0" w:tooltip="Символ" w:history="1">
        <w:r w:rsidR="00792165" w:rsidRPr="002D347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символами</w:t>
        </w:r>
      </w:hyperlink>
      <w:r w:rsidR="00792165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незалежно від часу їх появи й сфери використання. В даній роботі ми дослідили супутні</w:t>
      </w:r>
      <w:r w:rsidR="00792165" w:rsidRPr="002D34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1" w:tooltip="Документ" w:history="1">
        <w:r w:rsidR="00792165" w:rsidRPr="002D347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документи</w:t>
        </w:r>
      </w:hyperlink>
      <w:r w:rsidR="00792165" w:rsidRPr="002D34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92165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стосовно причин і обставин виникнення гербів, їх засвоєння та функціонування, еволюцію соціальної ролі та правовий статус гербів.</w:t>
      </w:r>
    </w:p>
    <w:p w14:paraId="4DE839E3" w14:textId="6AC1FCB9" w:rsidR="00792165" w:rsidRPr="002D347B" w:rsidRDefault="002D347B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14:paraId="610194F3" w14:textId="77777777" w:rsidR="00FC15D5" w:rsidRPr="002D347B" w:rsidRDefault="00FC15D5" w:rsidP="002D347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4BC262A" w14:textId="77777777" w:rsidR="00C75BF7" w:rsidRPr="002D347B" w:rsidRDefault="00C75BF7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570EC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Кавун М.Е. Зародження історіографічних практик у ранньому Катеринославі. </w:t>
      </w:r>
      <w:r w:rsidRPr="002D347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Вісник Дніпропетровського університету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2010. № 18. С. 20-36.</w:t>
      </w:r>
    </w:p>
    <w:p w14:paraId="1110E4B7" w14:textId="77777777" w:rsidR="00C75BF7" w:rsidRPr="002D347B" w:rsidRDefault="00C75BF7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570EC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Історична записка про закладення в м Катеринославі соборного храму Преображення Спасителя нашого; і про початок самого міста Катеринослава. Одеса, 1846.</w:t>
      </w:r>
    </w:p>
    <w:p w14:paraId="5022F095" w14:textId="77777777" w:rsidR="00C75BF7" w:rsidRPr="002D347B" w:rsidRDefault="00C75BF7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570EC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Губернське місто Катеринослав (1776-1880 рр.). Частина 1. URL: https://gorod.dp.ua/history/article_ru.php?article=71</w:t>
      </w:r>
    </w:p>
    <w:p w14:paraId="6774757E" w14:textId="57DF7A0D" w:rsidR="003D5D68" w:rsidRPr="002D347B" w:rsidRDefault="00C75BF7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color w:val="000000" w:themeColor="text1"/>
          <w:sz w:val="28"/>
          <w:szCs w:val="28"/>
          <w:shd w:val="clear" w:color="auto" w:fill="FFFFFF"/>
          <w:lang w:val="uk-UA"/>
        </w:rPr>
        <w:t>4. Перше сторіччя р Катеринослава. 1787 - 9 травня 1887 Доповідь Катеринославської Міської Управи до урочистого засідання Думи 9 травня 1887 року. (Матеріали для історіческаго нарису)</w:t>
      </w:r>
      <w:r w:rsidR="00FC15D5" w:rsidRPr="002D347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2D347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/ </w:t>
      </w:r>
      <w:r w:rsidR="00FC15D5" w:rsidRPr="002D347B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2D347B">
        <w:rPr>
          <w:color w:val="000000" w:themeColor="text1"/>
          <w:sz w:val="28"/>
          <w:szCs w:val="28"/>
          <w:shd w:val="clear" w:color="auto" w:fill="FFFFFF"/>
          <w:lang w:val="uk-UA"/>
        </w:rPr>
        <w:t>поряд. М.М. Владимиров, Міський Секретар. Катеринослав: Тип. Я.М. Чаусскаго, 1887. 275 с.</w:t>
      </w:r>
    </w:p>
    <w:p w14:paraId="79CC5C27" w14:textId="4B1516B9" w:rsidR="00FC15D5" w:rsidRPr="002D347B" w:rsidRDefault="00FC15D5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5.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Кавун М.Е. Шевелєв Іван. Діячі державно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влади та самоврядування Дніпропетровсько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області: історичні нариси: у 2 т. Д.: АРТ-ПРЕС, 2009. Т. 1. С. 260-263. </w:t>
      </w:r>
    </w:p>
    <w:p w14:paraId="2FF84E43" w14:textId="77777777" w:rsidR="00FC15D5" w:rsidRPr="002D347B" w:rsidRDefault="00FC15D5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6.</w:t>
      </w:r>
      <w:r w:rsidR="00570ECE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Офіційний сайт Дніпропетровської обласної ради. URL: </w:t>
      </w:r>
      <w:hyperlink r:id="rId12" w:history="1">
        <w:r w:rsidRPr="002D347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https://adm.dp.gov.ua/pro-oblast/dnipropetrovshina/simvolika</w:t>
        </w:r>
      </w:hyperlink>
      <w:r w:rsidRPr="002D347B">
        <w:rPr>
          <w:rStyle w:val="a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3DF3130" w14:textId="0928F9EC" w:rsidR="00FC15D5" w:rsidRPr="002D347B" w:rsidRDefault="00FC15D5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 Геральдика Дніпропетровщини. Офіці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 символи територіальних громад та муніципальних утворень</w:t>
      </w:r>
      <w:r w:rsid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заг. ред. Н.І.Капустіно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Д.: Арт-Прес, 2012. С. 17. </w:t>
      </w:r>
    </w:p>
    <w:p w14:paraId="046ED7E8" w14:textId="77777777" w:rsidR="00C27C6E" w:rsidRPr="002D347B" w:rsidRDefault="00FC15D5" w:rsidP="002D347B">
      <w:pPr>
        <w:spacing w:line="360" w:lineRule="auto"/>
        <w:ind w:firstLine="709"/>
        <w:jc w:val="both"/>
        <w:rPr>
          <w:rStyle w:val="ac"/>
          <w:color w:val="000000" w:themeColor="text1"/>
          <w:sz w:val="28"/>
          <w:szCs w:val="28"/>
          <w:u w:val="none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 xml:space="preserve">8. Офісіційний сайт Дніпровської міської ради. URL: </w:t>
      </w:r>
      <w:hyperlink r:id="rId13" w:history="1">
        <w:r w:rsidRPr="002D347B">
          <w:rPr>
            <w:rStyle w:val="ac"/>
            <w:color w:val="000000" w:themeColor="text1"/>
            <w:sz w:val="28"/>
            <w:szCs w:val="28"/>
            <w:lang w:val="uk-UA"/>
          </w:rPr>
          <w:t>https://dniprorada.gov.ua/uk/page/simvolika-mista</w:t>
        </w:r>
      </w:hyperlink>
    </w:p>
    <w:p w14:paraId="2B5D8E1D" w14:textId="4921A41F" w:rsidR="00C27C6E" w:rsidRPr="002D347B" w:rsidRDefault="00C27C6E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9. Гришко В.М., Сищиков Д.В., Піскова О.М., Данильчук О.В., Машталєр Н.В. Важкі метали: надходження в ґрунти, транслокація у рослинах та екологічна небезпека.</w:t>
      </w:r>
      <w:r w:rsidR="002D347B" w:rsidRPr="002D347B">
        <w:rPr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color w:val="000000" w:themeColor="text1"/>
          <w:sz w:val="28"/>
          <w:szCs w:val="28"/>
          <w:lang w:val="uk-UA"/>
        </w:rPr>
        <w:t>Донецьк: Донбас, 2012.</w:t>
      </w:r>
      <w:r w:rsidR="002D347B" w:rsidRPr="002D347B">
        <w:rPr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color w:val="000000" w:themeColor="text1"/>
          <w:sz w:val="28"/>
          <w:szCs w:val="28"/>
          <w:lang w:val="uk-UA"/>
        </w:rPr>
        <w:t xml:space="preserve">304 с. </w:t>
      </w:r>
    </w:p>
    <w:p w14:paraId="3F21B62B" w14:textId="77777777" w:rsidR="00C27C6E" w:rsidRPr="002D347B" w:rsidRDefault="00C27C6E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10. Офіційний вебсайт Криворізької міської ради та її виконавчого комітету. URL:</w:t>
      </w:r>
      <w:r w:rsidR="0034031C" w:rsidRPr="002D347B">
        <w:rPr>
          <w:color w:val="000000" w:themeColor="text1"/>
          <w:sz w:val="28"/>
          <w:szCs w:val="28"/>
          <w:lang w:val="uk-UA"/>
        </w:rPr>
        <w:t xml:space="preserve"> https://kr.gov.ua/pro_misto_kriviy_rig/miska_simvolika/gerb</w:t>
      </w:r>
    </w:p>
    <w:p w14:paraId="0B565BFA" w14:textId="03D47C3C" w:rsidR="00E60B4E" w:rsidRPr="002D347B" w:rsidRDefault="00E60B4E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>11. Державни</w:t>
      </w:r>
      <w:r w:rsidR="002D347B" w:rsidRPr="002D347B">
        <w:rPr>
          <w:color w:val="000000" w:themeColor="text1"/>
          <w:sz w:val="28"/>
          <w:szCs w:val="28"/>
          <w:lang w:val="uk-UA"/>
        </w:rPr>
        <w:t>й</w:t>
      </w:r>
      <w:r w:rsidRPr="002D347B">
        <w:rPr>
          <w:color w:val="000000" w:themeColor="text1"/>
          <w:sz w:val="28"/>
          <w:szCs w:val="28"/>
          <w:lang w:val="uk-UA"/>
        </w:rPr>
        <w:t xml:space="preserve"> архів Дніпропетровсько</w:t>
      </w:r>
      <w:r w:rsidR="002D347B" w:rsidRPr="002D347B">
        <w:rPr>
          <w:color w:val="000000" w:themeColor="text1"/>
          <w:sz w:val="28"/>
          <w:szCs w:val="28"/>
          <w:lang w:val="uk-UA"/>
        </w:rPr>
        <w:t>ї</w:t>
      </w:r>
      <w:r w:rsidRPr="002D347B">
        <w:rPr>
          <w:color w:val="000000" w:themeColor="text1"/>
          <w:sz w:val="28"/>
          <w:szCs w:val="28"/>
          <w:lang w:val="uk-UA"/>
        </w:rPr>
        <w:t xml:space="preserve"> області (далі – ДАДО). Ф.19. Обласни</w:t>
      </w:r>
      <w:r w:rsidR="002D347B" w:rsidRPr="002D347B">
        <w:rPr>
          <w:color w:val="000000" w:themeColor="text1"/>
          <w:sz w:val="28"/>
          <w:szCs w:val="28"/>
          <w:lang w:val="uk-UA"/>
        </w:rPr>
        <w:t>й</w:t>
      </w:r>
      <w:r w:rsidRPr="002D347B">
        <w:rPr>
          <w:color w:val="000000" w:themeColor="text1"/>
          <w:sz w:val="28"/>
          <w:szCs w:val="28"/>
          <w:lang w:val="uk-UA"/>
        </w:rPr>
        <w:t xml:space="preserve"> комітет Комуністично</w:t>
      </w:r>
      <w:r w:rsidR="002D347B" w:rsidRPr="002D347B">
        <w:rPr>
          <w:color w:val="000000" w:themeColor="text1"/>
          <w:sz w:val="28"/>
          <w:szCs w:val="28"/>
          <w:lang w:val="uk-UA"/>
        </w:rPr>
        <w:t>ї</w:t>
      </w:r>
      <w:r w:rsidRPr="002D347B">
        <w:rPr>
          <w:color w:val="000000" w:themeColor="text1"/>
          <w:sz w:val="28"/>
          <w:szCs w:val="28"/>
          <w:lang w:val="uk-UA"/>
        </w:rPr>
        <w:t xml:space="preserve"> Парті</w:t>
      </w:r>
      <w:r w:rsidR="002D347B" w:rsidRPr="002D347B">
        <w:rPr>
          <w:color w:val="000000" w:themeColor="text1"/>
          <w:sz w:val="28"/>
          <w:szCs w:val="28"/>
          <w:lang w:val="uk-UA"/>
        </w:rPr>
        <w:t>ї</w:t>
      </w:r>
      <w:r w:rsidRPr="002D347B">
        <w:rPr>
          <w:color w:val="000000" w:themeColor="text1"/>
          <w:sz w:val="28"/>
          <w:szCs w:val="28"/>
          <w:lang w:val="uk-UA"/>
        </w:rPr>
        <w:t xml:space="preserve"> Укра</w:t>
      </w:r>
      <w:r w:rsidR="002D347B" w:rsidRPr="002D347B">
        <w:rPr>
          <w:color w:val="000000" w:themeColor="text1"/>
          <w:sz w:val="28"/>
          <w:szCs w:val="28"/>
          <w:lang w:val="uk-UA"/>
        </w:rPr>
        <w:t>ї</w:t>
      </w:r>
      <w:r w:rsidRPr="002D347B">
        <w:rPr>
          <w:color w:val="000000" w:themeColor="text1"/>
          <w:sz w:val="28"/>
          <w:szCs w:val="28"/>
          <w:lang w:val="uk-UA"/>
        </w:rPr>
        <w:t>ни (обком КПУ), м. Дніпропетровськ. Оп. 4. Спр. 922 (пер</w:t>
      </w:r>
      <w:r w:rsidR="00570ECE" w:rsidRPr="002D347B">
        <w:rPr>
          <w:color w:val="000000" w:themeColor="text1"/>
          <w:sz w:val="28"/>
          <w:szCs w:val="28"/>
          <w:lang w:val="uk-UA"/>
        </w:rPr>
        <w:t>ей</w:t>
      </w:r>
      <w:r w:rsidRPr="002D347B">
        <w:rPr>
          <w:color w:val="000000" w:themeColor="text1"/>
          <w:sz w:val="28"/>
          <w:szCs w:val="28"/>
          <w:lang w:val="uk-UA"/>
        </w:rPr>
        <w:t>менована в 197). 39 с.</w:t>
      </w:r>
    </w:p>
    <w:p w14:paraId="0B133CD2" w14:textId="10B9AB6E" w:rsidR="00E60B4E" w:rsidRPr="002D347B" w:rsidRDefault="00E60B4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Киструська Н. В. Культурне життя в окупованому Дніпропетровську. Велика Вітчизняна ві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на. 1941–1945. Сучасні пробл. іст. освіти і науки. Д.: Пороги, 2005. С. 177–178.</w:t>
      </w:r>
    </w:p>
    <w:p w14:paraId="7C110433" w14:textId="0408974C" w:rsidR="00E60B4E" w:rsidRPr="002D347B" w:rsidRDefault="00E60B4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 Кравченко Я. Він ілюстрував поезі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 Пронченка. На землі на рідні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 Легенди та перекази Криворіжжя. Д.: Арт-Прес, 2012. Кн. 7. С. 135–143.</w:t>
      </w:r>
    </w:p>
    <w:p w14:paraId="33DB1668" w14:textId="77777777" w:rsidR="00E60B4E" w:rsidRPr="002D347B" w:rsidRDefault="00E60B4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14. Семененко В. И. История Украины. Х.: Торсинг, 1999. 480 с. </w:t>
      </w:r>
    </w:p>
    <w:p w14:paraId="76F7739D" w14:textId="329C1A58" w:rsidR="00E60B4E" w:rsidRPr="002D347B" w:rsidRDefault="00E60B4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 Титаренко Д. Людськи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фактор в окупаці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пресі Східно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 (1941– 1943 рр.) / Наук. зап. Нац. ун-ту «Острозька академія». Сер. «Істор. науки» Острог; Торонто; Нью-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орк: Вид-во НУ «Острозька академія», 2006. Вип. 7: До 40-ліття Укр. Іст. Тов-ва. С. 216–237. </w:t>
      </w:r>
    </w:p>
    <w:p w14:paraId="0E1B3417" w14:textId="6B03DC4D" w:rsidR="00E60B4E" w:rsidRPr="002D347B" w:rsidRDefault="00E60B4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 Безсмертя. Книга пам’яті Укра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 1941–1945</w:t>
      </w:r>
      <w:r w:rsid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ред І.О. Герасимов. К.: Книга пам’яті Укра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ни, 2000. 944 с. </w:t>
      </w:r>
    </w:p>
    <w:p w14:paraId="44AA191E" w14:textId="71B5DB7D" w:rsidR="004137AE" w:rsidRPr="002D347B" w:rsidRDefault="00E60B4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17. Беллецца, С. А. Освіта в Укра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 під час окупаці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(на матеріалах Дніпропетровсько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області). URL: sabellezza@gmail.com. </w:t>
      </w:r>
    </w:p>
    <w:p w14:paraId="4C9267AB" w14:textId="3EF02A1C" w:rsidR="004137AE" w:rsidRPr="002D347B" w:rsidRDefault="004137A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18. Статистични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щорічник Укра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 2011 рік.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К., 2012.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239 с.</w:t>
      </w:r>
    </w:p>
    <w:p w14:paraId="279FE7CF" w14:textId="4342EAE9" w:rsidR="004137AE" w:rsidRPr="002D347B" w:rsidRDefault="004137A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19. Гутаревич Ю.Ф. Екологiя та автомобiльни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транспорт: навчальни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посiбник. К.: Арiсте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2006.</w:t>
      </w:r>
      <w:r w:rsidR="002D347B"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267 с. </w:t>
      </w:r>
    </w:p>
    <w:p w14:paraId="3C8CBE20" w14:textId="77777777" w:rsidR="004137AE" w:rsidRPr="002D347B" w:rsidRDefault="004137AE" w:rsidP="002D347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34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20. Офіційний сайт Павлоградської районної ради. URL: </w:t>
      </w:r>
      <w:hyperlink r:id="rId14" w:history="1">
        <w:r w:rsidRPr="002D347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http://www.pavl.dp.gov.ua/OBLADM/pavlograd_rda.nsf/docs/89E7B7494E9EBE46C225761E00689A0E?OpenDocument</w:t>
        </w:r>
      </w:hyperlink>
    </w:p>
    <w:p w14:paraId="7E66A7DD" w14:textId="77777777" w:rsidR="00586CE7" w:rsidRPr="002D347B" w:rsidRDefault="004137AE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347B">
        <w:rPr>
          <w:color w:val="000000" w:themeColor="text1"/>
          <w:sz w:val="28"/>
          <w:szCs w:val="28"/>
          <w:lang w:val="uk-UA"/>
        </w:rPr>
        <w:t xml:space="preserve">21. Історія Павлограда в цифрах і фактах. URL: </w:t>
      </w:r>
      <w:hyperlink r:id="rId15" w:history="1">
        <w:r w:rsidRPr="002D347B">
          <w:rPr>
            <w:rStyle w:val="ac"/>
            <w:color w:val="000000" w:themeColor="text1"/>
            <w:sz w:val="28"/>
            <w:szCs w:val="28"/>
            <w:lang w:val="uk-UA"/>
          </w:rPr>
          <w:t>http://tn-express.dp.ua/node/3734</w:t>
        </w:r>
      </w:hyperlink>
    </w:p>
    <w:p w14:paraId="4342CC1C" w14:textId="77777777" w:rsidR="00586CE7" w:rsidRPr="002D347B" w:rsidRDefault="00586CE7" w:rsidP="002D347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sectPr w:rsidR="00586CE7" w:rsidRPr="002D347B" w:rsidSect="002D347B">
      <w:headerReference w:type="even" r:id="rId16"/>
      <w:headerReference w:type="default" r:id="rId17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1DE6" w14:textId="77777777" w:rsidR="007403BD" w:rsidRDefault="007403BD" w:rsidP="003D5D68">
      <w:r>
        <w:separator/>
      </w:r>
    </w:p>
  </w:endnote>
  <w:endnote w:type="continuationSeparator" w:id="0">
    <w:p w14:paraId="6502A901" w14:textId="77777777" w:rsidR="007403BD" w:rsidRDefault="007403BD" w:rsidP="003D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7719" w14:textId="77777777" w:rsidR="007403BD" w:rsidRDefault="007403BD" w:rsidP="003D5D68">
      <w:r>
        <w:separator/>
      </w:r>
    </w:p>
  </w:footnote>
  <w:footnote w:type="continuationSeparator" w:id="0">
    <w:p w14:paraId="0CD62A45" w14:textId="77777777" w:rsidR="007403BD" w:rsidRDefault="007403BD" w:rsidP="003D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06051085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3907C5CA" w14:textId="77777777" w:rsidR="003D5D68" w:rsidRDefault="003D5D68" w:rsidP="009603E9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A3BA521" w14:textId="77777777" w:rsidR="003D5D68" w:rsidRDefault="003D5D68" w:rsidP="003D5D6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808167576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369DC6F6" w14:textId="77777777" w:rsidR="003D5D68" w:rsidRDefault="003D5D68" w:rsidP="009603E9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5DE69672" w14:textId="77777777" w:rsidR="003D5D68" w:rsidRDefault="003D5D68" w:rsidP="003D5D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16D"/>
    <w:multiLevelType w:val="hybridMultilevel"/>
    <w:tmpl w:val="716EE774"/>
    <w:lvl w:ilvl="0" w:tplc="195A0386">
      <w:start w:val="1"/>
      <w:numFmt w:val="decimal"/>
      <w:lvlText w:val="%1."/>
      <w:lvlJc w:val="left"/>
      <w:pPr>
        <w:ind w:left="1129" w:hanging="42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F52220"/>
    <w:multiLevelType w:val="hybridMultilevel"/>
    <w:tmpl w:val="79FC2C16"/>
    <w:lvl w:ilvl="0" w:tplc="00C2925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01E6415"/>
    <w:multiLevelType w:val="multilevel"/>
    <w:tmpl w:val="7C2896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E7"/>
    <w:rsid w:val="002D347B"/>
    <w:rsid w:val="0034031C"/>
    <w:rsid w:val="003D5D68"/>
    <w:rsid w:val="003F2459"/>
    <w:rsid w:val="004137AE"/>
    <w:rsid w:val="00465563"/>
    <w:rsid w:val="00514434"/>
    <w:rsid w:val="00570ECE"/>
    <w:rsid w:val="00586CE7"/>
    <w:rsid w:val="007403BD"/>
    <w:rsid w:val="00792165"/>
    <w:rsid w:val="00A373FB"/>
    <w:rsid w:val="00C27C6E"/>
    <w:rsid w:val="00C75BF7"/>
    <w:rsid w:val="00E60B4E"/>
    <w:rsid w:val="00E809FC"/>
    <w:rsid w:val="00F769B5"/>
    <w:rsid w:val="00FC15D5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C647"/>
  <w15:chartTrackingRefBased/>
  <w15:docId w15:val="{3DE5DD65-3DAE-9E4F-8C33-A75C2A74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31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CE7"/>
    <w:rPr>
      <w:b/>
      <w:bCs/>
    </w:rPr>
  </w:style>
  <w:style w:type="paragraph" w:styleId="a4">
    <w:name w:val="List Paragraph"/>
    <w:basedOn w:val="a"/>
    <w:uiPriority w:val="34"/>
    <w:qFormat/>
    <w:rsid w:val="00586CE7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3D5D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D5D68"/>
    <w:rPr>
      <w:lang w:val="uk-UA"/>
    </w:rPr>
  </w:style>
  <w:style w:type="character" w:styleId="a7">
    <w:name w:val="page number"/>
    <w:basedOn w:val="a0"/>
    <w:uiPriority w:val="99"/>
    <w:semiHidden/>
    <w:unhideWhenUsed/>
    <w:rsid w:val="003D5D68"/>
  </w:style>
  <w:style w:type="paragraph" w:styleId="a8">
    <w:name w:val="Plain Text"/>
    <w:basedOn w:val="a"/>
    <w:link w:val="a9"/>
    <w:semiHidden/>
    <w:rsid w:val="003D5D68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semiHidden/>
    <w:rsid w:val="003D5D68"/>
    <w:rPr>
      <w:rFonts w:ascii="Courier New" w:eastAsia="Times New Roman" w:hAnsi="Courier New" w:cs="Times New Roman"/>
      <w:sz w:val="20"/>
      <w:lang w:eastAsia="ru-RU"/>
    </w:rPr>
  </w:style>
  <w:style w:type="paragraph" w:styleId="aa">
    <w:name w:val="No Spacing"/>
    <w:uiPriority w:val="1"/>
    <w:qFormat/>
    <w:rsid w:val="003D5D68"/>
  </w:style>
  <w:style w:type="character" w:customStyle="1" w:styleId="apple-converted-space">
    <w:name w:val="apple-converted-space"/>
    <w:basedOn w:val="a0"/>
    <w:rsid w:val="003D5D68"/>
  </w:style>
  <w:style w:type="paragraph" w:styleId="ab">
    <w:name w:val="Normal (Web)"/>
    <w:basedOn w:val="a"/>
    <w:uiPriority w:val="99"/>
    <w:semiHidden/>
    <w:unhideWhenUsed/>
    <w:rsid w:val="0079216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792165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2D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347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5%D1%80%D0%B1" TargetMode="External"/><Relationship Id="rId13" Type="http://schemas.openxmlformats.org/officeDocument/2006/relationships/hyperlink" Target="https://dniprorada.gov.ua/uk/page/simvolika-mist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dm.dp.gov.ua/pro-oblast/dnipropetrovshina/simvolik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4%D0%BE%D0%BA%D1%83%D0%BC%D0%B5%D0%BD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n-express.dp.ua/node/3734" TargetMode="External"/><Relationship Id="rId10" Type="http://schemas.openxmlformats.org/officeDocument/2006/relationships/hyperlink" Target="https://uk.wikipedia.org/wiki/%D0%A1%D0%B8%D0%BC%D0%B2%D0%BE%D0%B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84%D0%B2%D1%80%D0%BE%D0%BF%D0%B0" TargetMode="External"/><Relationship Id="rId14" Type="http://schemas.openxmlformats.org/officeDocument/2006/relationships/hyperlink" Target="http://www.pavl.dp.gov.ua/OBLADM/pavlograd_rda.nsf/docs/89E7B7494E9EBE46C225761E00689A0E?Open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6</cp:revision>
  <dcterms:created xsi:type="dcterms:W3CDTF">2021-10-14T15:44:00Z</dcterms:created>
  <dcterms:modified xsi:type="dcterms:W3CDTF">2021-10-15T21:47:00Z</dcterms:modified>
</cp:coreProperties>
</file>