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0EF" w:rsidRDefault="00642156" w:rsidP="006421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A530EF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530EF" w:rsidRPr="00642156" w:rsidRDefault="00642156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ВСТУП………………………………</w:t>
      </w:r>
      <w:r w:rsidR="00A530EF" w:rsidRPr="00642156">
        <w:rPr>
          <w:rFonts w:ascii="Times New Roman" w:hAnsi="Times New Roman" w:cs="Times New Roman"/>
          <w:b/>
          <w:sz w:val="28"/>
          <w:szCs w:val="28"/>
        </w:rPr>
        <w:t>……………………………….…..…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377307" w:rsidRPr="00642156">
        <w:rPr>
          <w:rFonts w:ascii="Times New Roman" w:hAnsi="Times New Roman" w:cs="Times New Roman"/>
          <w:b/>
          <w:sz w:val="28"/>
          <w:szCs w:val="28"/>
          <w:lang w:val="uk-UA"/>
        </w:rPr>
        <w:t>...3</w:t>
      </w:r>
    </w:p>
    <w:p w:rsidR="00575342" w:rsidRPr="00642156" w:rsidRDefault="003206A3" w:rsidP="00B523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156">
        <w:rPr>
          <w:rFonts w:ascii="Times New Roman" w:hAnsi="Times New Roman" w:cs="Times New Roman"/>
          <w:b/>
          <w:sz w:val="28"/>
          <w:szCs w:val="28"/>
        </w:rPr>
        <w:t>РОЗДІЛ 1</w:t>
      </w:r>
      <w:r w:rsidR="00642156" w:rsidRPr="0064215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Toc79941366"/>
      <w:r w:rsidR="00575342" w:rsidRPr="00642156">
        <w:rPr>
          <w:rFonts w:ascii="Times New Roman" w:hAnsi="Times New Roman"/>
          <w:b/>
          <w:color w:val="000000"/>
          <w:sz w:val="28"/>
          <w:szCs w:val="28"/>
          <w:lang w:val="uk-UA"/>
        </w:rPr>
        <w:t>ЗАГАЛЬНА ХАРАКТЕРИСТИКА ДОСТУПУ ДО ПРАВОСУДДЯ</w:t>
      </w:r>
      <w:bookmarkEnd w:id="0"/>
      <w:r w:rsidR="00642156">
        <w:rPr>
          <w:rFonts w:ascii="Times New Roman" w:hAnsi="Times New Roman"/>
          <w:b/>
          <w:color w:val="000000"/>
          <w:sz w:val="28"/>
          <w:szCs w:val="28"/>
          <w:lang w:val="uk-UA"/>
        </w:rPr>
        <w:t>…………………………..</w:t>
      </w:r>
      <w:r w:rsidR="00377307" w:rsidRPr="00642156">
        <w:rPr>
          <w:rFonts w:ascii="Times New Roman" w:hAnsi="Times New Roman"/>
          <w:b/>
          <w:color w:val="000000"/>
          <w:sz w:val="28"/>
          <w:szCs w:val="28"/>
          <w:lang w:val="uk-UA"/>
        </w:rPr>
        <w:t>…………………………………………</w:t>
      </w:r>
      <w:r w:rsidR="00377307" w:rsidRPr="0064215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75342" w:rsidRPr="00FD0275" w:rsidRDefault="00575342" w:rsidP="00B523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27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 Нормативно-правове забезпечення права на доступ до правосуддя…</w:t>
      </w:r>
      <w:r w:rsidR="00377307">
        <w:rPr>
          <w:rFonts w:ascii="Times New Roman" w:hAnsi="Times New Roman" w:cs="Times New Roman"/>
          <w:sz w:val="28"/>
          <w:szCs w:val="28"/>
          <w:lang w:val="uk-UA"/>
        </w:rPr>
        <w:t>…7</w:t>
      </w:r>
    </w:p>
    <w:p w:rsidR="00575342" w:rsidRDefault="00575342" w:rsidP="00B523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4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 на доступ до правосуддя: значення та зміст</w:t>
      </w:r>
      <w:r w:rsidRPr="00FD0275">
        <w:rPr>
          <w:rFonts w:ascii="Times New Roman" w:hAnsi="Times New Roman" w:cs="Times New Roman"/>
          <w:sz w:val="28"/>
          <w:szCs w:val="28"/>
          <w:lang w:val="uk-UA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377307">
        <w:rPr>
          <w:rFonts w:ascii="Times New Roman" w:hAnsi="Times New Roman" w:cs="Times New Roman"/>
          <w:sz w:val="28"/>
          <w:szCs w:val="28"/>
          <w:lang w:val="uk-UA"/>
        </w:rPr>
        <w:t>…10</w:t>
      </w:r>
    </w:p>
    <w:p w:rsidR="00575342" w:rsidRPr="00FD0275" w:rsidRDefault="00575342" w:rsidP="00B523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 Гарантії права на доступ до правосуддя</w:t>
      </w:r>
      <w:r w:rsidRPr="00FD0275">
        <w:rPr>
          <w:rFonts w:ascii="Times New Roman" w:eastAsia="Times New Roman" w:hAnsi="Times New Roman"/>
          <w:bCs/>
          <w:spacing w:val="-2"/>
          <w:sz w:val="28"/>
          <w:szCs w:val="28"/>
          <w:lang w:val="uk-UA"/>
        </w:rPr>
        <w:t>………</w:t>
      </w:r>
      <w:r w:rsidRPr="00FD0275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377307">
        <w:rPr>
          <w:rFonts w:ascii="Times New Roman" w:hAnsi="Times New Roman" w:cs="Times New Roman"/>
          <w:sz w:val="28"/>
          <w:szCs w:val="28"/>
          <w:lang w:val="uk-UA"/>
        </w:rPr>
        <w:t>...13</w:t>
      </w:r>
    </w:p>
    <w:p w:rsidR="00DF2608" w:rsidRPr="00642156" w:rsidRDefault="00DF2608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156">
        <w:rPr>
          <w:rFonts w:ascii="Times New Roman" w:hAnsi="Times New Roman" w:cs="Times New Roman"/>
          <w:b/>
          <w:sz w:val="28"/>
          <w:szCs w:val="28"/>
        </w:rPr>
        <w:t xml:space="preserve">РОЗДІЛ 2 </w:t>
      </w:r>
      <w:r w:rsidR="00575342" w:rsidRPr="00642156">
        <w:rPr>
          <w:rFonts w:ascii="Times New Roman" w:hAnsi="Times New Roman" w:cs="Times New Roman"/>
          <w:b/>
          <w:sz w:val="28"/>
          <w:szCs w:val="28"/>
          <w:lang w:val="uk-UA"/>
        </w:rPr>
        <w:t>ЄВРОПЕЙСЬКИЙ СУД З ПРАВ ЛЮДИНИ В СИСТЕМІ МІЖНАРОДНО-ПРАВОВИХ ГАРАНТІЙ ПРАВ ЛЮДИНИ</w:t>
      </w:r>
      <w:r w:rsidR="00BC3B15" w:rsidRPr="00642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………</w:t>
      </w:r>
      <w:r w:rsidR="00575342" w:rsidRPr="00642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</w:t>
      </w:r>
      <w:r w:rsidR="00377307" w:rsidRPr="00642156">
        <w:rPr>
          <w:rFonts w:ascii="Times New Roman" w:hAnsi="Times New Roman" w:cs="Times New Roman"/>
          <w:b/>
          <w:sz w:val="28"/>
          <w:szCs w:val="28"/>
          <w:lang w:val="uk-UA"/>
        </w:rPr>
        <w:t>…..16</w:t>
      </w:r>
    </w:p>
    <w:p w:rsidR="00903151" w:rsidRPr="00377307" w:rsidRDefault="00903151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903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Роль Європейського суду з прав людини в системі гарантій реалізації прав людини</w:t>
      </w:r>
      <w:r w:rsidR="00BC3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</w:t>
      </w:r>
      <w:r w:rsidR="00445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</w:t>
      </w:r>
      <w:r w:rsidR="00377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="00377307">
        <w:rPr>
          <w:rFonts w:ascii="Times New Roman" w:hAnsi="Times New Roman" w:cs="Times New Roman"/>
          <w:sz w:val="28"/>
          <w:szCs w:val="28"/>
          <w:lang w:val="uk-UA"/>
        </w:rPr>
        <w:t>………………………………..16</w:t>
      </w:r>
    </w:p>
    <w:p w:rsidR="00A7476B" w:rsidRPr="00313BB0" w:rsidRDefault="00903151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64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42">
        <w:rPr>
          <w:rFonts w:ascii="Times New Roman" w:hAnsi="Times New Roman" w:cs="Times New Roman"/>
          <w:sz w:val="28"/>
          <w:szCs w:val="28"/>
          <w:lang w:val="uk-UA"/>
        </w:rPr>
        <w:t>Підстави</w:t>
      </w:r>
      <w:r w:rsidR="00E54CED">
        <w:rPr>
          <w:rFonts w:ascii="Times New Roman" w:hAnsi="Times New Roman" w:cs="Times New Roman"/>
          <w:sz w:val="28"/>
          <w:szCs w:val="28"/>
          <w:lang w:val="uk-UA"/>
        </w:rPr>
        <w:t xml:space="preserve"> та процедура</w:t>
      </w:r>
      <w:r w:rsidR="00575342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64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34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Європейського суду з прав людини</w:t>
      </w:r>
      <w:r w:rsidR="002069D3" w:rsidRPr="00313BB0">
        <w:rPr>
          <w:rFonts w:ascii="Times New Roman" w:hAnsi="Times New Roman" w:cs="Times New Roman"/>
          <w:sz w:val="28"/>
          <w:szCs w:val="28"/>
        </w:rPr>
        <w:t>…</w:t>
      </w:r>
      <w:r w:rsidR="00575342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37730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…………………………………………………………………...18</w:t>
      </w:r>
    </w:p>
    <w:p w:rsidR="00445146" w:rsidRPr="00642156" w:rsidRDefault="00445146" w:rsidP="00B523E1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2156">
        <w:rPr>
          <w:rFonts w:ascii="Times New Roman" w:hAnsi="Times New Roman"/>
          <w:b/>
          <w:sz w:val="28"/>
          <w:szCs w:val="28"/>
        </w:rPr>
        <w:t xml:space="preserve">РОЗДІЛ </w:t>
      </w:r>
      <w:r w:rsidRPr="00642156">
        <w:rPr>
          <w:rFonts w:ascii="Times New Roman" w:hAnsi="Times New Roman"/>
          <w:b/>
          <w:sz w:val="28"/>
          <w:szCs w:val="28"/>
          <w:lang w:val="uk-UA"/>
        </w:rPr>
        <w:t>3</w:t>
      </w:r>
      <w:r w:rsidRPr="00642156">
        <w:rPr>
          <w:rFonts w:ascii="Times New Roman" w:hAnsi="Times New Roman"/>
          <w:b/>
          <w:sz w:val="28"/>
          <w:szCs w:val="28"/>
        </w:rPr>
        <w:t xml:space="preserve"> </w:t>
      </w:r>
      <w:r w:rsidRPr="00642156">
        <w:rPr>
          <w:rFonts w:ascii="Times New Roman" w:hAnsi="Times New Roman"/>
          <w:b/>
          <w:sz w:val="28"/>
          <w:szCs w:val="28"/>
          <w:shd w:val="clear" w:color="auto" w:fill="FFFFFF"/>
        </w:rPr>
        <w:t>ПРАВОВІ ЗАСАДИ ТА ПРАКТИЧНІ АСПЕКТИ РІШЕНЬ ЄВРОПЕЙСЬКОГО СУДУ З ПРАВ ЛЮДИНИ НА НАЦІОНАЛЬНОМУ РІВНІ</w:t>
      </w:r>
      <w:r w:rsidR="00642156">
        <w:rPr>
          <w:rFonts w:ascii="Times New Roman" w:hAnsi="Times New Roman"/>
          <w:b/>
          <w:sz w:val="28"/>
          <w:szCs w:val="28"/>
          <w:lang w:val="uk-UA"/>
        </w:rPr>
        <w:t>……………………………………………………………..</w:t>
      </w:r>
      <w:r w:rsidR="006606A7" w:rsidRPr="00642156">
        <w:rPr>
          <w:rFonts w:ascii="Times New Roman" w:hAnsi="Times New Roman"/>
          <w:b/>
          <w:sz w:val="28"/>
          <w:szCs w:val="28"/>
          <w:lang w:val="uk-UA"/>
        </w:rPr>
        <w:t>…………</w:t>
      </w:r>
      <w:r w:rsidR="00377307" w:rsidRPr="00642156">
        <w:rPr>
          <w:rFonts w:ascii="Times New Roman" w:hAnsi="Times New Roman"/>
          <w:b/>
          <w:sz w:val="28"/>
          <w:szCs w:val="28"/>
          <w:lang w:val="uk-UA"/>
        </w:rPr>
        <w:t>……...22</w:t>
      </w:r>
    </w:p>
    <w:p w:rsidR="00445146" w:rsidRPr="00445146" w:rsidRDefault="00445146" w:rsidP="00B523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2706C">
        <w:rPr>
          <w:rFonts w:ascii="Times New Roman" w:hAnsi="Times New Roman"/>
          <w:sz w:val="28"/>
          <w:szCs w:val="28"/>
        </w:rPr>
        <w:t xml:space="preserve">.1 </w:t>
      </w:r>
      <w:r w:rsidRPr="0072706C">
        <w:rPr>
          <w:rFonts w:ascii="Times New Roman" w:hAnsi="Times New Roman"/>
          <w:sz w:val="28"/>
          <w:szCs w:val="28"/>
          <w:shd w:val="clear" w:color="auto" w:fill="FFFFFF"/>
        </w:rPr>
        <w:t>Правова природа рішень Європейського суду з прав людини та їх місце у національній правовій системі</w:t>
      </w:r>
      <w:r>
        <w:rPr>
          <w:rFonts w:ascii="Times New Roman" w:hAnsi="Times New Roman"/>
          <w:sz w:val="28"/>
          <w:szCs w:val="28"/>
        </w:rPr>
        <w:t>……………</w:t>
      </w:r>
      <w:r w:rsidR="000611B3">
        <w:rPr>
          <w:rFonts w:ascii="Times New Roman" w:hAnsi="Times New Roman"/>
          <w:sz w:val="28"/>
          <w:szCs w:val="28"/>
          <w:lang w:val="uk-UA"/>
        </w:rPr>
        <w:t>……………………………………..</w:t>
      </w:r>
      <w:r w:rsidR="00377307">
        <w:rPr>
          <w:rFonts w:ascii="Times New Roman" w:hAnsi="Times New Roman"/>
          <w:sz w:val="28"/>
          <w:szCs w:val="28"/>
          <w:lang w:val="uk-UA"/>
        </w:rPr>
        <w:t>22</w:t>
      </w:r>
    </w:p>
    <w:p w:rsidR="00445146" w:rsidRPr="00377307" w:rsidRDefault="00445146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2706C">
        <w:rPr>
          <w:rFonts w:ascii="Times New Roman" w:hAnsi="Times New Roman"/>
          <w:sz w:val="28"/>
          <w:szCs w:val="28"/>
        </w:rPr>
        <w:t xml:space="preserve">.2 </w:t>
      </w:r>
      <w:r w:rsidRPr="0072706C">
        <w:rPr>
          <w:rFonts w:ascii="Times New Roman" w:hAnsi="Times New Roman"/>
          <w:sz w:val="28"/>
          <w:szCs w:val="28"/>
          <w:shd w:val="clear" w:color="auto" w:fill="FFFFFF"/>
        </w:rPr>
        <w:t>Вплив рішень Європейського Суду з прав людини на нормотворчу та правозастосовну діяльність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0611B3">
        <w:rPr>
          <w:rFonts w:ascii="Times New Roman" w:hAnsi="Times New Roman"/>
          <w:sz w:val="28"/>
          <w:szCs w:val="28"/>
          <w:lang w:val="uk-UA"/>
        </w:rPr>
        <w:t>…..</w:t>
      </w:r>
      <w:r w:rsidR="00377307">
        <w:rPr>
          <w:rFonts w:ascii="Times New Roman" w:hAnsi="Times New Roman"/>
          <w:sz w:val="28"/>
          <w:szCs w:val="28"/>
          <w:lang w:val="uk-UA"/>
        </w:rPr>
        <w:t>27</w:t>
      </w:r>
    </w:p>
    <w:p w:rsidR="00A530EF" w:rsidRPr="00642156" w:rsidRDefault="00642156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ВИСНОВКИ…………………</w:t>
      </w:r>
      <w:r w:rsidR="00A530EF" w:rsidRPr="00642156">
        <w:rPr>
          <w:rFonts w:ascii="Times New Roman" w:hAnsi="Times New Roman" w:cs="Times New Roman"/>
          <w:b/>
          <w:sz w:val="28"/>
          <w:szCs w:val="28"/>
        </w:rPr>
        <w:t>…………………….………………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530EF" w:rsidRPr="00642156">
        <w:rPr>
          <w:rFonts w:ascii="Times New Roman" w:hAnsi="Times New Roman" w:cs="Times New Roman"/>
          <w:b/>
          <w:sz w:val="28"/>
          <w:szCs w:val="28"/>
        </w:rPr>
        <w:t>………</w:t>
      </w:r>
      <w:r w:rsidR="000611B3" w:rsidRPr="00642156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377307" w:rsidRPr="00642156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A530EF" w:rsidRPr="00642156" w:rsidRDefault="00A530EF" w:rsidP="00B523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15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42156">
        <w:rPr>
          <w:rFonts w:ascii="Times New Roman" w:hAnsi="Times New Roman" w:cs="Times New Roman"/>
          <w:b/>
          <w:sz w:val="28"/>
          <w:szCs w:val="28"/>
        </w:rPr>
        <w:t>ВИКОРИСТАНИХ ДЖЕРЕЛ……………………</w:t>
      </w:r>
      <w:r w:rsidRPr="00642156">
        <w:rPr>
          <w:rFonts w:ascii="Times New Roman" w:hAnsi="Times New Roman" w:cs="Times New Roman"/>
          <w:b/>
          <w:sz w:val="28"/>
          <w:szCs w:val="28"/>
        </w:rPr>
        <w:t>………</w:t>
      </w:r>
      <w:r w:rsidR="000611B3" w:rsidRPr="00642156">
        <w:rPr>
          <w:rFonts w:ascii="Times New Roman" w:hAnsi="Times New Roman" w:cs="Times New Roman"/>
          <w:b/>
          <w:sz w:val="28"/>
          <w:szCs w:val="28"/>
          <w:lang w:val="uk-UA"/>
        </w:rPr>
        <w:t>…...</w:t>
      </w:r>
      <w:r w:rsidR="00377307" w:rsidRPr="00642156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0C63EC" w:rsidRPr="008845F1" w:rsidRDefault="00642156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column"/>
      </w:r>
      <w:r w:rsidR="000C63EC"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BA2" w:rsidRPr="00C87C34" w:rsidRDefault="00313BB0" w:rsidP="00955B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64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55BA2" w:rsidRPr="00955BA2">
        <w:rPr>
          <w:rFonts w:ascii="Times New Roman" w:hAnsi="Times New Roman" w:cs="Times New Roman"/>
          <w:sz w:val="28"/>
          <w:szCs w:val="28"/>
          <w:lang w:val="uk-UA"/>
        </w:rPr>
        <w:t>онституційні права і свободи людини і громадянина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955BA2">
        <w:rPr>
          <w:rFonts w:ascii="Times New Roman" w:hAnsi="Times New Roman" w:cs="Times New Roman"/>
          <w:sz w:val="28"/>
          <w:szCs w:val="28"/>
          <w:lang w:val="uk-UA"/>
        </w:rPr>
        <w:t>мають ряд властивостей і рис, які не тільки виділяють їх із загальної системи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955BA2">
        <w:rPr>
          <w:rFonts w:ascii="Times New Roman" w:hAnsi="Times New Roman" w:cs="Times New Roman"/>
          <w:sz w:val="28"/>
          <w:szCs w:val="28"/>
          <w:lang w:val="uk-UA"/>
        </w:rPr>
        <w:t>прав, а й зумовлюють їх вирішальну роль у визначенні правового статусу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955BA2">
        <w:rPr>
          <w:rFonts w:ascii="Times New Roman" w:hAnsi="Times New Roman" w:cs="Times New Roman"/>
          <w:sz w:val="28"/>
          <w:szCs w:val="28"/>
          <w:lang w:val="uk-UA"/>
        </w:rPr>
        <w:t xml:space="preserve">особи в суспільстві і державі. </w:t>
      </w:r>
      <w:r w:rsidR="00955BA2" w:rsidRPr="00C87C34">
        <w:rPr>
          <w:rFonts w:ascii="Times New Roman" w:hAnsi="Times New Roman" w:cs="Times New Roman"/>
          <w:sz w:val="28"/>
          <w:szCs w:val="28"/>
        </w:rPr>
        <w:t>Вони відрізняються від інших прав за змістом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C87C34">
        <w:rPr>
          <w:rFonts w:ascii="Times New Roman" w:hAnsi="Times New Roman" w:cs="Times New Roman"/>
          <w:sz w:val="28"/>
          <w:szCs w:val="28"/>
        </w:rPr>
        <w:t>та формою закріплення, оскільки права та свободи набувають статусу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C87C34">
        <w:rPr>
          <w:rFonts w:ascii="Times New Roman" w:hAnsi="Times New Roman" w:cs="Times New Roman"/>
          <w:sz w:val="28"/>
          <w:szCs w:val="28"/>
        </w:rPr>
        <w:t>конституційних лише після закріплення їх Конституцією України. При цьому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C87C34">
        <w:rPr>
          <w:rFonts w:ascii="Times New Roman" w:hAnsi="Times New Roman" w:cs="Times New Roman"/>
          <w:sz w:val="28"/>
          <w:szCs w:val="28"/>
        </w:rPr>
        <w:t>конституційні права і свободи людини і громадянина є основними за змістом,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C87C34">
        <w:rPr>
          <w:rFonts w:ascii="Times New Roman" w:hAnsi="Times New Roman" w:cs="Times New Roman"/>
          <w:sz w:val="28"/>
          <w:szCs w:val="28"/>
        </w:rPr>
        <w:t>оскільки за їх допомогою глибоко і повно проявляються і регулюються</w:t>
      </w:r>
      <w:r w:rsidR="0095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A2" w:rsidRPr="00C87C34">
        <w:rPr>
          <w:rFonts w:ascii="Times New Roman" w:hAnsi="Times New Roman" w:cs="Times New Roman"/>
          <w:sz w:val="28"/>
          <w:szCs w:val="28"/>
        </w:rPr>
        <w:t>найбільш важливі відносини між державою і громадянином.</w:t>
      </w:r>
    </w:p>
    <w:p w:rsidR="00904B9B" w:rsidRDefault="00904B9B" w:rsidP="001614A0">
      <w:pPr>
        <w:pStyle w:val="af0"/>
        <w:ind w:firstLine="567"/>
        <w:rPr>
          <w:lang w:val="ru-RU"/>
        </w:rPr>
      </w:pPr>
      <w:r>
        <w:rPr>
          <w:b/>
        </w:rPr>
        <w:t>Мета і завдання дослідження</w:t>
      </w:r>
      <w:r>
        <w:t xml:space="preserve">. Головною метою дослідження є комплексний аналіз </w:t>
      </w:r>
      <w:r w:rsidR="009D2242">
        <w:t xml:space="preserve">загальної характеристики права на доступ до правосуддя, висвітлення ролі та місця ЄСПЛ в системі міжнародно-правових гарантій прав людини </w:t>
      </w:r>
      <w:r w:rsidR="00C15A86">
        <w:t>та правових засад й практичних аспектів рішень ЄСПЛ на національному рівні</w:t>
      </w:r>
      <w:r>
        <w:t xml:space="preserve">. </w:t>
      </w:r>
    </w:p>
    <w:p w:rsidR="00313BB0" w:rsidRPr="00B622D4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156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B622D4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виступають суспільні відносини, </w:t>
      </w:r>
      <w:r w:rsidR="00B622D4" w:rsidRPr="00B622D4">
        <w:rPr>
          <w:rFonts w:ascii="Times New Roman" w:hAnsi="Times New Roman" w:cs="Times New Roman"/>
          <w:sz w:val="28"/>
          <w:szCs w:val="28"/>
        </w:rPr>
        <w:t>пов’язані з конституційним правом людини та громадянина на звернення до відповідних міжнародних судових установ чи до відповідних органів міжнародних організацій, членом або учасником яких є Україна</w:t>
      </w:r>
      <w:r w:rsidRPr="00B62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BB0" w:rsidRPr="00B70B5F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2156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роботи є </w:t>
      </w:r>
      <w:r w:rsidR="00B70B5F" w:rsidRPr="00B70B5F">
        <w:rPr>
          <w:rFonts w:ascii="Times New Roman" w:hAnsi="Times New Roman" w:cs="Times New Roman"/>
          <w:bCs/>
          <w:sz w:val="28"/>
          <w:szCs w:val="28"/>
        </w:rPr>
        <w:t>реалізація конституційного права людини та громадянина на звернення за захистом своїх прав і свобод до Європейського Суду з прав людини</w:t>
      </w:r>
      <w:r w:rsidRPr="00B70B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04B9B" w:rsidRPr="001B041F" w:rsidRDefault="00904B9B" w:rsidP="00904B9B">
      <w:pPr>
        <w:pStyle w:val="af0"/>
        <w:rPr>
          <w:szCs w:val="28"/>
        </w:rPr>
      </w:pPr>
      <w:r>
        <w:rPr>
          <w:b/>
        </w:rPr>
        <w:t>Структура роботи</w:t>
      </w:r>
      <w:r>
        <w:t xml:space="preserve"> зумовлена метою і завданнями дослідження, складається зі вступу, </w:t>
      </w:r>
      <w:r w:rsidR="00A34BEA">
        <w:t>трьох</w:t>
      </w:r>
      <w:r>
        <w:t xml:space="preserve"> розділів, що мають сім підрозділів, висновків, списку використаних джерел (</w:t>
      </w:r>
      <w:r w:rsidR="00BF5AD4">
        <w:t>3</w:t>
      </w:r>
      <w:r>
        <w:t xml:space="preserve">1 найменування). Загальний обсяг роботи – </w:t>
      </w:r>
      <w:r w:rsidR="00A34BEA">
        <w:t>3</w:t>
      </w:r>
      <w:r>
        <w:t xml:space="preserve">5 сторінок, з яких </w:t>
      </w:r>
      <w:r w:rsidR="00A34BEA">
        <w:t>25</w:t>
      </w:r>
      <w:r>
        <w:t xml:space="preserve"> – основний текст.</w:t>
      </w:r>
    </w:p>
    <w:p w:rsidR="00E963E6" w:rsidRDefault="00642156" w:rsidP="00E963E6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7A0C37" w:rsidRPr="00E963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1</w:t>
      </w:r>
    </w:p>
    <w:p w:rsidR="007A0C37" w:rsidRPr="00E963E6" w:rsidRDefault="007A0C37" w:rsidP="00E963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ЗАГАЛЬНА ХАРАКТЕРИСТИКА ДОСТУПУ ДО ПРАВОСУДДЯ</w:t>
      </w:r>
    </w:p>
    <w:p w:rsidR="00E963E6" w:rsidRDefault="00E963E6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0C37" w:rsidRPr="00E963E6" w:rsidRDefault="007A0C37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1.1 Нормативно-правове забезпечення права на доступ до правосуддя</w:t>
      </w:r>
      <w:r w:rsidR="0084734D"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963E6" w:rsidRDefault="00E963E6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63E6" w:rsidRPr="00E963E6" w:rsidRDefault="00E963E6" w:rsidP="00E963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E6">
        <w:rPr>
          <w:rFonts w:ascii="Times New Roman" w:hAnsi="Times New Roman" w:cs="Times New Roman"/>
          <w:sz w:val="28"/>
          <w:szCs w:val="28"/>
        </w:rPr>
        <w:t>Аналіз положення частини другої ст. 3 Конституції України, відповідно до якої утвердження і забезпечення прав і свобод людини є головним обов’язком держави, дає підстави для висновку про те, що гарантоване дотримання конституційних прав, у тому числі й права на судовий розгляд, належить до основних пріоритетів діяльності всіх органів державної влади, а відповідне його унормування – до суб’єктів законодавчої ініціативи та законодавця</w:t>
      </w:r>
      <w:r w:rsidRPr="00E9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3E6">
        <w:rPr>
          <w:rFonts w:ascii="Times New Roman" w:hAnsi="Times New Roman" w:cs="Times New Roman"/>
          <w:sz w:val="28"/>
          <w:szCs w:val="28"/>
        </w:rPr>
        <w:t>[</w:t>
      </w:r>
      <w:r w:rsidRPr="00E963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63E6">
        <w:rPr>
          <w:rFonts w:ascii="Times New Roman" w:hAnsi="Times New Roman" w:cs="Times New Roman"/>
          <w:sz w:val="28"/>
          <w:szCs w:val="28"/>
        </w:rPr>
        <w:t>]. При цьому в контексті зазначеного ключовим моментом є те, що забезпечення доступу до правосуддя – це фундаментальне зобов’язання специфічного суб’єкта – держави.</w:t>
      </w:r>
    </w:p>
    <w:p w:rsidR="00E963E6" w:rsidRPr="00E963E6" w:rsidRDefault="00E963E6" w:rsidP="00E963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sz w:val="28"/>
          <w:szCs w:val="28"/>
        </w:rPr>
        <w:t>Поняття «доступ до правосуддя» може включати широке коло визнаних прав</w:t>
      </w:r>
      <w:r w:rsidRPr="00E963E6">
        <w:rPr>
          <w:rFonts w:ascii="Times New Roman" w:hAnsi="Times New Roman" w:cs="Times New Roman"/>
          <w:sz w:val="28"/>
          <w:szCs w:val="28"/>
          <w:lang w:val="uk-UA"/>
        </w:rPr>
        <w:t xml:space="preserve">, під яким потрібно розуміти </w:t>
      </w:r>
      <w:r w:rsidRPr="00E963E6">
        <w:rPr>
          <w:rFonts w:ascii="Times New Roman" w:hAnsi="Times New Roman" w:cs="Times New Roman"/>
          <w:sz w:val="28"/>
          <w:szCs w:val="28"/>
        </w:rPr>
        <w:t xml:space="preserve">зобов’язання держави забезпечувати право кожної людини на доступ до ефективних та справедливих послуг у сфері юстиції та правосуддя, що надаються своєчасно. </w:t>
      </w:r>
    </w:p>
    <w:p w:rsidR="00E963E6" w:rsidRPr="00E963E6" w:rsidRDefault="00E963E6" w:rsidP="00E963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3E6">
        <w:rPr>
          <w:rFonts w:ascii="Times New Roman" w:hAnsi="Times New Roman" w:cs="Times New Roman"/>
          <w:sz w:val="28"/>
          <w:szCs w:val="28"/>
        </w:rPr>
        <w:t>Ці права закріплені як основоположні принципи у Конституції України та її міжнародних зобов’язаннях, в тому числі міжнародних договорах, стороною яких є Україна.</w:t>
      </w:r>
    </w:p>
    <w:p w:rsidR="00E963E6" w:rsidRPr="00E963E6" w:rsidRDefault="00E963E6" w:rsidP="00E963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sz w:val="28"/>
          <w:szCs w:val="28"/>
        </w:rPr>
        <w:t xml:space="preserve">Конституцією України прямо не передбачено принцип доступності правосуддя, однак він випливає з низки її положень. </w:t>
      </w:r>
    </w:p>
    <w:p w:rsidR="00E963E6" w:rsidRDefault="00E963E6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0C37" w:rsidRPr="00E963E6" w:rsidRDefault="007A0C37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1.2</w:t>
      </w:r>
      <w:r w:rsidR="006421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 на доступ до правосуддя: значення та зміст</w:t>
      </w:r>
      <w:r w:rsidR="0084734D"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963E6" w:rsidRDefault="00E963E6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717E" w:rsidRDefault="00BA717E" w:rsidP="00BA717E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 w:rsidRPr="00E86AF2">
        <w:rPr>
          <w:rStyle w:val="2"/>
          <w:rFonts w:eastAsiaTheme="minorEastAsia"/>
          <w:sz w:val="28"/>
          <w:szCs w:val="28"/>
        </w:rPr>
        <w:t>Право на дост</w:t>
      </w:r>
      <w:r>
        <w:rPr>
          <w:rStyle w:val="2"/>
          <w:rFonts w:eastAsiaTheme="minorEastAsia"/>
          <w:sz w:val="28"/>
          <w:szCs w:val="28"/>
        </w:rPr>
        <w:t xml:space="preserve">уп до правосуддя посідає одне з </w:t>
      </w:r>
      <w:r w:rsidRPr="00E86AF2">
        <w:rPr>
          <w:rStyle w:val="2"/>
          <w:rFonts w:eastAsiaTheme="minorEastAsia"/>
          <w:sz w:val="28"/>
          <w:szCs w:val="28"/>
        </w:rPr>
        <w:t>важливих місць у</w:t>
      </w:r>
      <w:r>
        <w:rPr>
          <w:rStyle w:val="2"/>
          <w:rFonts w:eastAsiaTheme="minorEastAsia"/>
          <w:sz w:val="28"/>
          <w:szCs w:val="28"/>
        </w:rPr>
        <w:t xml:space="preserve"> системі права, оскільки право</w:t>
      </w:r>
      <w:r w:rsidRPr="00E86AF2">
        <w:rPr>
          <w:rStyle w:val="2"/>
          <w:rFonts w:eastAsiaTheme="minorEastAsia"/>
          <w:sz w:val="28"/>
          <w:szCs w:val="28"/>
        </w:rPr>
        <w:t>суддя є важливим чинн</w:t>
      </w:r>
      <w:r>
        <w:rPr>
          <w:rStyle w:val="2"/>
          <w:rFonts w:eastAsiaTheme="minorEastAsia"/>
          <w:sz w:val="28"/>
          <w:szCs w:val="28"/>
        </w:rPr>
        <w:t xml:space="preserve">иком суспільного розвитку як </w:t>
      </w:r>
      <w:r w:rsidRPr="00E86AF2">
        <w:rPr>
          <w:rStyle w:val="2"/>
          <w:rFonts w:eastAsiaTheme="minorEastAsia"/>
          <w:sz w:val="28"/>
          <w:szCs w:val="28"/>
        </w:rPr>
        <w:t>в Україні, так і у св</w:t>
      </w:r>
      <w:r>
        <w:rPr>
          <w:rStyle w:val="2"/>
          <w:rFonts w:eastAsiaTheme="minorEastAsia"/>
          <w:sz w:val="28"/>
          <w:szCs w:val="28"/>
        </w:rPr>
        <w:t xml:space="preserve">іті, а також головним елементом </w:t>
      </w:r>
      <w:r w:rsidRPr="00E86AF2">
        <w:rPr>
          <w:rStyle w:val="2"/>
          <w:rFonts w:eastAsiaTheme="minorEastAsia"/>
          <w:sz w:val="28"/>
          <w:szCs w:val="28"/>
        </w:rPr>
        <w:t>становлення і фор</w:t>
      </w:r>
      <w:r>
        <w:rPr>
          <w:rStyle w:val="2"/>
          <w:rFonts w:eastAsiaTheme="minorEastAsia"/>
          <w:sz w:val="28"/>
          <w:szCs w:val="28"/>
        </w:rPr>
        <w:t>мування громадянського суспіль</w:t>
      </w:r>
      <w:r w:rsidRPr="00E86AF2">
        <w:rPr>
          <w:rStyle w:val="2"/>
          <w:rFonts w:eastAsiaTheme="minorEastAsia"/>
          <w:sz w:val="28"/>
          <w:szCs w:val="28"/>
        </w:rPr>
        <w:t xml:space="preserve">ства та правової держави. </w:t>
      </w:r>
    </w:p>
    <w:p w:rsidR="00BA717E" w:rsidRDefault="00BA717E" w:rsidP="00BA717E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lastRenderedPageBreak/>
        <w:t xml:space="preserve">Підвищення соціального </w:t>
      </w:r>
      <w:r w:rsidRPr="00E86AF2">
        <w:rPr>
          <w:rStyle w:val="2"/>
          <w:rFonts w:eastAsiaTheme="minorEastAsia"/>
          <w:sz w:val="28"/>
          <w:szCs w:val="28"/>
        </w:rPr>
        <w:t>та юридичного зна</w:t>
      </w:r>
      <w:r>
        <w:rPr>
          <w:rStyle w:val="2"/>
          <w:rFonts w:eastAsiaTheme="minorEastAsia"/>
          <w:sz w:val="28"/>
          <w:szCs w:val="28"/>
        </w:rPr>
        <w:t>чення права на доступ до право</w:t>
      </w:r>
      <w:r w:rsidRPr="00E86AF2">
        <w:rPr>
          <w:rStyle w:val="2"/>
          <w:rFonts w:eastAsiaTheme="minorEastAsia"/>
          <w:sz w:val="28"/>
          <w:szCs w:val="28"/>
        </w:rPr>
        <w:t>суддя має об’єктивний харак</w:t>
      </w:r>
      <w:r>
        <w:rPr>
          <w:rStyle w:val="2"/>
          <w:rFonts w:eastAsiaTheme="minorEastAsia"/>
          <w:sz w:val="28"/>
          <w:szCs w:val="28"/>
        </w:rPr>
        <w:t>тер з урахуванням орієнтації нинішнього національного права на загаль</w:t>
      </w:r>
      <w:r w:rsidRPr="00E86AF2">
        <w:rPr>
          <w:rStyle w:val="2"/>
          <w:rFonts w:eastAsiaTheme="minorEastAsia"/>
          <w:sz w:val="28"/>
          <w:szCs w:val="28"/>
        </w:rPr>
        <w:t>нолюдські цінност</w:t>
      </w:r>
      <w:r>
        <w:rPr>
          <w:rStyle w:val="2"/>
          <w:rFonts w:eastAsiaTheme="minorEastAsia"/>
          <w:sz w:val="28"/>
          <w:szCs w:val="28"/>
        </w:rPr>
        <w:t xml:space="preserve">і, визнання верховенства права, </w:t>
      </w:r>
      <w:r w:rsidRPr="00E86AF2">
        <w:rPr>
          <w:rStyle w:val="2"/>
          <w:rFonts w:eastAsiaTheme="minorEastAsia"/>
          <w:sz w:val="28"/>
          <w:szCs w:val="28"/>
        </w:rPr>
        <w:t>захисту прав і свобод людини в діяльності держави.</w:t>
      </w:r>
    </w:p>
    <w:p w:rsidR="00BA717E" w:rsidRPr="000C0B21" w:rsidRDefault="00BA717E" w:rsidP="00BA7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0B21">
        <w:rPr>
          <w:rFonts w:ascii="Times New Roman" w:hAnsi="Times New Roman" w:cs="Times New Roman"/>
          <w:sz w:val="28"/>
          <w:szCs w:val="28"/>
        </w:rPr>
        <w:t xml:space="preserve"> вузькому сенсі право на доступ до правосуддя розглядається як змога людини безперешкодно звертатися до суду для захисту своїх прав, але у широкому – це не лише можливість судового розгляду цієї справи, а й доступ до здійснення усіх дій, що передують судовому розгляду справи та забезпечують його.</w:t>
      </w:r>
    </w:p>
    <w:p w:rsidR="00E963E6" w:rsidRDefault="00E963E6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0C37" w:rsidRPr="00E963E6" w:rsidRDefault="007A0C37" w:rsidP="007A0C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1.3 Гарантії права на доступ до правосуддя</w:t>
      </w:r>
      <w:r w:rsidR="0084734D" w:rsidRPr="00E963E6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>.</w:t>
      </w:r>
    </w:p>
    <w:p w:rsidR="00E963E6" w:rsidRPr="00CA747C" w:rsidRDefault="00E963E6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47C" w:rsidRPr="002912C8" w:rsidRDefault="00CA747C" w:rsidP="00CA74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2C8">
        <w:rPr>
          <w:rFonts w:ascii="Times New Roman" w:hAnsi="Times New Roman" w:cs="Times New Roman"/>
          <w:sz w:val="28"/>
          <w:szCs w:val="28"/>
        </w:rPr>
        <w:t>Реалізація зацікавленими суб’єктами своїх прав у контексті забезпечення державою права на справедливий суд є складовою частиною конституційної концепції прав і свобод людини і громадянина, а механізм гарантій права на доступ до правосуддя – складовою конституційно-правового механізму захисту прав людини, за допомогою якого здійснюється відповідний вплив на суспільні відносини, а їх учасникам забезпечується: реалізація основних прав і свобод, що визначені Конституцією та міжнародними договорами, учасником яких є Україна; усіх інших прав і свобод, визначених законами України; захист демократичних засад судоустрою та судочинства.</w:t>
      </w:r>
    </w:p>
    <w:p w:rsidR="00CA747C" w:rsidRDefault="00CA747C" w:rsidP="00CA747C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 w:rsidRPr="00CC4611">
        <w:rPr>
          <w:rStyle w:val="2"/>
          <w:rFonts w:eastAsiaTheme="minorEastAsia"/>
          <w:sz w:val="28"/>
          <w:szCs w:val="28"/>
        </w:rPr>
        <w:t xml:space="preserve">Право на доступ </w:t>
      </w:r>
      <w:r>
        <w:rPr>
          <w:rStyle w:val="2"/>
          <w:rFonts w:eastAsiaTheme="minorEastAsia"/>
          <w:sz w:val="28"/>
          <w:szCs w:val="28"/>
        </w:rPr>
        <w:t>до суду не можна вважати забез</w:t>
      </w:r>
      <w:r w:rsidRPr="00CC4611">
        <w:rPr>
          <w:rStyle w:val="2"/>
          <w:rFonts w:eastAsiaTheme="minorEastAsia"/>
          <w:sz w:val="28"/>
          <w:szCs w:val="28"/>
        </w:rPr>
        <w:t>печеним, якщо</w:t>
      </w:r>
      <w:r>
        <w:rPr>
          <w:rStyle w:val="2"/>
          <w:rFonts w:eastAsiaTheme="minorEastAsia"/>
          <w:sz w:val="28"/>
          <w:szCs w:val="28"/>
        </w:rPr>
        <w:t xml:space="preserve"> правосуддя не є доступним. Але </w:t>
      </w:r>
      <w:r w:rsidRPr="00CC4611">
        <w:rPr>
          <w:rStyle w:val="2"/>
          <w:rFonts w:eastAsiaTheme="minorEastAsia"/>
          <w:sz w:val="28"/>
          <w:szCs w:val="28"/>
        </w:rPr>
        <w:t>доступність пра</w:t>
      </w:r>
      <w:r>
        <w:rPr>
          <w:rStyle w:val="2"/>
          <w:rFonts w:eastAsiaTheme="minorEastAsia"/>
          <w:sz w:val="28"/>
          <w:szCs w:val="28"/>
        </w:rPr>
        <w:t xml:space="preserve">восуддя не вважається гарантією </w:t>
      </w:r>
      <w:r w:rsidRPr="00CC4611">
        <w:rPr>
          <w:rStyle w:val="2"/>
          <w:rFonts w:eastAsiaTheme="minorEastAsia"/>
          <w:sz w:val="28"/>
          <w:szCs w:val="28"/>
        </w:rPr>
        <w:t>справедливості су</w:t>
      </w:r>
      <w:r>
        <w:rPr>
          <w:rStyle w:val="2"/>
          <w:rFonts w:eastAsiaTheme="minorEastAsia"/>
          <w:sz w:val="28"/>
          <w:szCs w:val="28"/>
        </w:rPr>
        <w:t xml:space="preserve">дового розгляду. </w:t>
      </w:r>
    </w:p>
    <w:p w:rsidR="009B5AD5" w:rsidRDefault="007A0C37" w:rsidP="009B5AD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:rsidR="007A0C37" w:rsidRPr="00E963E6" w:rsidRDefault="007A0C37" w:rsidP="009B5AD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ЄВРОПЕЙСЬКИЙ СУД З ПРАВ ЛЮДИНИ В СИСТЕМІ МІЖНАРОДНО-ПРАВОВИХ ГАРАНТІЙ ПРАВ ЛЮДИНИ</w:t>
      </w:r>
    </w:p>
    <w:p w:rsidR="009B5AD5" w:rsidRDefault="009B5AD5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A0C37" w:rsidRPr="00E963E6" w:rsidRDefault="007A0C37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Роль Європейського суду з прав людини в системі гарантій реалізації прав людини</w:t>
      </w:r>
      <w:r w:rsidR="0084734D"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53540" w:rsidRDefault="00253540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43C2" w:rsidRPr="00C243C2" w:rsidRDefault="00C243C2" w:rsidP="002535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3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людини є орієнтиром, який дозволяє охарактеризувати як рівень розвитку держави, так і громадянського суспільства, оскільки ступінь його зрілості значною мірою залежить від нормативного визначення прав і свобод</w:t>
      </w:r>
      <w:r w:rsidR="006421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243C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людини, можливості їх реалізації, охорони та захисту.</w:t>
      </w:r>
    </w:p>
    <w:p w:rsidR="00253540" w:rsidRDefault="00253540" w:rsidP="002535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7BF">
        <w:rPr>
          <w:rFonts w:ascii="Times New Roman" w:hAnsi="Times New Roman" w:cs="Times New Roman"/>
          <w:sz w:val="28"/>
          <w:szCs w:val="28"/>
        </w:rPr>
        <w:t xml:space="preserve">У сучасному світі захист і дотримання основних прав і свобод людини і громадянина перестали бути компетенцією конкретної країни, а стали справою всього міжнародного співтовариства, оскільки вже тривалий час є важливішим завданням багатьох держав світового спів товариства. </w:t>
      </w:r>
    </w:p>
    <w:p w:rsidR="00F72FA4" w:rsidRDefault="00F72FA4" w:rsidP="00F72F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7BF">
        <w:rPr>
          <w:rFonts w:ascii="Times New Roman" w:hAnsi="Times New Roman" w:cs="Times New Roman"/>
          <w:sz w:val="28"/>
          <w:szCs w:val="28"/>
        </w:rPr>
        <w:t>Конституція України передбачила можливість звернення громадян України до спеціальних між</w:t>
      </w:r>
      <w:r>
        <w:rPr>
          <w:rFonts w:ascii="Times New Roman" w:hAnsi="Times New Roman" w:cs="Times New Roman"/>
          <w:sz w:val="28"/>
          <w:szCs w:val="28"/>
        </w:rPr>
        <w:t>народних установ із питань вирі</w:t>
      </w:r>
      <w:r w:rsidRPr="000917BF">
        <w:rPr>
          <w:rFonts w:ascii="Times New Roman" w:hAnsi="Times New Roman" w:cs="Times New Roman"/>
          <w:sz w:val="28"/>
          <w:szCs w:val="28"/>
        </w:rPr>
        <w:t xml:space="preserve">шення спорів. До таких установ належать Міжнародний Суд ООН, Європейський суд з прав людини. </w:t>
      </w:r>
    </w:p>
    <w:p w:rsidR="007A0C37" w:rsidRPr="00E963E6" w:rsidRDefault="007A0C37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2.2</w:t>
      </w:r>
      <w:r w:rsidR="006421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Підстави </w:t>
      </w:r>
      <w:r w:rsidR="00A73D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порядок </w:t>
      </w: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звернення</w:t>
      </w:r>
      <w:r w:rsidR="006421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Pr="00E963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Європейського суду з прав людини</w:t>
      </w:r>
      <w:r w:rsidR="0084734D" w:rsidRPr="00E963E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61304" w:rsidRDefault="00861304" w:rsidP="007A0C37">
      <w:pPr>
        <w:pStyle w:val="a3"/>
        <w:spacing w:line="360" w:lineRule="auto"/>
        <w:ind w:firstLine="567"/>
        <w:jc w:val="both"/>
        <w:rPr>
          <w:lang w:val="uk-UA"/>
        </w:rPr>
      </w:pPr>
    </w:p>
    <w:p w:rsidR="00633C5F" w:rsidRDefault="003603A0" w:rsidP="00861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C5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</w:t>
      </w:r>
      <w:r w:rsidR="00B04F37">
        <w:rPr>
          <w:rFonts w:ascii="Times New Roman" w:hAnsi="Times New Roman" w:cs="Times New Roman"/>
          <w:sz w:val="28"/>
          <w:szCs w:val="28"/>
          <w:lang w:val="uk-UA"/>
        </w:rPr>
        <w:t>ЄСПЛ</w:t>
      </w:r>
      <w:r w:rsidRPr="00633C5F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громадяни, неурядові організації або групи осіб, які вважають себе потерпілими, юридичні особи, згідно з статтею </w:t>
      </w:r>
      <w:r w:rsidRPr="00861304">
        <w:rPr>
          <w:rFonts w:ascii="Times New Roman" w:hAnsi="Times New Roman" w:cs="Times New Roman"/>
          <w:sz w:val="28"/>
          <w:szCs w:val="28"/>
        </w:rPr>
        <w:t xml:space="preserve">33 Конвенції </w:t>
      </w:r>
      <w:r w:rsidR="00633C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1304">
        <w:rPr>
          <w:rFonts w:ascii="Times New Roman" w:hAnsi="Times New Roman" w:cs="Times New Roman"/>
          <w:sz w:val="28"/>
          <w:szCs w:val="28"/>
        </w:rPr>
        <w:t xml:space="preserve"> держави. </w:t>
      </w:r>
    </w:p>
    <w:p w:rsidR="00633C5F" w:rsidRDefault="003603A0" w:rsidP="00861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04">
        <w:rPr>
          <w:rFonts w:ascii="Times New Roman" w:hAnsi="Times New Roman" w:cs="Times New Roman"/>
          <w:sz w:val="28"/>
          <w:szCs w:val="28"/>
        </w:rPr>
        <w:t xml:space="preserve">Звернутися до </w:t>
      </w:r>
      <w:r w:rsidR="00B04F37">
        <w:rPr>
          <w:rFonts w:ascii="Times New Roman" w:hAnsi="Times New Roman" w:cs="Times New Roman"/>
          <w:sz w:val="28"/>
          <w:szCs w:val="28"/>
          <w:lang w:val="uk-UA"/>
        </w:rPr>
        <w:t>ЄСПЛ</w:t>
      </w:r>
      <w:r w:rsidRPr="00861304">
        <w:rPr>
          <w:rFonts w:ascii="Times New Roman" w:hAnsi="Times New Roman" w:cs="Times New Roman"/>
          <w:sz w:val="28"/>
          <w:szCs w:val="28"/>
        </w:rPr>
        <w:t xml:space="preserve"> можна лише зі скаргами, предмет яких перебуває у сфері відповідальності суб’єкта владних повноважень однієї з держав </w:t>
      </w:r>
      <w:r w:rsidR="00633C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1304">
        <w:rPr>
          <w:rFonts w:ascii="Times New Roman" w:hAnsi="Times New Roman" w:cs="Times New Roman"/>
          <w:sz w:val="28"/>
          <w:szCs w:val="28"/>
        </w:rPr>
        <w:t xml:space="preserve"> учасниць Конвенції. </w:t>
      </w:r>
      <w:r w:rsidR="00B04F37">
        <w:rPr>
          <w:rFonts w:ascii="Times New Roman" w:hAnsi="Times New Roman" w:cs="Times New Roman"/>
          <w:sz w:val="28"/>
          <w:szCs w:val="28"/>
          <w:lang w:val="uk-UA"/>
        </w:rPr>
        <w:t>ЄСПЛ</w:t>
      </w:r>
      <w:r w:rsidRPr="00861304">
        <w:rPr>
          <w:rFonts w:ascii="Times New Roman" w:hAnsi="Times New Roman" w:cs="Times New Roman"/>
          <w:sz w:val="28"/>
          <w:szCs w:val="28"/>
        </w:rPr>
        <w:t xml:space="preserve"> не розглядає заяви, спрямовані проти приватних осіб або недержавних інституцій. </w:t>
      </w:r>
    </w:p>
    <w:p w:rsidR="00B04F37" w:rsidRDefault="00633C5F" w:rsidP="00633C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04">
        <w:rPr>
          <w:rFonts w:ascii="Times New Roman" w:hAnsi="Times New Roman" w:cs="Times New Roman"/>
          <w:sz w:val="28"/>
          <w:szCs w:val="28"/>
        </w:rPr>
        <w:t xml:space="preserve">Реалізація конституційного права на звернення за захистом своїх прав і свобод до </w:t>
      </w:r>
      <w:r w:rsidR="00B04F37">
        <w:rPr>
          <w:rFonts w:ascii="Times New Roman" w:hAnsi="Times New Roman" w:cs="Times New Roman"/>
          <w:sz w:val="28"/>
          <w:szCs w:val="28"/>
          <w:lang w:val="uk-UA"/>
        </w:rPr>
        <w:t>ЄСПЛ</w:t>
      </w:r>
      <w:r w:rsidR="00B04F37" w:rsidRPr="00861304">
        <w:rPr>
          <w:rFonts w:ascii="Times New Roman" w:hAnsi="Times New Roman" w:cs="Times New Roman"/>
          <w:sz w:val="28"/>
          <w:szCs w:val="28"/>
        </w:rPr>
        <w:t xml:space="preserve"> </w:t>
      </w:r>
      <w:r w:rsidRPr="00861304">
        <w:rPr>
          <w:rFonts w:ascii="Times New Roman" w:hAnsi="Times New Roman" w:cs="Times New Roman"/>
          <w:sz w:val="28"/>
          <w:szCs w:val="28"/>
        </w:rPr>
        <w:t xml:space="preserve">можлива лише за дотримання таких умов: </w:t>
      </w:r>
    </w:p>
    <w:p w:rsidR="00B04F37" w:rsidRDefault="00633C5F" w:rsidP="00633C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04">
        <w:rPr>
          <w:rFonts w:ascii="Times New Roman" w:hAnsi="Times New Roman" w:cs="Times New Roman"/>
          <w:sz w:val="28"/>
          <w:szCs w:val="28"/>
        </w:rPr>
        <w:t xml:space="preserve">а) має місце порушення прав чи свобод людини, які передбачені Європейською Конвенцією про захист прав людини та основних свобод, а також факультативними протоколами до неї; </w:t>
      </w:r>
    </w:p>
    <w:p w:rsidR="009B5AD5" w:rsidRDefault="007A0C37" w:rsidP="009B5AD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963E6">
        <w:rPr>
          <w:rFonts w:ascii="Times New Roman" w:hAnsi="Times New Roman"/>
          <w:b/>
          <w:bCs/>
          <w:sz w:val="28"/>
          <w:szCs w:val="28"/>
        </w:rPr>
        <w:t xml:space="preserve">РОЗДІЛ </w:t>
      </w:r>
      <w:r w:rsidRPr="00E963E6">
        <w:rPr>
          <w:rFonts w:ascii="Times New Roman" w:hAnsi="Times New Roman"/>
          <w:b/>
          <w:bCs/>
          <w:sz w:val="28"/>
          <w:szCs w:val="28"/>
          <w:lang w:val="uk-UA"/>
        </w:rPr>
        <w:t>3</w:t>
      </w:r>
    </w:p>
    <w:p w:rsidR="009B5AD5" w:rsidRDefault="007A0C37" w:rsidP="009B5AD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963E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ПРАВОВІ ЗАСАДИ ТА ПРАКТИЧНІ АСПЕКТИ РІШЕНЬ ЄВРОПЕЙСЬКОГО СУДУ З ПРАВ ЛЮДИНИ </w:t>
      </w:r>
    </w:p>
    <w:p w:rsidR="007A0C37" w:rsidRPr="00E963E6" w:rsidRDefault="007A0C37" w:rsidP="009B5AD5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 НАЦІОНАЛЬНОМУ РІВНІ</w:t>
      </w:r>
    </w:p>
    <w:p w:rsidR="009B5AD5" w:rsidRDefault="009B5AD5" w:rsidP="007A0C3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0C37" w:rsidRPr="00E963E6" w:rsidRDefault="007A0C37" w:rsidP="007A0C3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E963E6">
        <w:rPr>
          <w:rFonts w:ascii="Times New Roman" w:hAnsi="Times New Roman"/>
          <w:b/>
          <w:bCs/>
          <w:sz w:val="28"/>
          <w:szCs w:val="28"/>
        </w:rPr>
        <w:t xml:space="preserve">.1 </w:t>
      </w:r>
      <w:r w:rsidRPr="00E963E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Правова природа рішень Європейського суду з прав людини та їх місце у національній правовій системі</w:t>
      </w:r>
      <w:r w:rsidR="0084734D" w:rsidRPr="00E963E6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9B5AD5" w:rsidRDefault="009B5AD5" w:rsidP="007A0C3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4542" w:rsidRDefault="00C34542" w:rsidP="00C34542">
      <w:pPr>
        <w:pStyle w:val="a3"/>
        <w:spacing w:line="360" w:lineRule="auto"/>
        <w:ind w:firstLine="567"/>
        <w:jc w:val="both"/>
        <w:rPr>
          <w:rStyle w:val="2"/>
          <w:rFonts w:eastAsia="SimSun"/>
          <w:sz w:val="28"/>
          <w:szCs w:val="28"/>
        </w:rPr>
      </w:pPr>
      <w:r w:rsidRPr="00243E40">
        <w:rPr>
          <w:rStyle w:val="2"/>
          <w:rFonts w:eastAsia="SimSun"/>
          <w:sz w:val="28"/>
          <w:szCs w:val="28"/>
        </w:rPr>
        <w:t xml:space="preserve">У юридичній літературі природа рішень </w:t>
      </w:r>
      <w:r>
        <w:rPr>
          <w:rStyle w:val="2"/>
          <w:rFonts w:eastAsia="SimSun"/>
          <w:sz w:val="28"/>
          <w:szCs w:val="28"/>
        </w:rPr>
        <w:t>ЄСПЛ</w:t>
      </w:r>
      <w:r w:rsidRPr="00243E40">
        <w:rPr>
          <w:rStyle w:val="2"/>
          <w:rFonts w:eastAsia="SimSun"/>
          <w:sz w:val="28"/>
          <w:szCs w:val="28"/>
        </w:rPr>
        <w:t xml:space="preserve"> оцінюється неоднозначно</w:t>
      </w:r>
      <w:r>
        <w:rPr>
          <w:rStyle w:val="2"/>
          <w:rFonts w:eastAsia="SimSun"/>
          <w:sz w:val="28"/>
          <w:szCs w:val="28"/>
        </w:rPr>
        <w:t xml:space="preserve">. Річ у тому, що ні Європейська </w:t>
      </w:r>
      <w:r w:rsidRPr="00243E40">
        <w:rPr>
          <w:rStyle w:val="2"/>
          <w:rFonts w:eastAsia="SimSun"/>
          <w:sz w:val="28"/>
          <w:szCs w:val="28"/>
        </w:rPr>
        <w:t>кон</w:t>
      </w:r>
      <w:r>
        <w:rPr>
          <w:rStyle w:val="2"/>
          <w:rFonts w:eastAsia="SimSun"/>
          <w:sz w:val="28"/>
          <w:szCs w:val="28"/>
        </w:rPr>
        <w:t xml:space="preserve">венція про захист прав людини і основоположних свобод </w:t>
      </w:r>
      <w:r w:rsidRPr="00243E40">
        <w:rPr>
          <w:rStyle w:val="2"/>
          <w:rFonts w:eastAsia="SimSun"/>
          <w:sz w:val="28"/>
          <w:szCs w:val="28"/>
        </w:rPr>
        <w:t xml:space="preserve">(далі </w:t>
      </w:r>
      <w:r>
        <w:rPr>
          <w:rStyle w:val="2"/>
          <w:rFonts w:eastAsia="SimSun"/>
          <w:sz w:val="28"/>
          <w:szCs w:val="28"/>
        </w:rPr>
        <w:t xml:space="preserve">– Конвенція) і Протоколи до неї, </w:t>
      </w:r>
      <w:r w:rsidRPr="00243E40">
        <w:rPr>
          <w:rStyle w:val="2"/>
          <w:rFonts w:eastAsia="SimSun"/>
          <w:sz w:val="28"/>
          <w:szCs w:val="28"/>
        </w:rPr>
        <w:t xml:space="preserve">ні Регламент </w:t>
      </w:r>
      <w:r>
        <w:rPr>
          <w:rStyle w:val="2"/>
          <w:rFonts w:eastAsia="SimSun"/>
          <w:sz w:val="28"/>
          <w:szCs w:val="28"/>
        </w:rPr>
        <w:t>ЄСПЛ</w:t>
      </w:r>
      <w:r w:rsidRPr="00243E40">
        <w:rPr>
          <w:rStyle w:val="2"/>
          <w:rFonts w:eastAsia="SimSun"/>
          <w:sz w:val="28"/>
          <w:szCs w:val="28"/>
        </w:rPr>
        <w:t xml:space="preserve"> </w:t>
      </w:r>
      <w:r>
        <w:rPr>
          <w:rStyle w:val="2"/>
          <w:rFonts w:eastAsia="SimSun"/>
          <w:sz w:val="28"/>
          <w:szCs w:val="28"/>
        </w:rPr>
        <w:t xml:space="preserve">не дають чіткої відповіді на </w:t>
      </w:r>
      <w:r w:rsidRPr="00243E40">
        <w:rPr>
          <w:rStyle w:val="2"/>
          <w:rFonts w:eastAsia="SimSun"/>
          <w:sz w:val="28"/>
          <w:szCs w:val="28"/>
        </w:rPr>
        <w:t xml:space="preserve">питання, яка природа рішень, що приймаються </w:t>
      </w:r>
      <w:r>
        <w:rPr>
          <w:rStyle w:val="2"/>
          <w:rFonts w:eastAsia="SimSun"/>
          <w:sz w:val="28"/>
          <w:szCs w:val="28"/>
        </w:rPr>
        <w:t>ЄСПЛ</w:t>
      </w:r>
      <w:r w:rsidRPr="00243E40">
        <w:rPr>
          <w:rStyle w:val="2"/>
          <w:rFonts w:eastAsia="SimSun"/>
          <w:sz w:val="28"/>
          <w:szCs w:val="28"/>
        </w:rPr>
        <w:t xml:space="preserve">. </w:t>
      </w:r>
    </w:p>
    <w:p w:rsidR="00C34542" w:rsidRPr="00243E40" w:rsidRDefault="00C34542" w:rsidP="00C34542">
      <w:pPr>
        <w:pStyle w:val="a3"/>
        <w:spacing w:line="360" w:lineRule="auto"/>
        <w:ind w:firstLine="567"/>
        <w:jc w:val="both"/>
        <w:rPr>
          <w:rStyle w:val="2"/>
          <w:rFonts w:eastAsia="SimSun"/>
          <w:sz w:val="28"/>
          <w:szCs w:val="28"/>
        </w:rPr>
      </w:pPr>
      <w:r w:rsidRPr="00243E40">
        <w:rPr>
          <w:rFonts w:ascii="Times New Roman" w:hAnsi="Times New Roman"/>
          <w:sz w:val="28"/>
          <w:szCs w:val="28"/>
        </w:rPr>
        <w:t>Дискусії ведуться переважно з приводу визнання прецедентного характеру рішень, які приймаються у конкретній справі конкретного громадянина проти конкретної держави.</w:t>
      </w:r>
    </w:p>
    <w:p w:rsidR="00C34542" w:rsidRPr="00243E40" w:rsidRDefault="00C34542" w:rsidP="00C34542">
      <w:pPr>
        <w:pStyle w:val="a3"/>
        <w:spacing w:line="360" w:lineRule="auto"/>
        <w:ind w:firstLine="567"/>
        <w:jc w:val="both"/>
        <w:rPr>
          <w:rStyle w:val="2"/>
          <w:rFonts w:eastAsia="SimSun"/>
          <w:sz w:val="28"/>
          <w:szCs w:val="28"/>
        </w:rPr>
      </w:pPr>
      <w:r>
        <w:rPr>
          <w:rStyle w:val="2"/>
          <w:rFonts w:eastAsia="SimSun"/>
          <w:sz w:val="28"/>
          <w:szCs w:val="28"/>
        </w:rPr>
        <w:t xml:space="preserve">Зокрема, </w:t>
      </w:r>
      <w:r w:rsidRPr="00243E40">
        <w:rPr>
          <w:rStyle w:val="2"/>
          <w:rFonts w:eastAsia="SimSun"/>
          <w:sz w:val="28"/>
          <w:szCs w:val="28"/>
        </w:rPr>
        <w:t xml:space="preserve">одні фахівці називають їх прецедентами, інші </w:t>
      </w:r>
      <w:r>
        <w:rPr>
          <w:rStyle w:val="2"/>
          <w:rFonts w:eastAsia="SimSun"/>
          <w:sz w:val="28"/>
          <w:szCs w:val="28"/>
        </w:rPr>
        <w:t>–</w:t>
      </w:r>
      <w:r w:rsidRPr="00243E40">
        <w:rPr>
          <w:rStyle w:val="2"/>
          <w:rFonts w:eastAsia="SimSun"/>
          <w:sz w:val="28"/>
          <w:szCs w:val="28"/>
        </w:rPr>
        <w:t xml:space="preserve"> актами</w:t>
      </w:r>
      <w:r>
        <w:rPr>
          <w:rStyle w:val="2"/>
          <w:rFonts w:eastAsia="SimSun"/>
          <w:sz w:val="28"/>
          <w:szCs w:val="28"/>
        </w:rPr>
        <w:t xml:space="preserve"> тлума</w:t>
      </w:r>
      <w:r w:rsidRPr="00243E40">
        <w:rPr>
          <w:rStyle w:val="2"/>
          <w:rFonts w:eastAsia="SimSun"/>
          <w:sz w:val="28"/>
          <w:szCs w:val="28"/>
        </w:rPr>
        <w:t xml:space="preserve">чення, треті </w:t>
      </w:r>
      <w:r>
        <w:rPr>
          <w:rStyle w:val="2"/>
          <w:rFonts w:eastAsia="SimSun"/>
          <w:sz w:val="28"/>
          <w:szCs w:val="28"/>
        </w:rPr>
        <w:t>–</w:t>
      </w:r>
      <w:r w:rsidRPr="00243E40">
        <w:rPr>
          <w:rStyle w:val="2"/>
          <w:rFonts w:eastAsia="SimSun"/>
          <w:sz w:val="28"/>
          <w:szCs w:val="28"/>
        </w:rPr>
        <w:t xml:space="preserve"> правозастосовними актами.</w:t>
      </w:r>
      <w:r>
        <w:rPr>
          <w:rStyle w:val="2"/>
          <w:rFonts w:eastAsia="SimSun"/>
          <w:sz w:val="28"/>
          <w:szCs w:val="28"/>
        </w:rPr>
        <w:t xml:space="preserve"> При цьому більшість </w:t>
      </w:r>
      <w:r w:rsidRPr="00243E40">
        <w:rPr>
          <w:rStyle w:val="2"/>
          <w:rFonts w:eastAsia="SimSun"/>
          <w:sz w:val="28"/>
          <w:szCs w:val="28"/>
        </w:rPr>
        <w:t>фахівців як прецеденти розг</w:t>
      </w:r>
      <w:r>
        <w:rPr>
          <w:rStyle w:val="2"/>
          <w:rFonts w:eastAsia="SimSun"/>
          <w:sz w:val="28"/>
          <w:szCs w:val="28"/>
        </w:rPr>
        <w:t>лядають усі без винятку рішення ЄСПЛ</w:t>
      </w:r>
      <w:r w:rsidRPr="00243E40">
        <w:rPr>
          <w:rStyle w:val="2"/>
          <w:rFonts w:eastAsia="SimSun"/>
          <w:sz w:val="28"/>
          <w:szCs w:val="28"/>
        </w:rPr>
        <w:t xml:space="preserve">. Є також низка вчених, які не вважають рішення </w:t>
      </w:r>
      <w:r>
        <w:rPr>
          <w:rStyle w:val="2"/>
          <w:rFonts w:eastAsia="SimSun"/>
          <w:sz w:val="28"/>
          <w:szCs w:val="28"/>
        </w:rPr>
        <w:t>ЄСПЛ пре</w:t>
      </w:r>
      <w:r w:rsidRPr="00243E40">
        <w:rPr>
          <w:rStyle w:val="2"/>
          <w:rFonts w:eastAsia="SimSun"/>
          <w:sz w:val="28"/>
          <w:szCs w:val="28"/>
        </w:rPr>
        <w:t>цедентами, аналогічними англо-саксоноській правовій системі.</w:t>
      </w:r>
    </w:p>
    <w:p w:rsidR="00C34542" w:rsidRDefault="00C34542" w:rsidP="00C34542">
      <w:pPr>
        <w:pStyle w:val="a3"/>
        <w:spacing w:line="360" w:lineRule="auto"/>
        <w:ind w:firstLine="567"/>
        <w:jc w:val="both"/>
        <w:rPr>
          <w:rStyle w:val="2"/>
          <w:rFonts w:eastAsia="SimSun"/>
          <w:sz w:val="28"/>
          <w:szCs w:val="28"/>
        </w:rPr>
      </w:pPr>
      <w:r w:rsidRPr="00243E40">
        <w:rPr>
          <w:rStyle w:val="2"/>
          <w:rFonts w:eastAsia="SimSun"/>
          <w:sz w:val="28"/>
          <w:szCs w:val="28"/>
        </w:rPr>
        <w:t xml:space="preserve">Рішення </w:t>
      </w:r>
      <w:r>
        <w:rPr>
          <w:rStyle w:val="2"/>
          <w:rFonts w:eastAsia="SimSun"/>
          <w:sz w:val="28"/>
          <w:szCs w:val="28"/>
        </w:rPr>
        <w:t>ЄСПЛ</w:t>
      </w:r>
      <w:r w:rsidRPr="00243E40">
        <w:rPr>
          <w:rStyle w:val="2"/>
          <w:rFonts w:eastAsia="SimSun"/>
          <w:sz w:val="28"/>
          <w:szCs w:val="28"/>
        </w:rPr>
        <w:t xml:space="preserve"> </w:t>
      </w:r>
      <w:r>
        <w:rPr>
          <w:rStyle w:val="2"/>
          <w:rFonts w:eastAsia="SimSun"/>
          <w:sz w:val="28"/>
          <w:szCs w:val="28"/>
        </w:rPr>
        <w:t xml:space="preserve">в юридичній літературі також </w:t>
      </w:r>
      <w:r w:rsidRPr="00243E40">
        <w:rPr>
          <w:rStyle w:val="2"/>
          <w:rFonts w:eastAsia="SimSun"/>
          <w:sz w:val="28"/>
          <w:szCs w:val="28"/>
        </w:rPr>
        <w:t>називають судовою практико</w:t>
      </w:r>
      <w:r>
        <w:rPr>
          <w:rStyle w:val="2"/>
          <w:rFonts w:eastAsia="SimSun"/>
          <w:sz w:val="28"/>
          <w:szCs w:val="28"/>
        </w:rPr>
        <w:t>ю, доктриною, прецедентним пра</w:t>
      </w:r>
      <w:r w:rsidRPr="00243E40">
        <w:rPr>
          <w:rStyle w:val="2"/>
          <w:rFonts w:eastAsia="SimSun"/>
          <w:sz w:val="28"/>
          <w:szCs w:val="28"/>
        </w:rPr>
        <w:t>вом, правовими позиціями тощо.</w:t>
      </w:r>
    </w:p>
    <w:p w:rsidR="009B5AD5" w:rsidRDefault="009B5AD5" w:rsidP="007A0C3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0C37" w:rsidRPr="00E963E6" w:rsidRDefault="007A0C37" w:rsidP="007A0C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63E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E963E6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Pr="00E963E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Вплив рішень Європейського Суду з прав людини на нормотворчу та правозастосовну діяльність</w:t>
      </w:r>
      <w:r w:rsidR="0084734D" w:rsidRPr="00E963E6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7A0C37" w:rsidRDefault="007A0C37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542" w:rsidRDefault="00C34542" w:rsidP="00C3454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89">
        <w:rPr>
          <w:rFonts w:ascii="Times New Roman" w:hAnsi="Times New Roman"/>
          <w:sz w:val="28"/>
          <w:szCs w:val="28"/>
        </w:rPr>
        <w:t>Рішення ЄСПЛ відіграють важливе значення, адже виступають дієвим інструментом гарантій захисту прав, свобод та законних інтересів особи.</w:t>
      </w:r>
      <w:r w:rsidR="00642156">
        <w:rPr>
          <w:rFonts w:ascii="Times New Roman" w:hAnsi="Times New Roman"/>
          <w:sz w:val="28"/>
          <w:szCs w:val="28"/>
        </w:rPr>
        <w:t xml:space="preserve"> </w:t>
      </w:r>
      <w:r w:rsidRPr="00B24D89">
        <w:rPr>
          <w:rFonts w:ascii="Times New Roman" w:hAnsi="Times New Roman"/>
          <w:sz w:val="28"/>
          <w:szCs w:val="28"/>
        </w:rPr>
        <w:t>Вони</w:t>
      </w:r>
      <w:r w:rsidR="00642156">
        <w:rPr>
          <w:rFonts w:ascii="Times New Roman" w:hAnsi="Times New Roman"/>
          <w:sz w:val="28"/>
          <w:szCs w:val="28"/>
        </w:rPr>
        <w:t xml:space="preserve"> </w:t>
      </w:r>
      <w:r w:rsidRPr="00B24D89">
        <w:rPr>
          <w:rFonts w:ascii="Times New Roman" w:hAnsi="Times New Roman"/>
          <w:sz w:val="28"/>
          <w:szCs w:val="28"/>
        </w:rPr>
        <w:t xml:space="preserve">здійснюють значний вплив на формування і розвиток європейського права прав </w:t>
      </w:r>
      <w:r w:rsidRPr="00B24D89">
        <w:rPr>
          <w:rFonts w:ascii="Times New Roman" w:hAnsi="Times New Roman"/>
          <w:sz w:val="28"/>
          <w:szCs w:val="28"/>
        </w:rPr>
        <w:lastRenderedPageBreak/>
        <w:t xml:space="preserve">людини, в основі якого є договори та інституційні рішення. Даними рішеннями в повсякденній практиці керуються судові органи держав учасників </w:t>
      </w:r>
      <w:r>
        <w:rPr>
          <w:rFonts w:ascii="Times New Roman" w:hAnsi="Times New Roman"/>
          <w:sz w:val="28"/>
          <w:szCs w:val="28"/>
        </w:rPr>
        <w:t>Конвенції</w:t>
      </w:r>
      <w:r w:rsidRPr="00B24D89">
        <w:rPr>
          <w:rFonts w:ascii="Times New Roman" w:hAnsi="Times New Roman"/>
          <w:sz w:val="28"/>
          <w:szCs w:val="28"/>
        </w:rPr>
        <w:t xml:space="preserve">. </w:t>
      </w:r>
    </w:p>
    <w:p w:rsidR="00C34542" w:rsidRDefault="00C34542" w:rsidP="00C3454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89">
        <w:rPr>
          <w:rFonts w:ascii="Times New Roman" w:hAnsi="Times New Roman"/>
          <w:sz w:val="28"/>
          <w:szCs w:val="28"/>
        </w:rPr>
        <w:t xml:space="preserve">Крім того, </w:t>
      </w:r>
      <w:r>
        <w:rPr>
          <w:rFonts w:ascii="Times New Roman" w:hAnsi="Times New Roman"/>
          <w:sz w:val="28"/>
          <w:szCs w:val="28"/>
        </w:rPr>
        <w:t>ЄСПЛ</w:t>
      </w:r>
      <w:r w:rsidRPr="00B24D89">
        <w:rPr>
          <w:rFonts w:ascii="Times New Roman" w:hAnsi="Times New Roman"/>
          <w:sz w:val="28"/>
          <w:szCs w:val="28"/>
        </w:rPr>
        <w:t xml:space="preserve">, визнаючи незаконність національних судових рішень, спонукає законодавця переглядати чинне законодавство і практику його застосування. </w:t>
      </w:r>
    </w:p>
    <w:p w:rsidR="00C34542" w:rsidRDefault="00C34542" w:rsidP="00C3454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D89">
        <w:rPr>
          <w:rFonts w:ascii="Times New Roman" w:hAnsi="Times New Roman"/>
          <w:sz w:val="28"/>
          <w:szCs w:val="28"/>
        </w:rPr>
        <w:t xml:space="preserve">На ефективність виконання рішень </w:t>
      </w:r>
      <w:r>
        <w:rPr>
          <w:rFonts w:ascii="Times New Roman" w:hAnsi="Times New Roman"/>
          <w:sz w:val="28"/>
          <w:szCs w:val="28"/>
        </w:rPr>
        <w:t>ЄСПЛ</w:t>
      </w:r>
      <w:r w:rsidRPr="00B24D89">
        <w:rPr>
          <w:rFonts w:ascii="Times New Roman" w:hAnsi="Times New Roman"/>
          <w:sz w:val="28"/>
          <w:szCs w:val="28"/>
        </w:rPr>
        <w:t xml:space="preserve"> впливає правова природа даних актів, які мають низку особливостей: обов’язковість виконання, пряма дія, наднаціональність, нормативність, пристосування до суспільних відносин (динамічність)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EA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9, с. 227</w:t>
      </w:r>
      <w:r w:rsidRPr="00E24EAB">
        <w:rPr>
          <w:rFonts w:ascii="Times New Roman" w:hAnsi="Times New Roman"/>
          <w:sz w:val="28"/>
          <w:szCs w:val="28"/>
        </w:rPr>
        <w:t>]</w:t>
      </w:r>
      <w:r w:rsidRPr="00B24D89">
        <w:rPr>
          <w:rFonts w:ascii="Times New Roman" w:hAnsi="Times New Roman"/>
          <w:sz w:val="28"/>
          <w:szCs w:val="28"/>
        </w:rPr>
        <w:t xml:space="preserve">. </w:t>
      </w:r>
    </w:p>
    <w:p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242" w:rsidRDefault="009A2242" w:rsidP="00E350E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</w:t>
      </w:r>
      <w:r w:rsidR="0064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7A0C37" w:rsidRPr="007A0C37">
        <w:rPr>
          <w:rFonts w:ascii="Times New Roman" w:hAnsi="Times New Roman" w:cs="Times New Roman"/>
          <w:sz w:val="28"/>
          <w:szCs w:val="28"/>
          <w:lang w:val="uk-UA"/>
        </w:rPr>
        <w:t>загальної характеристики права на доступ до правосуддя, висвітлення ролі та місця ЄСПЛ в системі міжнародно-правових гарантій прав людини та правових засад й практичних аспектів рішень ЄСПЛ на національному рівні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законодавчої бази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 дослідження, за підсумком</w:t>
      </w:r>
      <w:r w:rsidR="0064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зробити наступні висновки.</w:t>
      </w:r>
    </w:p>
    <w:p w:rsidR="009B5AD5" w:rsidRDefault="009B5AD5" w:rsidP="00E350EA">
      <w:pPr>
        <w:pStyle w:val="a3"/>
        <w:spacing w:line="360" w:lineRule="auto"/>
        <w:ind w:firstLine="567"/>
        <w:jc w:val="both"/>
        <w:rPr>
          <w:rStyle w:val="2"/>
          <w:rFonts w:eastAsiaTheme="minorEastAsia"/>
          <w:sz w:val="28"/>
          <w:szCs w:val="28"/>
        </w:rPr>
      </w:pPr>
      <w:r w:rsidRPr="00E86AF2">
        <w:rPr>
          <w:rStyle w:val="2"/>
          <w:rFonts w:eastAsiaTheme="minorEastAsia"/>
          <w:sz w:val="28"/>
          <w:szCs w:val="28"/>
        </w:rPr>
        <w:t>Право на дост</w:t>
      </w:r>
      <w:r>
        <w:rPr>
          <w:rStyle w:val="2"/>
          <w:rFonts w:eastAsiaTheme="minorEastAsia"/>
          <w:sz w:val="28"/>
          <w:szCs w:val="28"/>
        </w:rPr>
        <w:t xml:space="preserve">уп до правосуддя посідає одне з </w:t>
      </w:r>
      <w:r w:rsidRPr="00E86AF2">
        <w:rPr>
          <w:rStyle w:val="2"/>
          <w:rFonts w:eastAsiaTheme="minorEastAsia"/>
          <w:sz w:val="28"/>
          <w:szCs w:val="28"/>
        </w:rPr>
        <w:t>важливих місць у</w:t>
      </w:r>
      <w:r>
        <w:rPr>
          <w:rStyle w:val="2"/>
          <w:rFonts w:eastAsiaTheme="minorEastAsia"/>
          <w:sz w:val="28"/>
          <w:szCs w:val="28"/>
        </w:rPr>
        <w:t xml:space="preserve"> системі права, оскільки право</w:t>
      </w:r>
      <w:r w:rsidRPr="00E86AF2">
        <w:rPr>
          <w:rStyle w:val="2"/>
          <w:rFonts w:eastAsiaTheme="minorEastAsia"/>
          <w:sz w:val="28"/>
          <w:szCs w:val="28"/>
        </w:rPr>
        <w:t>суддя є важливим чинн</w:t>
      </w:r>
      <w:r>
        <w:rPr>
          <w:rStyle w:val="2"/>
          <w:rFonts w:eastAsiaTheme="minorEastAsia"/>
          <w:sz w:val="28"/>
          <w:szCs w:val="28"/>
        </w:rPr>
        <w:t xml:space="preserve">иком суспільного розвитку як </w:t>
      </w:r>
      <w:r w:rsidRPr="00E86AF2">
        <w:rPr>
          <w:rStyle w:val="2"/>
          <w:rFonts w:eastAsiaTheme="minorEastAsia"/>
          <w:sz w:val="28"/>
          <w:szCs w:val="28"/>
        </w:rPr>
        <w:t>в Україні, так і у св</w:t>
      </w:r>
      <w:r>
        <w:rPr>
          <w:rStyle w:val="2"/>
          <w:rFonts w:eastAsiaTheme="minorEastAsia"/>
          <w:sz w:val="28"/>
          <w:szCs w:val="28"/>
        </w:rPr>
        <w:t xml:space="preserve">іті, а також головним елементом </w:t>
      </w:r>
      <w:r w:rsidRPr="00E86AF2">
        <w:rPr>
          <w:rStyle w:val="2"/>
          <w:rFonts w:eastAsiaTheme="minorEastAsia"/>
          <w:sz w:val="28"/>
          <w:szCs w:val="28"/>
        </w:rPr>
        <w:t>становлення і фор</w:t>
      </w:r>
      <w:r>
        <w:rPr>
          <w:rStyle w:val="2"/>
          <w:rFonts w:eastAsiaTheme="minorEastAsia"/>
          <w:sz w:val="28"/>
          <w:szCs w:val="28"/>
        </w:rPr>
        <w:t>мування громадянського суспіль</w:t>
      </w:r>
      <w:r w:rsidRPr="00E86AF2">
        <w:rPr>
          <w:rStyle w:val="2"/>
          <w:rFonts w:eastAsiaTheme="minorEastAsia"/>
          <w:sz w:val="28"/>
          <w:szCs w:val="28"/>
        </w:rPr>
        <w:t xml:space="preserve">ства та правової держави. </w:t>
      </w:r>
    </w:p>
    <w:p w:rsidR="009B5AD5" w:rsidRDefault="009B5AD5" w:rsidP="00E350E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права на доступ до правосуддя передбачено національними та міжнародними нормативно-правовими актами, що складають єдину розгалужену систему, існування якої обумовлюється логікою суспільного розвитку й глобалізації. </w:t>
      </w:r>
    </w:p>
    <w:p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D12" w:rsidRDefault="00274F97" w:rsidP="00274F97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1AF2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Конституція України, прийнята на п’ятій сесії Верховної Ради України 2-го скликання від 28.06.1996 р. </w:t>
      </w:r>
      <w:r w:rsidRPr="00274F97">
        <w:rPr>
          <w:rFonts w:ascii="Times New Roman" w:hAnsi="Times New Roman"/>
          <w:sz w:val="28"/>
          <w:szCs w:val="28"/>
          <w:lang w:val="en-US"/>
        </w:rPr>
        <w:t>URL</w:t>
      </w:r>
      <w:r w:rsidRPr="005E3A1F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zakon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rada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laws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show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/254%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0%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BA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/96-%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0%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</w:t>
        </w:r>
        <w:r w:rsidRPr="00274F97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2%</w:t>
        </w:r>
      </w:hyperlink>
      <w:r w:rsidRPr="00274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4F97">
        <w:rPr>
          <w:rFonts w:ascii="Times New Roman" w:hAnsi="Times New Roman"/>
          <w:sz w:val="28"/>
          <w:szCs w:val="28"/>
          <w:lang w:val="en-US"/>
        </w:rPr>
        <w:t>Text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E3A1F">
        <w:rPr>
          <w:rFonts w:ascii="Times New Roman" w:hAnsi="Times New Roman"/>
          <w:sz w:val="28"/>
          <w:szCs w:val="28"/>
          <w:lang w:val="uk-UA"/>
        </w:rPr>
        <w:t xml:space="preserve"> (дата звернення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E3A1F">
        <w:rPr>
          <w:rFonts w:ascii="Times New Roman" w:hAnsi="Times New Roman"/>
          <w:sz w:val="28"/>
          <w:szCs w:val="28"/>
          <w:lang w:val="uk-UA"/>
        </w:rPr>
        <w:t>.02.2021).</w:t>
      </w:r>
      <w:r w:rsidR="005A1D12" w:rsidRPr="00274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D12" w:rsidRDefault="005A1D12" w:rsidP="00274F97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4F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судоустрій і статус суддів: Закон України </w:t>
      </w:r>
      <w:r w:rsidRPr="00274F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74F9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 червня 2016 року</w:t>
      </w:r>
      <w:r w:rsidR="00274F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74F9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1402-</w:t>
      </w:r>
      <w:r w:rsidRPr="00274F9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VIII</w:t>
      </w:r>
      <w:r w:rsidR="00274F97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642156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D05A2" w:rsidRPr="00274F97">
        <w:rPr>
          <w:rFonts w:ascii="Times New Roman" w:hAnsi="Times New Roman"/>
          <w:sz w:val="28"/>
          <w:szCs w:val="28"/>
          <w:lang w:val="en-US"/>
        </w:rPr>
        <w:t>URL</w:t>
      </w:r>
      <w:r w:rsidR="00FD05A2" w:rsidRPr="005E3A1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https</w:t>
      </w:r>
      <w:r w:rsidR="00FD05A2" w:rsidRPr="00FD05A2">
        <w:rPr>
          <w:rFonts w:ascii="Times New Roman" w:hAnsi="Times New Roman"/>
          <w:sz w:val="28"/>
          <w:szCs w:val="28"/>
        </w:rPr>
        <w:t>://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zakon</w:t>
      </w:r>
      <w:r w:rsidR="00FD05A2" w:rsidRPr="00FD05A2">
        <w:rPr>
          <w:rFonts w:ascii="Times New Roman" w:hAnsi="Times New Roman"/>
          <w:sz w:val="28"/>
          <w:szCs w:val="28"/>
        </w:rPr>
        <w:t>.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rada</w:t>
      </w:r>
      <w:r w:rsidR="00FD05A2" w:rsidRPr="00FD05A2">
        <w:rPr>
          <w:rFonts w:ascii="Times New Roman" w:hAnsi="Times New Roman"/>
          <w:sz w:val="28"/>
          <w:szCs w:val="28"/>
        </w:rPr>
        <w:t>.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gov</w:t>
      </w:r>
      <w:r w:rsidR="00FD05A2" w:rsidRPr="00FD05A2">
        <w:rPr>
          <w:rFonts w:ascii="Times New Roman" w:hAnsi="Times New Roman"/>
          <w:sz w:val="28"/>
          <w:szCs w:val="28"/>
        </w:rPr>
        <w:t>.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ua</w:t>
      </w:r>
      <w:r w:rsidR="00FD05A2" w:rsidRPr="00FD05A2">
        <w:rPr>
          <w:rFonts w:ascii="Times New Roman" w:hAnsi="Times New Roman"/>
          <w:sz w:val="28"/>
          <w:szCs w:val="28"/>
        </w:rPr>
        <w:t>/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laws</w:t>
      </w:r>
      <w:r w:rsidR="00FD05A2" w:rsidRPr="00FD05A2">
        <w:rPr>
          <w:rFonts w:ascii="Times New Roman" w:hAnsi="Times New Roman"/>
          <w:sz w:val="28"/>
          <w:szCs w:val="28"/>
        </w:rPr>
        <w:t>/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show</w:t>
      </w:r>
      <w:r w:rsidR="00FD05A2" w:rsidRPr="00FD05A2">
        <w:rPr>
          <w:rFonts w:ascii="Times New Roman" w:hAnsi="Times New Roman"/>
          <w:sz w:val="28"/>
          <w:szCs w:val="28"/>
        </w:rPr>
        <w:t>/1402-19#</w:t>
      </w:r>
      <w:r w:rsidR="00FD05A2" w:rsidRPr="00FD05A2">
        <w:rPr>
          <w:rFonts w:ascii="Times New Roman" w:hAnsi="Times New Roman"/>
          <w:sz w:val="28"/>
          <w:szCs w:val="28"/>
          <w:lang w:val="en-US"/>
        </w:rPr>
        <w:t>Text</w:t>
      </w:r>
      <w:r w:rsidR="00FD05A2">
        <w:rPr>
          <w:rFonts w:ascii="Times New Roman" w:hAnsi="Times New Roman"/>
          <w:sz w:val="28"/>
          <w:szCs w:val="28"/>
          <w:lang w:val="uk-UA"/>
        </w:rPr>
        <w:t>.</w:t>
      </w:r>
      <w:r w:rsidR="00FD05A2" w:rsidRPr="005E3A1F">
        <w:rPr>
          <w:rFonts w:ascii="Times New Roman" w:hAnsi="Times New Roman"/>
          <w:sz w:val="28"/>
          <w:szCs w:val="28"/>
          <w:lang w:val="uk-UA"/>
        </w:rPr>
        <w:t xml:space="preserve"> (дата звернення 1</w:t>
      </w:r>
      <w:r w:rsidR="00FD05A2">
        <w:rPr>
          <w:rFonts w:ascii="Times New Roman" w:hAnsi="Times New Roman"/>
          <w:sz w:val="28"/>
          <w:szCs w:val="28"/>
          <w:lang w:val="uk-UA"/>
        </w:rPr>
        <w:t>6</w:t>
      </w:r>
      <w:r w:rsidR="00FD05A2" w:rsidRPr="005E3A1F">
        <w:rPr>
          <w:rFonts w:ascii="Times New Roman" w:hAnsi="Times New Roman"/>
          <w:sz w:val="28"/>
          <w:szCs w:val="28"/>
          <w:lang w:val="uk-UA"/>
        </w:rPr>
        <w:t>.02.2021)</w:t>
      </w:r>
      <w:r w:rsidRPr="00274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12" w:rsidRDefault="005A1D12" w:rsidP="007D4F1D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F1D">
        <w:rPr>
          <w:rFonts w:ascii="Times New Roman" w:eastAsia="Times New Roman" w:hAnsi="Times New Roman" w:cs="Times New Roman"/>
          <w:sz w:val="28"/>
          <w:szCs w:val="28"/>
        </w:rPr>
        <w:t>Про виконання рішень та застосування практики Європейського суду з прав людини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</w:t>
      </w:r>
      <w:r w:rsidRPr="007D4F1D">
        <w:rPr>
          <w:rFonts w:ascii="Times New Roman" w:hAnsi="Times New Roman" w:cs="Times New Roman"/>
          <w:sz w:val="28"/>
          <w:szCs w:val="28"/>
        </w:rPr>
        <w:t xml:space="preserve">23 лютого 2006 року 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D4F1D">
        <w:rPr>
          <w:rFonts w:ascii="Times New Roman" w:hAnsi="Times New Roman" w:cs="Times New Roman"/>
          <w:sz w:val="28"/>
          <w:szCs w:val="28"/>
        </w:rPr>
        <w:t xml:space="preserve"> 3477-IV</w:t>
      </w:r>
      <w:r w:rsidR="007D4F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4F1D">
        <w:rPr>
          <w:rFonts w:ascii="Times New Roman" w:hAnsi="Times New Roman" w:cs="Times New Roman"/>
          <w:color w:val="292B2C"/>
          <w:sz w:val="28"/>
          <w:szCs w:val="28"/>
        </w:rPr>
        <w:t xml:space="preserve"> </w:t>
      </w:r>
      <w:r w:rsidR="007D4F1D" w:rsidRPr="00274F97">
        <w:rPr>
          <w:rFonts w:ascii="Times New Roman" w:hAnsi="Times New Roman"/>
          <w:sz w:val="28"/>
          <w:szCs w:val="28"/>
          <w:lang w:val="en-US"/>
        </w:rPr>
        <w:t>URL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https</w:t>
      </w:r>
      <w:r w:rsidR="00C83805" w:rsidRPr="00C83805">
        <w:rPr>
          <w:rFonts w:ascii="Times New Roman" w:hAnsi="Times New Roman"/>
          <w:sz w:val="28"/>
          <w:szCs w:val="28"/>
        </w:rPr>
        <w:t>://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zakon</w:t>
      </w:r>
      <w:r w:rsidR="00C83805" w:rsidRPr="00C83805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rada</w:t>
      </w:r>
      <w:r w:rsidR="00C83805" w:rsidRPr="00C83805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gov</w:t>
      </w:r>
      <w:r w:rsidR="00C83805" w:rsidRPr="00C83805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ua</w:t>
      </w:r>
      <w:r w:rsidR="00C83805" w:rsidRPr="00C83805">
        <w:rPr>
          <w:rFonts w:ascii="Times New Roman" w:hAnsi="Times New Roman"/>
          <w:sz w:val="28"/>
          <w:szCs w:val="28"/>
        </w:rPr>
        <w:t>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laws</w:t>
      </w:r>
      <w:r w:rsidR="00C83805" w:rsidRPr="00C83805">
        <w:rPr>
          <w:rFonts w:ascii="Times New Roman" w:hAnsi="Times New Roman"/>
          <w:sz w:val="28"/>
          <w:szCs w:val="28"/>
        </w:rPr>
        <w:t>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show</w:t>
      </w:r>
      <w:r w:rsidR="00C83805" w:rsidRPr="00C83805">
        <w:rPr>
          <w:rFonts w:ascii="Times New Roman" w:hAnsi="Times New Roman"/>
          <w:sz w:val="28"/>
          <w:szCs w:val="28"/>
        </w:rPr>
        <w:t>/3477-15#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Text</w:t>
      </w:r>
      <w:r w:rsidR="007D4F1D">
        <w:rPr>
          <w:rFonts w:ascii="Times New Roman" w:hAnsi="Times New Roman"/>
          <w:sz w:val="28"/>
          <w:szCs w:val="28"/>
          <w:lang w:val="uk-UA"/>
        </w:rPr>
        <w:t>.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 (дата звернення 1</w:t>
      </w:r>
      <w:r w:rsidR="007D4F1D">
        <w:rPr>
          <w:rFonts w:ascii="Times New Roman" w:hAnsi="Times New Roman"/>
          <w:sz w:val="28"/>
          <w:szCs w:val="28"/>
          <w:lang w:val="uk-UA"/>
        </w:rPr>
        <w:t>6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>.02.2021)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12" w:rsidRDefault="005A1D12" w:rsidP="007D4F1D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F1D">
        <w:rPr>
          <w:rFonts w:ascii="Times New Roman" w:hAnsi="Times New Roman" w:cs="Times New Roman"/>
          <w:sz w:val="28"/>
          <w:szCs w:val="28"/>
        </w:rPr>
        <w:t xml:space="preserve">Загальна декларація прав людини від 10 грудня 1948 р. </w:t>
      </w:r>
      <w:r w:rsidR="007D4F1D" w:rsidRPr="00274F97">
        <w:rPr>
          <w:rFonts w:ascii="Times New Roman" w:hAnsi="Times New Roman"/>
          <w:sz w:val="28"/>
          <w:szCs w:val="28"/>
          <w:lang w:val="en-US"/>
        </w:rPr>
        <w:t>URL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https</w:t>
      </w:r>
      <w:r w:rsidR="00C83805" w:rsidRPr="003E655D">
        <w:rPr>
          <w:rFonts w:ascii="Times New Roman" w:hAnsi="Times New Roman"/>
          <w:sz w:val="28"/>
          <w:szCs w:val="28"/>
        </w:rPr>
        <w:t>://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zakon</w:t>
      </w:r>
      <w:r w:rsidR="00C83805" w:rsidRPr="003E655D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rada</w:t>
      </w:r>
      <w:r w:rsidR="00C83805" w:rsidRPr="003E655D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gov</w:t>
      </w:r>
      <w:r w:rsidR="00C83805" w:rsidRPr="003E655D">
        <w:rPr>
          <w:rFonts w:ascii="Times New Roman" w:hAnsi="Times New Roman"/>
          <w:sz w:val="28"/>
          <w:szCs w:val="28"/>
        </w:rPr>
        <w:t>.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ua</w:t>
      </w:r>
      <w:r w:rsidR="00C83805" w:rsidRPr="003E655D">
        <w:rPr>
          <w:rFonts w:ascii="Times New Roman" w:hAnsi="Times New Roman"/>
          <w:sz w:val="28"/>
          <w:szCs w:val="28"/>
        </w:rPr>
        <w:t>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laws</w:t>
      </w:r>
      <w:r w:rsidR="00C83805" w:rsidRPr="003E655D">
        <w:rPr>
          <w:rFonts w:ascii="Times New Roman" w:hAnsi="Times New Roman"/>
          <w:sz w:val="28"/>
          <w:szCs w:val="28"/>
        </w:rPr>
        <w:t>/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show</w:t>
      </w:r>
      <w:r w:rsidR="00C83805" w:rsidRPr="003E655D">
        <w:rPr>
          <w:rFonts w:ascii="Times New Roman" w:hAnsi="Times New Roman"/>
          <w:sz w:val="28"/>
          <w:szCs w:val="28"/>
        </w:rPr>
        <w:t>/995_015#</w:t>
      </w:r>
      <w:r w:rsidR="00C83805" w:rsidRPr="00C83805">
        <w:rPr>
          <w:rFonts w:ascii="Times New Roman" w:hAnsi="Times New Roman"/>
          <w:sz w:val="28"/>
          <w:szCs w:val="28"/>
          <w:lang w:val="en-US"/>
        </w:rPr>
        <w:t>Text</w:t>
      </w:r>
      <w:r w:rsidR="007D4F1D">
        <w:rPr>
          <w:rFonts w:ascii="Times New Roman" w:hAnsi="Times New Roman"/>
          <w:sz w:val="28"/>
          <w:szCs w:val="28"/>
          <w:lang w:val="uk-UA"/>
        </w:rPr>
        <w:t>.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 (дата звернення 1</w:t>
      </w:r>
      <w:r w:rsidR="007D4F1D">
        <w:rPr>
          <w:rFonts w:ascii="Times New Roman" w:hAnsi="Times New Roman"/>
          <w:sz w:val="28"/>
          <w:szCs w:val="28"/>
          <w:lang w:val="uk-UA"/>
        </w:rPr>
        <w:t>6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>.02.2021)</w:t>
      </w:r>
      <w:r w:rsidR="007D4F1D" w:rsidRPr="00274F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D12" w:rsidRDefault="005A1D12" w:rsidP="007D4F1D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F1D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пакт про громадянські і політичні права від 16 грудня 1966 р. </w:t>
      </w:r>
      <w:r w:rsidRPr="007D4F1D">
        <w:rPr>
          <w:rFonts w:ascii="Times New Roman" w:hAnsi="Times New Roman" w:cs="Times New Roman"/>
          <w:sz w:val="28"/>
          <w:szCs w:val="28"/>
        </w:rPr>
        <w:t>URL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4.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/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/995_043/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ed</w:t>
        </w:r>
        <w:r w:rsidRPr="007D4F1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20091216</w:t>
        </w:r>
      </w:hyperlink>
      <w:r w:rsidRPr="007D4F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>(дата звернення 1</w:t>
      </w:r>
      <w:r w:rsidR="007D4F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>.02.202</w:t>
      </w:r>
      <w:r w:rsidR="007D4F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D4F1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D12" w:rsidRDefault="005A1D12" w:rsidP="007D4F1D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F1D">
        <w:rPr>
          <w:rFonts w:ascii="Times New Roman" w:hAnsi="Times New Roman" w:cs="Times New Roman"/>
          <w:sz w:val="28"/>
          <w:szCs w:val="28"/>
        </w:rPr>
        <w:t xml:space="preserve">Конвенція про захист прав людини і основоположних свобод від 04 листопада 1950 р. </w:t>
      </w:r>
      <w:r w:rsidR="007D4F1D" w:rsidRPr="00274F97">
        <w:rPr>
          <w:rFonts w:ascii="Times New Roman" w:hAnsi="Times New Roman"/>
          <w:sz w:val="28"/>
          <w:szCs w:val="28"/>
          <w:lang w:val="en-US"/>
        </w:rPr>
        <w:t>URL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https</w:t>
      </w:r>
      <w:r w:rsidR="003E655D" w:rsidRPr="003E655D">
        <w:rPr>
          <w:rFonts w:ascii="Times New Roman" w:hAnsi="Times New Roman"/>
          <w:sz w:val="28"/>
          <w:szCs w:val="28"/>
        </w:rPr>
        <w:t>://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zakon</w:t>
      </w:r>
      <w:r w:rsidR="003E655D" w:rsidRPr="003E655D">
        <w:rPr>
          <w:rFonts w:ascii="Times New Roman" w:hAnsi="Times New Roman"/>
          <w:sz w:val="28"/>
          <w:szCs w:val="28"/>
        </w:rPr>
        <w:t>.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rada</w:t>
      </w:r>
      <w:r w:rsidR="003E655D" w:rsidRPr="003E655D">
        <w:rPr>
          <w:rFonts w:ascii="Times New Roman" w:hAnsi="Times New Roman"/>
          <w:sz w:val="28"/>
          <w:szCs w:val="28"/>
        </w:rPr>
        <w:t>.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gov</w:t>
      </w:r>
      <w:r w:rsidR="003E655D" w:rsidRPr="003E655D">
        <w:rPr>
          <w:rFonts w:ascii="Times New Roman" w:hAnsi="Times New Roman"/>
          <w:sz w:val="28"/>
          <w:szCs w:val="28"/>
        </w:rPr>
        <w:t>.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ua</w:t>
      </w:r>
      <w:r w:rsidR="003E655D" w:rsidRPr="003E655D">
        <w:rPr>
          <w:rFonts w:ascii="Times New Roman" w:hAnsi="Times New Roman"/>
          <w:sz w:val="28"/>
          <w:szCs w:val="28"/>
        </w:rPr>
        <w:t>/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laws</w:t>
      </w:r>
      <w:r w:rsidR="003E655D" w:rsidRPr="003E655D">
        <w:rPr>
          <w:rFonts w:ascii="Times New Roman" w:hAnsi="Times New Roman"/>
          <w:sz w:val="28"/>
          <w:szCs w:val="28"/>
        </w:rPr>
        <w:t>/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show</w:t>
      </w:r>
      <w:r w:rsidR="003E655D" w:rsidRPr="003E655D">
        <w:rPr>
          <w:rFonts w:ascii="Times New Roman" w:hAnsi="Times New Roman"/>
          <w:sz w:val="28"/>
          <w:szCs w:val="28"/>
        </w:rPr>
        <w:t>/995_004#</w:t>
      </w:r>
      <w:r w:rsidR="003E655D" w:rsidRPr="003E655D">
        <w:rPr>
          <w:rFonts w:ascii="Times New Roman" w:hAnsi="Times New Roman"/>
          <w:sz w:val="28"/>
          <w:szCs w:val="28"/>
          <w:lang w:val="en-US"/>
        </w:rPr>
        <w:t>Text</w:t>
      </w:r>
      <w:r w:rsidR="007D4F1D">
        <w:rPr>
          <w:rFonts w:ascii="Times New Roman" w:hAnsi="Times New Roman"/>
          <w:sz w:val="28"/>
          <w:szCs w:val="28"/>
          <w:lang w:val="uk-UA"/>
        </w:rPr>
        <w:t>.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 xml:space="preserve"> (дата звернення 1</w:t>
      </w:r>
      <w:r w:rsidR="007D4F1D">
        <w:rPr>
          <w:rFonts w:ascii="Times New Roman" w:hAnsi="Times New Roman"/>
          <w:sz w:val="28"/>
          <w:szCs w:val="28"/>
          <w:lang w:val="uk-UA"/>
        </w:rPr>
        <w:t>6</w:t>
      </w:r>
      <w:r w:rsidR="007D4F1D" w:rsidRPr="005E3A1F">
        <w:rPr>
          <w:rFonts w:ascii="Times New Roman" w:hAnsi="Times New Roman"/>
          <w:sz w:val="28"/>
          <w:szCs w:val="28"/>
          <w:lang w:val="uk-UA"/>
        </w:rPr>
        <w:t>.02.2021)</w:t>
      </w:r>
      <w:r w:rsidR="007D4F1D" w:rsidRPr="00274F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12" w:rsidRDefault="005A1D12" w:rsidP="003E655D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655D">
        <w:rPr>
          <w:rFonts w:ascii="Times New Roman" w:hAnsi="Times New Roman" w:cs="Times New Roman"/>
          <w:sz w:val="28"/>
          <w:szCs w:val="28"/>
          <w:lang w:val="uk-UA"/>
        </w:rPr>
        <w:t xml:space="preserve">Банчук О.А., Куйбіда Р.О. Вимоги статті 6 Конвенції про захист прав людини та основних свобод до процедури здійснення судочинства. Київ: Леста, 2005. </w:t>
      </w:r>
      <w:r w:rsidRPr="003E655D">
        <w:rPr>
          <w:rFonts w:ascii="Times New Roman" w:hAnsi="Times New Roman" w:cs="Times New Roman"/>
          <w:sz w:val="28"/>
          <w:szCs w:val="28"/>
        </w:rPr>
        <w:t>116 с.</w:t>
      </w:r>
    </w:p>
    <w:p w:rsidR="00FA4274" w:rsidRDefault="00FA4274" w:rsidP="00FA4274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4274">
        <w:rPr>
          <w:rFonts w:ascii="Times New Roman" w:hAnsi="Times New Roman"/>
          <w:sz w:val="28"/>
          <w:szCs w:val="28"/>
          <w:lang w:val="uk-UA"/>
        </w:rPr>
        <w:t>Бабецька І.Я. Практика застосування рішень Європейського суду з прав людини у цивільному законодавстві України</w:t>
      </w:r>
      <w:r w:rsidR="000B1F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A4274">
        <w:rPr>
          <w:rFonts w:ascii="Times New Roman" w:hAnsi="Times New Roman"/>
          <w:i/>
          <w:sz w:val="28"/>
          <w:szCs w:val="28"/>
          <w:lang w:val="uk-UA"/>
        </w:rPr>
        <w:t>Науково-інформаційний вісник Івано-Франківського університету права імені Короля Данила Галицького</w:t>
      </w:r>
      <w:r w:rsidRPr="00FA4274">
        <w:rPr>
          <w:rFonts w:ascii="Times New Roman" w:hAnsi="Times New Roman"/>
          <w:sz w:val="28"/>
          <w:szCs w:val="28"/>
          <w:lang w:val="uk-UA"/>
        </w:rPr>
        <w:t>. 2017. № 4(16). С.105-109.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4274" w:rsidRPr="000B1F51" w:rsidRDefault="00FA4274" w:rsidP="000B1F51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F51">
        <w:rPr>
          <w:rFonts w:ascii="Times New Roman" w:hAnsi="Times New Roman"/>
          <w:sz w:val="28"/>
          <w:szCs w:val="28"/>
        </w:rPr>
        <w:t>Блажівська Н. До питання про місце рішень Європейського суду з прав людини у національній правовій системі</w:t>
      </w:r>
      <w:r w:rsidR="000B1F51">
        <w:rPr>
          <w:rFonts w:ascii="Times New Roman" w:hAnsi="Times New Roman"/>
          <w:sz w:val="28"/>
          <w:szCs w:val="28"/>
          <w:lang w:val="uk-UA"/>
        </w:rPr>
        <w:t>.</w:t>
      </w:r>
      <w:r w:rsidRPr="000B1F51">
        <w:rPr>
          <w:rFonts w:ascii="Times New Roman" w:hAnsi="Times New Roman"/>
          <w:sz w:val="28"/>
          <w:szCs w:val="28"/>
        </w:rPr>
        <w:t xml:space="preserve"> </w:t>
      </w:r>
      <w:r w:rsidRPr="000B1F51">
        <w:rPr>
          <w:rFonts w:ascii="Times New Roman" w:hAnsi="Times New Roman"/>
          <w:i/>
          <w:sz w:val="28"/>
          <w:szCs w:val="28"/>
        </w:rPr>
        <w:t>Підприємництво, господарство і право</w:t>
      </w:r>
      <w:r w:rsidRPr="000B1F51">
        <w:rPr>
          <w:rFonts w:ascii="Times New Roman" w:hAnsi="Times New Roman"/>
          <w:sz w:val="28"/>
          <w:szCs w:val="28"/>
        </w:rPr>
        <w:t>. 2018. № 4. С.226-230.</w:t>
      </w:r>
      <w:r w:rsidR="000B1F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5472" w:rsidRPr="000B1F51" w:rsidRDefault="001F5472" w:rsidP="000B1F51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F51">
        <w:rPr>
          <w:rFonts w:ascii="Times New Roman" w:hAnsi="Times New Roman" w:cs="Times New Roman"/>
          <w:sz w:val="28"/>
          <w:szCs w:val="28"/>
          <w:lang w:val="uk-UA"/>
        </w:rPr>
        <w:t>Бринцев О.В. «</w:t>
      </w:r>
      <w:r w:rsidRPr="000B1F51">
        <w:rPr>
          <w:rFonts w:ascii="Times New Roman" w:hAnsi="Times New Roman" w:cs="Times New Roman"/>
          <w:sz w:val="28"/>
          <w:szCs w:val="28"/>
        </w:rPr>
        <w:t>Електронний суд» в У країні. Досвід та перспективи: монографія. Х</w:t>
      </w:r>
      <w:r w:rsidRPr="000B1F51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0B1F51">
        <w:rPr>
          <w:rFonts w:ascii="Times New Roman" w:hAnsi="Times New Roman" w:cs="Times New Roman"/>
          <w:sz w:val="28"/>
          <w:szCs w:val="28"/>
        </w:rPr>
        <w:t>: Право, 2016. 72 с.</w:t>
      </w:r>
    </w:p>
    <w:p w:rsidR="005A1D12" w:rsidRDefault="005A1D12" w:rsidP="001F5472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472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Бурий В.О. Право на доступ до правосуддя як одна з передумов забезпечення інших прав і свобод людини</w:t>
      </w:r>
      <w:r w:rsidR="003E655D" w:rsidRPr="001F54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F5472">
        <w:rPr>
          <w:rFonts w:ascii="Times New Roman" w:hAnsi="Times New Roman" w:cs="Times New Roman"/>
          <w:i/>
          <w:iCs/>
          <w:sz w:val="28"/>
          <w:szCs w:val="28"/>
        </w:rPr>
        <w:t>Наукові записки НаУКМА. Юридичні науки</w:t>
      </w:r>
      <w:r w:rsidRPr="001F5472">
        <w:rPr>
          <w:rFonts w:ascii="Times New Roman" w:hAnsi="Times New Roman" w:cs="Times New Roman"/>
          <w:sz w:val="28"/>
          <w:szCs w:val="28"/>
        </w:rPr>
        <w:t>. 2018. Том 1</w:t>
      </w:r>
      <w:r w:rsidRPr="001F5472">
        <w:rPr>
          <w:rFonts w:ascii="Times New Roman" w:hAnsi="Times New Roman" w:cs="Times New Roman"/>
          <w:sz w:val="28"/>
          <w:szCs w:val="28"/>
          <w:lang w:val="uk-UA"/>
        </w:rPr>
        <w:t>. С. 25-28.</w:t>
      </w:r>
    </w:p>
    <w:p w:rsidR="00FC3B8A" w:rsidRPr="007752A8" w:rsidRDefault="00FC3B8A" w:rsidP="000B1F51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A8">
        <w:rPr>
          <w:rFonts w:ascii="Times New Roman" w:hAnsi="Times New Roman" w:cs="Times New Roman"/>
          <w:sz w:val="28"/>
          <w:szCs w:val="28"/>
        </w:rPr>
        <w:t>Галкін І. Г. Особливості юрисдикції Європейського суду з прав людини.</w:t>
      </w:r>
      <w:r w:rsidRPr="0077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2A8">
        <w:rPr>
          <w:rFonts w:ascii="Times New Roman" w:hAnsi="Times New Roman" w:cs="Times New Roman"/>
          <w:i/>
          <w:iCs/>
          <w:sz w:val="28"/>
          <w:szCs w:val="28"/>
        </w:rPr>
        <w:t>Часопис Київського університету права</w:t>
      </w:r>
      <w:r w:rsidRPr="0077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52A8">
        <w:rPr>
          <w:rFonts w:ascii="Times New Roman" w:hAnsi="Times New Roman" w:cs="Times New Roman"/>
          <w:sz w:val="28"/>
          <w:szCs w:val="28"/>
        </w:rPr>
        <w:t>2014</w:t>
      </w:r>
      <w:r w:rsidRPr="007752A8"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Pr="007752A8">
        <w:rPr>
          <w:rFonts w:ascii="Times New Roman" w:hAnsi="Times New Roman" w:cs="Times New Roman"/>
          <w:sz w:val="28"/>
          <w:szCs w:val="28"/>
        </w:rPr>
        <w:t>4</w:t>
      </w:r>
      <w:r w:rsidRPr="007752A8">
        <w:rPr>
          <w:rFonts w:ascii="Times New Roman" w:hAnsi="Times New Roman" w:cs="Times New Roman"/>
          <w:sz w:val="28"/>
          <w:szCs w:val="28"/>
          <w:lang w:val="uk-UA"/>
        </w:rPr>
        <w:t>. С.285-288.</w:t>
      </w:r>
    </w:p>
    <w:p w:rsidR="000B1F51" w:rsidRPr="000B1F51" w:rsidRDefault="000B1F51" w:rsidP="000B1F51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F51">
        <w:rPr>
          <w:rFonts w:ascii="Times New Roman" w:hAnsi="Times New Roman"/>
          <w:sz w:val="28"/>
          <w:szCs w:val="28"/>
        </w:rPr>
        <w:t>Гладенко О. Застосування практики Європейського суду з прав людини судами загальної юрисдикції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B1F51">
        <w:rPr>
          <w:rFonts w:ascii="Times New Roman" w:hAnsi="Times New Roman"/>
          <w:i/>
          <w:sz w:val="28"/>
          <w:szCs w:val="28"/>
        </w:rPr>
        <w:t>Правове забезпечення ефективного виконання рішень і застосування практики Європейського суду з прав людини</w:t>
      </w:r>
      <w:r w:rsidR="00A04F1E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0B1F51">
        <w:rPr>
          <w:rFonts w:ascii="Times New Roman" w:hAnsi="Times New Roman"/>
          <w:sz w:val="28"/>
          <w:szCs w:val="28"/>
        </w:rPr>
        <w:t>Одеса : Фенікс, 2013. С. 349–355.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1D12" w:rsidRDefault="005A1D12" w:rsidP="00A04F1E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F1E">
        <w:rPr>
          <w:rFonts w:ascii="Times New Roman" w:hAnsi="Times New Roman" w:cs="Times New Roman"/>
          <w:sz w:val="28"/>
          <w:szCs w:val="28"/>
        </w:rPr>
        <w:t>Доступ до правосуддя в галузі охорони довкілля: практичний посібник за заг. ред. О. В. Кравченко</w:t>
      </w:r>
      <w:r w:rsidR="00010E79" w:rsidRPr="00A04F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4F1E">
        <w:rPr>
          <w:rFonts w:ascii="Times New Roman" w:hAnsi="Times New Roman" w:cs="Times New Roman"/>
          <w:sz w:val="28"/>
          <w:szCs w:val="28"/>
        </w:rPr>
        <w:t xml:space="preserve"> Львів: Норма, 2015. 144 с.</w:t>
      </w:r>
    </w:p>
    <w:p w:rsidR="00A04F1E" w:rsidRDefault="00A04F1E" w:rsidP="00A04F1E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F1E">
        <w:rPr>
          <w:rFonts w:ascii="Times New Roman" w:hAnsi="Times New Roman"/>
          <w:sz w:val="28"/>
          <w:szCs w:val="28"/>
          <w:lang w:val="uk-UA"/>
        </w:rPr>
        <w:t>Драгоненко А.О. Юридична природа рішень Європейського суду з прав людини як джерела кримінального права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04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F1E">
        <w:rPr>
          <w:rFonts w:ascii="Times New Roman" w:hAnsi="Times New Roman"/>
          <w:i/>
          <w:sz w:val="28"/>
          <w:szCs w:val="28"/>
          <w:lang w:val="uk-UA"/>
        </w:rPr>
        <w:t>Наукові записки.</w:t>
      </w:r>
      <w:r w:rsidRPr="00A04F1E">
        <w:rPr>
          <w:rFonts w:ascii="Times New Roman" w:hAnsi="Times New Roman"/>
          <w:sz w:val="28"/>
          <w:szCs w:val="28"/>
          <w:lang w:val="uk-UA"/>
        </w:rPr>
        <w:t xml:space="preserve"> 2018. № 5. С.157-164.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77DA" w:rsidRPr="00532A33" w:rsidRDefault="009277DA" w:rsidP="009277DA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Дудаш Т. </w:t>
      </w:r>
      <w:r w:rsidRPr="00532A33">
        <w:rPr>
          <w:rFonts w:ascii="Times New Roman" w:hAnsi="Times New Roman"/>
          <w:sz w:val="28"/>
          <w:szCs w:val="28"/>
        </w:rPr>
        <w:t>Юридична природа рішень Європейського суду з прав людини (загальнотеоретичний аспект)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2A33">
        <w:rPr>
          <w:rFonts w:ascii="Times New Roman" w:hAnsi="Times New Roman"/>
          <w:i/>
          <w:sz w:val="28"/>
          <w:szCs w:val="28"/>
        </w:rPr>
        <w:t>Право України</w:t>
      </w:r>
      <w:r w:rsidRPr="00532A33">
        <w:rPr>
          <w:rFonts w:ascii="Times New Roman" w:hAnsi="Times New Roman"/>
          <w:sz w:val="28"/>
          <w:szCs w:val="28"/>
        </w:rPr>
        <w:t>. 2016. № 2.С. 173–179.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F1E" w:rsidRPr="009277DA" w:rsidRDefault="00A04F1E" w:rsidP="009277DA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77DA">
        <w:rPr>
          <w:rFonts w:ascii="Times New Roman" w:hAnsi="Times New Roman"/>
          <w:sz w:val="28"/>
          <w:szCs w:val="28"/>
          <w:lang w:val="uk-UA"/>
        </w:rPr>
        <w:t>З</w:t>
      </w:r>
      <w:r w:rsidRPr="009277DA">
        <w:rPr>
          <w:rFonts w:ascii="Times New Roman" w:hAnsi="Times New Roman"/>
          <w:sz w:val="28"/>
          <w:szCs w:val="28"/>
        </w:rPr>
        <w:t>авгородній В.А. Правова природа рішень Європейського Суду з прав людини</w:t>
      </w:r>
      <w:r w:rsidR="009C7585" w:rsidRPr="009277D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277DA">
        <w:rPr>
          <w:rFonts w:ascii="Times New Roman" w:hAnsi="Times New Roman"/>
          <w:i/>
          <w:sz w:val="28"/>
          <w:szCs w:val="28"/>
        </w:rPr>
        <w:t>Науковий вісник Міжнародного гуманітарного університету.</w:t>
      </w:r>
      <w:r w:rsidRPr="009277DA">
        <w:rPr>
          <w:rFonts w:ascii="Times New Roman" w:hAnsi="Times New Roman"/>
          <w:sz w:val="28"/>
          <w:szCs w:val="28"/>
        </w:rPr>
        <w:t xml:space="preserve"> 2015. № 15. С. 19-22.</w:t>
      </w:r>
      <w:r w:rsidR="009C7585" w:rsidRPr="009277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F1E" w:rsidRDefault="00A04F1E" w:rsidP="009C7585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585">
        <w:rPr>
          <w:rFonts w:ascii="Times New Roman" w:hAnsi="Times New Roman"/>
          <w:sz w:val="28"/>
          <w:szCs w:val="28"/>
        </w:rPr>
        <w:t>Завгородній В.А. Рішення Європейського Суду з прав людини як акти тлумачення норм конвенції про захист прав людини та основоположних свобод</w:t>
      </w:r>
      <w:r w:rsidR="009C758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C7585">
        <w:rPr>
          <w:rFonts w:ascii="Times New Roman" w:hAnsi="Times New Roman"/>
          <w:i/>
          <w:sz w:val="28"/>
          <w:szCs w:val="28"/>
        </w:rPr>
        <w:t>Науковий вісник Ужгородського національного університету</w:t>
      </w:r>
      <w:r w:rsidRPr="009C7585">
        <w:rPr>
          <w:rFonts w:ascii="Times New Roman" w:hAnsi="Times New Roman"/>
          <w:sz w:val="28"/>
          <w:szCs w:val="28"/>
        </w:rPr>
        <w:t>.</w:t>
      </w:r>
      <w:r w:rsidRPr="009C75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585">
        <w:rPr>
          <w:rFonts w:ascii="Times New Roman" w:hAnsi="Times New Roman"/>
          <w:sz w:val="28"/>
          <w:szCs w:val="28"/>
        </w:rPr>
        <w:t>2014. Вип. 24. Т. 1. С. 29–33.</w:t>
      </w:r>
      <w:r w:rsidR="009C75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7585" w:rsidRDefault="009C7585" w:rsidP="009C7585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7585">
        <w:rPr>
          <w:rFonts w:ascii="Times New Roman" w:hAnsi="Times New Roman"/>
          <w:sz w:val="28"/>
          <w:szCs w:val="28"/>
        </w:rPr>
        <w:t>Європейський суд з прав людини. Рішення. Справа «Христов проти України».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7585">
        <w:rPr>
          <w:rFonts w:ascii="Times New Roman" w:hAnsi="Times New Roman"/>
          <w:sz w:val="28"/>
          <w:szCs w:val="28"/>
          <w:lang w:val="en-US"/>
        </w:rPr>
        <w:t>URL</w:t>
      </w:r>
      <w:r w:rsidRPr="009C758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740F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http://zakon3.rada.gov.ua/laws/show/974_443</w:t>
        </w:r>
      </w:hyperlink>
      <w:r w:rsidRPr="009C7585">
        <w:rPr>
          <w:rFonts w:ascii="Times New Roman" w:hAnsi="Times New Roman"/>
          <w:sz w:val="28"/>
          <w:szCs w:val="28"/>
        </w:rPr>
        <w:t>.</w:t>
      </w:r>
      <w:r w:rsidRPr="009C7585">
        <w:rPr>
          <w:rFonts w:ascii="Times New Roman" w:hAnsi="Times New Roman"/>
          <w:sz w:val="28"/>
          <w:szCs w:val="28"/>
          <w:lang w:val="uk-UA"/>
        </w:rPr>
        <w:t xml:space="preserve"> (дата звернення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9C7585">
        <w:rPr>
          <w:rFonts w:ascii="Times New Roman" w:hAnsi="Times New Roman"/>
          <w:sz w:val="28"/>
          <w:szCs w:val="28"/>
          <w:lang w:val="uk-UA"/>
        </w:rPr>
        <w:t>.02.202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C7585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7585" w:rsidRDefault="009C7585" w:rsidP="00AF40A0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40A0">
        <w:rPr>
          <w:rFonts w:ascii="Times New Roman" w:hAnsi="Times New Roman"/>
          <w:sz w:val="28"/>
          <w:szCs w:val="28"/>
        </w:rPr>
        <w:t>Константий О.В. Практика Європейського суду з прав людини як джерело судового правозастосування Верховного Суду України</w:t>
      </w:r>
      <w:r w:rsidR="00AF40A0">
        <w:rPr>
          <w:rFonts w:ascii="Times New Roman" w:hAnsi="Times New Roman"/>
          <w:sz w:val="28"/>
          <w:szCs w:val="28"/>
          <w:lang w:val="uk-UA"/>
        </w:rPr>
        <w:t>.</w:t>
      </w:r>
      <w:r w:rsidRPr="00AF40A0">
        <w:rPr>
          <w:rFonts w:ascii="Times New Roman" w:hAnsi="Times New Roman"/>
          <w:sz w:val="28"/>
          <w:szCs w:val="28"/>
        </w:rPr>
        <w:t xml:space="preserve"> </w:t>
      </w:r>
      <w:r w:rsidRPr="00AF40A0">
        <w:rPr>
          <w:rFonts w:ascii="Times New Roman" w:hAnsi="Times New Roman"/>
          <w:i/>
          <w:sz w:val="28"/>
          <w:szCs w:val="28"/>
        </w:rPr>
        <w:t>Вісник Веховного Суду України</w:t>
      </w:r>
      <w:r w:rsidRPr="00AF40A0">
        <w:rPr>
          <w:rFonts w:ascii="Times New Roman" w:hAnsi="Times New Roman"/>
          <w:sz w:val="28"/>
          <w:szCs w:val="28"/>
        </w:rPr>
        <w:t>. 2012. № 1. С. 33–36.</w:t>
      </w:r>
      <w:r w:rsidR="00AF40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1042" w:rsidRPr="00591042" w:rsidRDefault="00591042" w:rsidP="00591042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04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Конституційне право України: посіб. для підгот. до іспитів. Харків: Право, 2017. 369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0A0" w:rsidRDefault="00AF40A0" w:rsidP="00591042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Style w:val="31"/>
          <w:rFonts w:eastAsiaTheme="minorEastAsia" w:cstheme="minorBidi"/>
          <w:color w:val="auto"/>
          <w:sz w:val="28"/>
          <w:szCs w:val="28"/>
          <w:lang w:eastAsia="ru-RU" w:bidi="ar-SA"/>
        </w:rPr>
      </w:pPr>
      <w:r w:rsidRPr="00591042">
        <w:rPr>
          <w:rFonts w:ascii="Times New Roman" w:hAnsi="Times New Roman"/>
          <w:sz w:val="28"/>
          <w:szCs w:val="28"/>
        </w:rPr>
        <w:t>Коруц У.З. Окремі питання виконання рішень Європейського суду з прав людини</w:t>
      </w:r>
      <w:r w:rsidRPr="005910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91042">
        <w:rPr>
          <w:rFonts w:ascii="Times New Roman" w:hAnsi="Times New Roman"/>
          <w:i/>
          <w:sz w:val="28"/>
          <w:szCs w:val="28"/>
        </w:rPr>
        <w:t>Актуальні проблеми правознавства</w:t>
      </w:r>
      <w:r w:rsidRPr="00591042">
        <w:rPr>
          <w:rFonts w:ascii="Times New Roman" w:hAnsi="Times New Roman"/>
          <w:sz w:val="28"/>
          <w:szCs w:val="28"/>
        </w:rPr>
        <w:t>. 2016. Вип. 1. С. 49–53.</w:t>
      </w:r>
      <w:r w:rsidRPr="00591042">
        <w:rPr>
          <w:rStyle w:val="31"/>
          <w:rFonts w:eastAsiaTheme="minorEastAsia" w:cstheme="minorBidi"/>
          <w:color w:val="auto"/>
          <w:sz w:val="28"/>
          <w:szCs w:val="28"/>
          <w:lang w:eastAsia="ru-RU" w:bidi="ar-SA"/>
        </w:rPr>
        <w:t xml:space="preserve"> </w:t>
      </w:r>
    </w:p>
    <w:p w:rsidR="005167FE" w:rsidRPr="005167FE" w:rsidRDefault="005167FE" w:rsidP="005167FE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FE">
        <w:rPr>
          <w:rFonts w:ascii="Times New Roman" w:hAnsi="Times New Roman" w:cs="Times New Roman"/>
          <w:sz w:val="28"/>
          <w:szCs w:val="28"/>
        </w:rPr>
        <w:t>Кочура О. О. Порядок звернення до Європейського суду з прав людини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167FE">
        <w:rPr>
          <w:rFonts w:ascii="Times New Roman" w:hAnsi="Times New Roman" w:cs="Times New Roman"/>
          <w:i/>
          <w:iCs/>
          <w:sz w:val="28"/>
          <w:szCs w:val="28"/>
        </w:rPr>
        <w:t>Науковий вісник Херсонського державного університету</w:t>
      </w:r>
      <w:r w:rsidRPr="005167FE">
        <w:rPr>
          <w:rFonts w:ascii="Times New Roman" w:hAnsi="Times New Roman" w:cs="Times New Roman"/>
          <w:sz w:val="28"/>
          <w:szCs w:val="28"/>
        </w:rPr>
        <w:t xml:space="preserve">. </w:t>
      </w:r>
      <w:r w:rsidRPr="005167FE">
        <w:rPr>
          <w:rFonts w:ascii="Times New Roman" w:hAnsi="Times New Roman" w:cs="Times New Roman"/>
          <w:spacing w:val="4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№</w:t>
      </w:r>
      <w:r w:rsidRPr="005167FE">
        <w:rPr>
          <w:rFonts w:ascii="Times New Roman" w:hAnsi="Times New Roman" w:cs="Times New Roman"/>
          <w:spacing w:val="4"/>
          <w:sz w:val="28"/>
          <w:szCs w:val="28"/>
        </w:rPr>
        <w:t xml:space="preserve"> 6–2. С. 95–98.</w:t>
      </w:r>
    </w:p>
    <w:p w:rsidR="005A1D12" w:rsidRPr="0084166E" w:rsidRDefault="005A1D12" w:rsidP="0084166E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166E">
        <w:rPr>
          <w:rStyle w:val="31"/>
          <w:rFonts w:eastAsiaTheme="minorEastAsia"/>
          <w:sz w:val="28"/>
          <w:szCs w:val="28"/>
        </w:rPr>
        <w:t>Лужанський А.В. Основні ознаки конституційно-правового механізму гарантій права на доступ до правосуддя</w:t>
      </w:r>
      <w:r w:rsidR="00010E79" w:rsidRPr="0084166E">
        <w:rPr>
          <w:rStyle w:val="31"/>
          <w:rFonts w:eastAsiaTheme="minorEastAsia"/>
          <w:sz w:val="28"/>
          <w:szCs w:val="28"/>
        </w:rPr>
        <w:t xml:space="preserve">. </w:t>
      </w:r>
      <w:r w:rsidRPr="0084166E">
        <w:rPr>
          <w:rStyle w:val="31"/>
          <w:rFonts w:eastAsiaTheme="minorEastAsia"/>
          <w:i/>
          <w:iCs/>
          <w:sz w:val="28"/>
          <w:szCs w:val="28"/>
        </w:rPr>
        <w:t>Вісник Вищої ради юстиції</w:t>
      </w:r>
      <w:r w:rsidRPr="0084166E">
        <w:rPr>
          <w:rStyle w:val="31"/>
          <w:rFonts w:eastAsiaTheme="minorEastAsia"/>
          <w:sz w:val="28"/>
          <w:szCs w:val="28"/>
        </w:rPr>
        <w:t>. 2012.№1 (9). С. 44-59</w:t>
      </w:r>
      <w:r w:rsidR="00B740FF">
        <w:rPr>
          <w:rStyle w:val="31"/>
          <w:rFonts w:eastAsiaTheme="minorEastAsia"/>
          <w:sz w:val="28"/>
          <w:szCs w:val="28"/>
        </w:rPr>
        <w:t>.</w:t>
      </w:r>
    </w:p>
    <w:p w:rsidR="009773CB" w:rsidRDefault="009773CB" w:rsidP="00AF40A0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Погребняк О.С. Рішення </w:t>
      </w:r>
      <w:r w:rsidRPr="00A97708">
        <w:rPr>
          <w:rFonts w:ascii="Times New Roman" w:hAnsi="Times New Roman"/>
          <w:sz w:val="28"/>
          <w:szCs w:val="28"/>
          <w:lang w:val="uk-UA"/>
        </w:rPr>
        <w:t>Європейського суду з прав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як частина національного законодавства. </w:t>
      </w:r>
      <w:r w:rsidRPr="002B2802">
        <w:rPr>
          <w:rFonts w:ascii="Times New Roman" w:hAnsi="Times New Roman"/>
          <w:i/>
          <w:sz w:val="28"/>
          <w:szCs w:val="28"/>
          <w:lang w:val="uk-UA"/>
        </w:rPr>
        <w:t>Актуальні проблеми держави та права.</w:t>
      </w:r>
      <w:r>
        <w:rPr>
          <w:rFonts w:ascii="Times New Roman" w:hAnsi="Times New Roman"/>
          <w:sz w:val="28"/>
          <w:szCs w:val="28"/>
          <w:lang w:val="uk-UA"/>
        </w:rPr>
        <w:t xml:space="preserve"> 2014. № 71.С.154-171. </w:t>
      </w:r>
    </w:p>
    <w:p w:rsidR="009773CB" w:rsidRDefault="009773CB" w:rsidP="009773CB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73CB">
        <w:rPr>
          <w:rFonts w:ascii="Times New Roman" w:hAnsi="Times New Roman"/>
          <w:sz w:val="28"/>
          <w:szCs w:val="28"/>
          <w:lang w:val="uk-UA"/>
        </w:rPr>
        <w:t>Синицин П. М. Рішення Європейського суду з прав людини як джерела конституційного права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773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3CB">
        <w:rPr>
          <w:rFonts w:ascii="Times New Roman" w:hAnsi="Times New Roman"/>
          <w:i/>
          <w:sz w:val="28"/>
          <w:szCs w:val="28"/>
          <w:lang w:val="uk-UA"/>
        </w:rPr>
        <w:t>Актуальні проблеми вітчизняної юриспруденції.</w:t>
      </w:r>
      <w:r w:rsidRPr="009773CB">
        <w:rPr>
          <w:rFonts w:ascii="Times New Roman" w:hAnsi="Times New Roman"/>
          <w:sz w:val="28"/>
          <w:szCs w:val="28"/>
          <w:lang w:val="uk-UA"/>
        </w:rPr>
        <w:t xml:space="preserve"> 2019. № 5. С.19-23.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73CB" w:rsidRDefault="009773CB" w:rsidP="00532A33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A33">
        <w:rPr>
          <w:rFonts w:ascii="Times New Roman" w:hAnsi="Times New Roman" w:cs="Times New Roman"/>
          <w:sz w:val="28"/>
          <w:szCs w:val="28"/>
          <w:lang w:val="uk-UA"/>
        </w:rPr>
        <w:t xml:space="preserve">Степанова С. В. Конституційне право людини на доступ до суду в контексті практики Європейського суду з прав людини.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Economic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and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law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paradigm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modern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32A33">
        <w:rPr>
          <w:rFonts w:ascii="Times New Roman" w:hAnsi="Times New Roman" w:cs="Times New Roman"/>
          <w:i/>
          <w:iCs/>
          <w:sz w:val="28"/>
          <w:szCs w:val="28"/>
        </w:rPr>
        <w:t>society</w:t>
      </w:r>
      <w:r w:rsidRPr="00532A3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532A33">
        <w:rPr>
          <w:rFonts w:ascii="Times New Roman" w:hAnsi="Times New Roman" w:cs="Times New Roman"/>
          <w:sz w:val="28"/>
          <w:szCs w:val="28"/>
          <w:lang w:val="uk-UA"/>
        </w:rPr>
        <w:t xml:space="preserve"> 2016. № 2. С. 176-183.</w:t>
      </w:r>
    </w:p>
    <w:p w:rsidR="009773CB" w:rsidRDefault="009773CB" w:rsidP="00532A33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A33">
        <w:rPr>
          <w:rFonts w:ascii="Times New Roman" w:hAnsi="Times New Roman"/>
          <w:sz w:val="28"/>
          <w:szCs w:val="28"/>
        </w:rPr>
        <w:t>Стоянова Т. Практика Європейського суду з прав людини як джерело цивільного процесуального права України</w:t>
      </w:r>
      <w:r w:rsidR="00532A33">
        <w:rPr>
          <w:rFonts w:ascii="Times New Roman" w:hAnsi="Times New Roman"/>
          <w:sz w:val="28"/>
          <w:szCs w:val="28"/>
          <w:lang w:val="uk-UA"/>
        </w:rPr>
        <w:t>.</w:t>
      </w:r>
      <w:r w:rsidRPr="00532A33">
        <w:rPr>
          <w:rFonts w:ascii="Times New Roman" w:hAnsi="Times New Roman"/>
          <w:sz w:val="28"/>
          <w:szCs w:val="28"/>
        </w:rPr>
        <w:t xml:space="preserve"> </w:t>
      </w:r>
      <w:r w:rsidRPr="00532A33">
        <w:rPr>
          <w:rFonts w:ascii="Times New Roman" w:hAnsi="Times New Roman"/>
          <w:i/>
          <w:sz w:val="28"/>
          <w:szCs w:val="28"/>
        </w:rPr>
        <w:t>Підприємництво, господарство і право</w:t>
      </w:r>
      <w:r w:rsidRPr="00532A33">
        <w:rPr>
          <w:rFonts w:ascii="Times New Roman" w:hAnsi="Times New Roman"/>
          <w:sz w:val="28"/>
          <w:szCs w:val="28"/>
        </w:rPr>
        <w:t xml:space="preserve">. 2017. </w:t>
      </w:r>
      <w:r w:rsidRPr="00532A33">
        <w:rPr>
          <w:rFonts w:ascii="Times New Roman" w:hAnsi="Times New Roman"/>
          <w:sz w:val="28"/>
          <w:szCs w:val="28"/>
          <w:lang w:val="uk-UA"/>
        </w:rPr>
        <w:t xml:space="preserve">№ 6. </w:t>
      </w:r>
      <w:r w:rsidRPr="00532A33">
        <w:rPr>
          <w:rFonts w:ascii="Times New Roman" w:hAnsi="Times New Roman"/>
          <w:sz w:val="28"/>
          <w:szCs w:val="28"/>
        </w:rPr>
        <w:t>С. 55–58.</w:t>
      </w:r>
      <w:r w:rsidR="00532A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1D12" w:rsidRDefault="005A1D12" w:rsidP="00532A33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A33">
        <w:rPr>
          <w:rFonts w:ascii="Times New Roman" w:hAnsi="Times New Roman" w:cs="Times New Roman"/>
          <w:sz w:val="28"/>
          <w:szCs w:val="28"/>
          <w:lang w:val="uk-UA"/>
        </w:rPr>
        <w:t xml:space="preserve">Шуміло О.М. </w:t>
      </w:r>
      <w:r w:rsidRPr="00532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доступу до правосуддя в галузі охорони довкілля</w:t>
      </w:r>
      <w:r w:rsidR="00010E79" w:rsidRPr="00532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532A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Науковий вісник Ужгородського Національного університету</w:t>
      </w:r>
      <w:r w:rsidRPr="00532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2015. № 34. С. 56–59.</w:t>
      </w:r>
    </w:p>
    <w:p w:rsidR="001D40AF" w:rsidRPr="00A129B6" w:rsidRDefault="001D40AF" w:rsidP="00532A33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9B6">
        <w:rPr>
          <w:rFonts w:ascii="Times New Roman" w:hAnsi="Times New Roman" w:cs="Times New Roman"/>
          <w:sz w:val="28"/>
          <w:szCs w:val="28"/>
        </w:rPr>
        <w:t>Цал-Цалко</w:t>
      </w:r>
      <w:r w:rsidRPr="00A129B6">
        <w:rPr>
          <w:rFonts w:ascii="Times New Roman" w:hAnsi="Times New Roman" w:cs="Times New Roman"/>
          <w:sz w:val="28"/>
          <w:szCs w:val="28"/>
          <w:lang w:val="uk-UA"/>
        </w:rPr>
        <w:t xml:space="preserve"> Ю.Ю. Є</w:t>
      </w:r>
      <w:r w:rsidRPr="00A129B6">
        <w:rPr>
          <w:rFonts w:ascii="Times New Roman" w:hAnsi="Times New Roman" w:cs="Times New Roman"/>
          <w:sz w:val="28"/>
          <w:szCs w:val="28"/>
        </w:rPr>
        <w:t xml:space="preserve">вропейський суд з прав людини як міжнародна судова установа, юрисдикція якої визнана </w:t>
      </w:r>
      <w:r w:rsidRPr="00A129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29B6">
        <w:rPr>
          <w:rFonts w:ascii="Times New Roman" w:hAnsi="Times New Roman" w:cs="Times New Roman"/>
          <w:sz w:val="28"/>
          <w:szCs w:val="28"/>
        </w:rPr>
        <w:t>країною</w:t>
      </w:r>
      <w:r w:rsidRPr="00A129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29B6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A129B6">
        <w:rPr>
          <w:rFonts w:ascii="Times New Roman" w:hAnsi="Times New Roman" w:cs="Times New Roman"/>
          <w:i/>
          <w:iCs/>
          <w:sz w:val="28"/>
          <w:szCs w:val="28"/>
        </w:rPr>
        <w:t>рактика ЄСПЛ з питань цивільного процесуального права</w:t>
      </w:r>
      <w:r w:rsidR="00A129B6" w:rsidRPr="00A129B6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A129B6">
        <w:rPr>
          <w:rFonts w:ascii="Times New Roman" w:hAnsi="Times New Roman" w:cs="Times New Roman"/>
          <w:i/>
          <w:iCs/>
          <w:sz w:val="28"/>
          <w:szCs w:val="28"/>
        </w:rPr>
        <w:t xml:space="preserve"> матеріали круглого столу</w:t>
      </w:r>
      <w:r w:rsidR="00A129B6" w:rsidRPr="00A129B6">
        <w:rPr>
          <w:rFonts w:ascii="Times New Roman" w:hAnsi="Times New Roman" w:cs="Times New Roman"/>
          <w:sz w:val="28"/>
          <w:szCs w:val="28"/>
          <w:lang w:val="uk-UA"/>
        </w:rPr>
        <w:t>. Одеса. 2016. С.</w:t>
      </w:r>
      <w:r w:rsidR="0064215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129B6" w:rsidRPr="00A129B6">
        <w:rPr>
          <w:rFonts w:ascii="Times New Roman" w:hAnsi="Times New Roman" w:cs="Times New Roman"/>
          <w:sz w:val="28"/>
          <w:szCs w:val="28"/>
          <w:lang w:val="uk-UA"/>
        </w:rPr>
        <w:t>39-42.</w:t>
      </w:r>
    </w:p>
    <w:p w:rsidR="00532A33" w:rsidRDefault="00532A33" w:rsidP="00532A33">
      <w:pPr>
        <w:pStyle w:val="ab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A33">
        <w:rPr>
          <w:rFonts w:ascii="Times New Roman" w:hAnsi="Times New Roman"/>
          <w:sz w:val="28"/>
          <w:szCs w:val="28"/>
        </w:rPr>
        <w:lastRenderedPageBreak/>
        <w:t>Юдківська Г. Еволюція ролі Європейського суду з прав людини – на шляху до процедуралізації фундаментальних прав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32A33">
        <w:rPr>
          <w:rFonts w:ascii="Times New Roman" w:hAnsi="Times New Roman"/>
          <w:i/>
          <w:sz w:val="28"/>
          <w:szCs w:val="28"/>
        </w:rPr>
        <w:t>Вісник Верховного Суду України</w:t>
      </w:r>
      <w:r w:rsidRPr="00532A33">
        <w:rPr>
          <w:rFonts w:ascii="Times New Roman" w:hAnsi="Times New Roman"/>
          <w:sz w:val="28"/>
          <w:szCs w:val="28"/>
        </w:rPr>
        <w:t>. 2015. № 7. С. 19–22.</w:t>
      </w:r>
    </w:p>
    <w:sectPr w:rsidR="00532A33" w:rsidSect="006421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1E11" w:rsidRDefault="00BF1E11" w:rsidP="008F3F69">
      <w:pPr>
        <w:spacing w:after="0" w:line="240" w:lineRule="auto"/>
      </w:pPr>
      <w:r>
        <w:separator/>
      </w:r>
    </w:p>
  </w:endnote>
  <w:endnote w:type="continuationSeparator" w:id="0">
    <w:p w:rsidR="00BF1E11" w:rsidRDefault="00BF1E11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1E11" w:rsidRDefault="00BF1E11" w:rsidP="008F3F69">
      <w:pPr>
        <w:spacing w:after="0" w:line="240" w:lineRule="auto"/>
      </w:pPr>
      <w:r>
        <w:separator/>
      </w:r>
    </w:p>
  </w:footnote>
  <w:footnote w:type="continuationSeparator" w:id="0">
    <w:p w:rsidR="00BF1E11" w:rsidRDefault="00BF1E11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20123"/>
    </w:sdtPr>
    <w:sdtContent>
      <w:p w:rsidR="009C7585" w:rsidRDefault="00813CA0">
        <w:pPr>
          <w:pStyle w:val="a5"/>
          <w:jc w:val="right"/>
        </w:pPr>
        <w:r>
          <w:fldChar w:fldCharType="begin"/>
        </w:r>
        <w:r w:rsidR="009C7585">
          <w:instrText xml:space="preserve"> PAGE   \* MERGEFORMAT </w:instrText>
        </w:r>
        <w:r>
          <w:fldChar w:fldCharType="separate"/>
        </w:r>
        <w:r w:rsidR="001614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1BFE"/>
    <w:multiLevelType w:val="hybridMultilevel"/>
    <w:tmpl w:val="7A3A83BA"/>
    <w:lvl w:ilvl="0" w:tplc="93909B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4A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6492"/>
    <w:multiLevelType w:val="hybridMultilevel"/>
    <w:tmpl w:val="92F2BC2E"/>
    <w:lvl w:ilvl="0" w:tplc="C060D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24D8A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47106BB4"/>
    <w:multiLevelType w:val="hybridMultilevel"/>
    <w:tmpl w:val="72A0E994"/>
    <w:lvl w:ilvl="0" w:tplc="92F2D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2CDD"/>
    <w:multiLevelType w:val="singleLevel"/>
    <w:tmpl w:val="0666B64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</w:rPr>
    </w:lvl>
  </w:abstractNum>
  <w:abstractNum w:abstractNumId="10" w15:restartNumberingAfterBreak="0">
    <w:nsid w:val="4AD46D0D"/>
    <w:multiLevelType w:val="singleLevel"/>
    <w:tmpl w:val="C2023E18"/>
    <w:lvl w:ilvl="0">
      <w:start w:val="1"/>
      <w:numFmt w:val="bullet"/>
      <w:lvlText w:val="–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C55471"/>
    <w:multiLevelType w:val="hybridMultilevel"/>
    <w:tmpl w:val="A1D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A02"/>
    <w:multiLevelType w:val="multilevel"/>
    <w:tmpl w:val="76B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04443">
    <w:abstractNumId w:val="0"/>
  </w:num>
  <w:num w:numId="2" w16cid:durableId="1907036026">
    <w:abstractNumId w:val="8"/>
  </w:num>
  <w:num w:numId="3" w16cid:durableId="463232073">
    <w:abstractNumId w:val="3"/>
  </w:num>
  <w:num w:numId="4" w16cid:durableId="400251410">
    <w:abstractNumId w:val="11"/>
  </w:num>
  <w:num w:numId="5" w16cid:durableId="1444810165">
    <w:abstractNumId w:val="1"/>
  </w:num>
  <w:num w:numId="6" w16cid:durableId="1991401363">
    <w:abstractNumId w:val="9"/>
  </w:num>
  <w:num w:numId="7" w16cid:durableId="1363901651">
    <w:abstractNumId w:val="6"/>
  </w:num>
  <w:num w:numId="8" w16cid:durableId="1426881630">
    <w:abstractNumId w:val="10"/>
  </w:num>
  <w:num w:numId="9" w16cid:durableId="1639724544">
    <w:abstractNumId w:val="5"/>
  </w:num>
  <w:num w:numId="10" w16cid:durableId="1343163046">
    <w:abstractNumId w:val="12"/>
  </w:num>
  <w:num w:numId="11" w16cid:durableId="1752502246">
    <w:abstractNumId w:val="4"/>
  </w:num>
  <w:num w:numId="12" w16cid:durableId="1534881288">
    <w:abstractNumId w:val="7"/>
  </w:num>
  <w:num w:numId="13" w16cid:durableId="696809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78111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EF"/>
    <w:rsid w:val="0000278D"/>
    <w:rsid w:val="00010E79"/>
    <w:rsid w:val="00023792"/>
    <w:rsid w:val="000333BF"/>
    <w:rsid w:val="0003558C"/>
    <w:rsid w:val="00057954"/>
    <w:rsid w:val="000611B3"/>
    <w:rsid w:val="00062959"/>
    <w:rsid w:val="00093B8E"/>
    <w:rsid w:val="000B1F51"/>
    <w:rsid w:val="000B3916"/>
    <w:rsid w:val="000C63EC"/>
    <w:rsid w:val="001614A0"/>
    <w:rsid w:val="001940E8"/>
    <w:rsid w:val="001C479A"/>
    <w:rsid w:val="001D03CF"/>
    <w:rsid w:val="001D40AF"/>
    <w:rsid w:val="001D4B4E"/>
    <w:rsid w:val="001F5048"/>
    <w:rsid w:val="001F5472"/>
    <w:rsid w:val="002069D3"/>
    <w:rsid w:val="002160C8"/>
    <w:rsid w:val="0025196E"/>
    <w:rsid w:val="00253540"/>
    <w:rsid w:val="00266A7D"/>
    <w:rsid w:val="00274F97"/>
    <w:rsid w:val="002A094C"/>
    <w:rsid w:val="002A53D9"/>
    <w:rsid w:val="002A7D35"/>
    <w:rsid w:val="002C04DE"/>
    <w:rsid w:val="002C0F17"/>
    <w:rsid w:val="002C68C2"/>
    <w:rsid w:val="00300995"/>
    <w:rsid w:val="00313BB0"/>
    <w:rsid w:val="003144B3"/>
    <w:rsid w:val="003206A3"/>
    <w:rsid w:val="00322524"/>
    <w:rsid w:val="00353766"/>
    <w:rsid w:val="0035605D"/>
    <w:rsid w:val="0035739C"/>
    <w:rsid w:val="003603A0"/>
    <w:rsid w:val="00377307"/>
    <w:rsid w:val="003E3E54"/>
    <w:rsid w:val="003E5524"/>
    <w:rsid w:val="003E655D"/>
    <w:rsid w:val="004134AD"/>
    <w:rsid w:val="0041430E"/>
    <w:rsid w:val="00424D7D"/>
    <w:rsid w:val="00437DA2"/>
    <w:rsid w:val="0044508C"/>
    <w:rsid w:val="00445146"/>
    <w:rsid w:val="004902A4"/>
    <w:rsid w:val="004E387B"/>
    <w:rsid w:val="004F2707"/>
    <w:rsid w:val="00506035"/>
    <w:rsid w:val="005167FE"/>
    <w:rsid w:val="00527CAD"/>
    <w:rsid w:val="00532A33"/>
    <w:rsid w:val="00542B12"/>
    <w:rsid w:val="00564B98"/>
    <w:rsid w:val="00573D1D"/>
    <w:rsid w:val="00575342"/>
    <w:rsid w:val="005763B8"/>
    <w:rsid w:val="00591042"/>
    <w:rsid w:val="00592C37"/>
    <w:rsid w:val="00594145"/>
    <w:rsid w:val="005947E1"/>
    <w:rsid w:val="005A1D12"/>
    <w:rsid w:val="005A3E14"/>
    <w:rsid w:val="005B4AFD"/>
    <w:rsid w:val="005C2266"/>
    <w:rsid w:val="005C5269"/>
    <w:rsid w:val="005D3B0A"/>
    <w:rsid w:val="005F04E1"/>
    <w:rsid w:val="006064A6"/>
    <w:rsid w:val="00633C5F"/>
    <w:rsid w:val="00642156"/>
    <w:rsid w:val="00657F09"/>
    <w:rsid w:val="006606A7"/>
    <w:rsid w:val="00677AAE"/>
    <w:rsid w:val="006D1240"/>
    <w:rsid w:val="0070262B"/>
    <w:rsid w:val="00705597"/>
    <w:rsid w:val="00705BB2"/>
    <w:rsid w:val="00722CCD"/>
    <w:rsid w:val="00731E8F"/>
    <w:rsid w:val="007479BD"/>
    <w:rsid w:val="00767A18"/>
    <w:rsid w:val="0077253A"/>
    <w:rsid w:val="007752A8"/>
    <w:rsid w:val="007874E0"/>
    <w:rsid w:val="007A0C37"/>
    <w:rsid w:val="007D4F1D"/>
    <w:rsid w:val="007D5C3E"/>
    <w:rsid w:val="007E332A"/>
    <w:rsid w:val="007F01B1"/>
    <w:rsid w:val="007F21F6"/>
    <w:rsid w:val="00813CA0"/>
    <w:rsid w:val="008172FA"/>
    <w:rsid w:val="00833E35"/>
    <w:rsid w:val="0084166E"/>
    <w:rsid w:val="0084734D"/>
    <w:rsid w:val="00855D4B"/>
    <w:rsid w:val="00857EAC"/>
    <w:rsid w:val="00861304"/>
    <w:rsid w:val="00880517"/>
    <w:rsid w:val="008842B2"/>
    <w:rsid w:val="008845F1"/>
    <w:rsid w:val="008855AB"/>
    <w:rsid w:val="008B76CA"/>
    <w:rsid w:val="008C32C5"/>
    <w:rsid w:val="008C5022"/>
    <w:rsid w:val="008D2457"/>
    <w:rsid w:val="008E4070"/>
    <w:rsid w:val="008F3F69"/>
    <w:rsid w:val="00903151"/>
    <w:rsid w:val="00904B9B"/>
    <w:rsid w:val="0092205C"/>
    <w:rsid w:val="009277DA"/>
    <w:rsid w:val="00933002"/>
    <w:rsid w:val="00940E3D"/>
    <w:rsid w:val="00955BA2"/>
    <w:rsid w:val="009773CB"/>
    <w:rsid w:val="00986D42"/>
    <w:rsid w:val="009A2242"/>
    <w:rsid w:val="009B47CE"/>
    <w:rsid w:val="009B5AD5"/>
    <w:rsid w:val="009C5A06"/>
    <w:rsid w:val="009C7585"/>
    <w:rsid w:val="009D2242"/>
    <w:rsid w:val="009F1CC1"/>
    <w:rsid w:val="00A012DB"/>
    <w:rsid w:val="00A03A12"/>
    <w:rsid w:val="00A04F1E"/>
    <w:rsid w:val="00A11CA1"/>
    <w:rsid w:val="00A129B6"/>
    <w:rsid w:val="00A34BEA"/>
    <w:rsid w:val="00A530EF"/>
    <w:rsid w:val="00A5644F"/>
    <w:rsid w:val="00A73DEE"/>
    <w:rsid w:val="00A7476B"/>
    <w:rsid w:val="00A9494A"/>
    <w:rsid w:val="00AB1074"/>
    <w:rsid w:val="00AC7562"/>
    <w:rsid w:val="00AE1D89"/>
    <w:rsid w:val="00AE47B9"/>
    <w:rsid w:val="00AE7361"/>
    <w:rsid w:val="00AF40A0"/>
    <w:rsid w:val="00B04F37"/>
    <w:rsid w:val="00B31E09"/>
    <w:rsid w:val="00B41AB1"/>
    <w:rsid w:val="00B46F3A"/>
    <w:rsid w:val="00B523E1"/>
    <w:rsid w:val="00B54C97"/>
    <w:rsid w:val="00B622D4"/>
    <w:rsid w:val="00B70B5F"/>
    <w:rsid w:val="00B740FF"/>
    <w:rsid w:val="00B74FD7"/>
    <w:rsid w:val="00B90179"/>
    <w:rsid w:val="00B93E60"/>
    <w:rsid w:val="00BA073C"/>
    <w:rsid w:val="00BA2BA8"/>
    <w:rsid w:val="00BA717E"/>
    <w:rsid w:val="00BC0A23"/>
    <w:rsid w:val="00BC3B15"/>
    <w:rsid w:val="00BD08B8"/>
    <w:rsid w:val="00BE00F4"/>
    <w:rsid w:val="00BF1E11"/>
    <w:rsid w:val="00BF4E72"/>
    <w:rsid w:val="00BF5AD4"/>
    <w:rsid w:val="00C0218B"/>
    <w:rsid w:val="00C02D92"/>
    <w:rsid w:val="00C15A86"/>
    <w:rsid w:val="00C16B08"/>
    <w:rsid w:val="00C243C2"/>
    <w:rsid w:val="00C34542"/>
    <w:rsid w:val="00C3671E"/>
    <w:rsid w:val="00C3744B"/>
    <w:rsid w:val="00C579F3"/>
    <w:rsid w:val="00C60EC3"/>
    <w:rsid w:val="00C72E9E"/>
    <w:rsid w:val="00C8277A"/>
    <w:rsid w:val="00C83805"/>
    <w:rsid w:val="00C92543"/>
    <w:rsid w:val="00C9330F"/>
    <w:rsid w:val="00C94E7C"/>
    <w:rsid w:val="00CA747C"/>
    <w:rsid w:val="00CB18BA"/>
    <w:rsid w:val="00CC4413"/>
    <w:rsid w:val="00D60877"/>
    <w:rsid w:val="00D61B79"/>
    <w:rsid w:val="00D6244F"/>
    <w:rsid w:val="00D65C23"/>
    <w:rsid w:val="00D85A58"/>
    <w:rsid w:val="00D910E1"/>
    <w:rsid w:val="00DA2828"/>
    <w:rsid w:val="00DA719F"/>
    <w:rsid w:val="00DB63D4"/>
    <w:rsid w:val="00DD7628"/>
    <w:rsid w:val="00DE1388"/>
    <w:rsid w:val="00DE7FBB"/>
    <w:rsid w:val="00DF2608"/>
    <w:rsid w:val="00DF30D7"/>
    <w:rsid w:val="00DF4EA6"/>
    <w:rsid w:val="00E034CE"/>
    <w:rsid w:val="00E16AE7"/>
    <w:rsid w:val="00E350EA"/>
    <w:rsid w:val="00E54CED"/>
    <w:rsid w:val="00E57D28"/>
    <w:rsid w:val="00E770C1"/>
    <w:rsid w:val="00E963E6"/>
    <w:rsid w:val="00EA3265"/>
    <w:rsid w:val="00EB15C8"/>
    <w:rsid w:val="00EB7C5E"/>
    <w:rsid w:val="00F22DDF"/>
    <w:rsid w:val="00F3751E"/>
    <w:rsid w:val="00F72FA4"/>
    <w:rsid w:val="00F76F54"/>
    <w:rsid w:val="00FA4274"/>
    <w:rsid w:val="00FB277B"/>
    <w:rsid w:val="00FC3B8A"/>
    <w:rsid w:val="00FC4891"/>
    <w:rsid w:val="00FD05A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84C"/>
  <w15:docId w15:val="{E2A0FD1C-6951-AB44-9BF1-E7B930D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1">
    <w:name w:val="heading 1"/>
    <w:basedOn w:val="a"/>
    <w:next w:val="a"/>
    <w:link w:val="10"/>
    <w:uiPriority w:val="9"/>
    <w:qFormat/>
    <w:rsid w:val="0044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3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151"/>
    <w:rPr>
      <w:rFonts w:ascii="Arial" w:eastAsia="Times New Roman" w:hAnsi="Arial" w:cs="Times New Roman"/>
      <w:sz w:val="24"/>
      <w:szCs w:val="20"/>
      <w:lang w:eastAsia="uk-UA"/>
    </w:rPr>
  </w:style>
  <w:style w:type="paragraph" w:styleId="af0">
    <w:name w:val="Body Text"/>
    <w:basedOn w:val="a"/>
    <w:link w:val="af1"/>
    <w:rsid w:val="00904B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1">
    <w:name w:val="Основной текст Знак"/>
    <w:basedOn w:val="a0"/>
    <w:link w:val="af0"/>
    <w:rsid w:val="00904B9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44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rsid w:val="00955BA2"/>
    <w:rPr>
      <w:color w:val="0066CC"/>
      <w:u w:val="single"/>
    </w:rPr>
  </w:style>
  <w:style w:type="character" w:customStyle="1" w:styleId="31">
    <w:name w:val="Основной текст (3)"/>
    <w:basedOn w:val="a0"/>
    <w:rsid w:val="005A1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2">
    <w:name w:val="Основной текст (3) + Полужирный;Курсив"/>
    <w:basedOn w:val="a0"/>
    <w:rsid w:val="005A1D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rvts44">
    <w:name w:val="rvts44"/>
    <w:basedOn w:val="a0"/>
    <w:rsid w:val="005A1D12"/>
  </w:style>
  <w:style w:type="character" w:customStyle="1" w:styleId="12">
    <w:name w:val="Неразрешенное упоминание1"/>
    <w:basedOn w:val="a0"/>
    <w:uiPriority w:val="99"/>
    <w:semiHidden/>
    <w:unhideWhenUsed/>
    <w:rsid w:val="00FD05A2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semiHidden/>
    <w:unhideWhenUsed/>
    <w:rsid w:val="005F04E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F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%20/show/995_043/ed20091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74_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Артём Мищенко</cp:lastModifiedBy>
  <cp:revision>12</cp:revision>
  <cp:lastPrinted>2021-02-16T14:03:00Z</cp:lastPrinted>
  <dcterms:created xsi:type="dcterms:W3CDTF">2021-02-15T20:46:00Z</dcterms:created>
  <dcterms:modified xsi:type="dcterms:W3CDTF">2023-09-03T17:26:00Z</dcterms:modified>
</cp:coreProperties>
</file>