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D" w:rsidRPr="005B7370" w:rsidRDefault="00406EED" w:rsidP="005B7370">
      <w:pPr>
        <w:tabs>
          <w:tab w:val="left" w:pos="992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ЗМ</w:t>
      </w:r>
      <w:r w:rsidR="00BD6CEC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І</w:t>
      </w: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СТ</w:t>
      </w:r>
    </w:p>
    <w:p w:rsidR="005B7370" w:rsidRPr="005B7370" w:rsidRDefault="005B7370" w:rsidP="005B7370">
      <w:pPr>
        <w:tabs>
          <w:tab w:val="left" w:pos="992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06EED" w:rsidRPr="005B7370" w:rsidRDefault="00406EED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ВСТУП…</w:t>
      </w:r>
      <w:r w:rsidR="00106446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…………………………………………..</w:t>
      </w:r>
      <w:r w:rsidR="00F54036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………………....……….3</w:t>
      </w:r>
    </w:p>
    <w:p w:rsidR="00406EED" w:rsidRPr="005B7370" w:rsidRDefault="00B46148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РОЗДІЛ 1</w:t>
      </w:r>
      <w:r w:rsidR="00D3017A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</w:t>
      </w: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</w:t>
      </w:r>
      <w:r w:rsidR="0048316D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ЗАГАЛЬНА ХАРАКТЕРИСТИКА </w:t>
      </w:r>
      <w:r w:rsidR="00D07C44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ЄВРОПЕЙСЬКИЙ СУД З ПРАВ ЛЮДИНИ</w:t>
      </w:r>
      <w:r w:rsidR="00563F9F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…………………</w:t>
      </w:r>
      <w:r w:rsidR="00A96C17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</w:t>
      </w:r>
      <w:r w:rsid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</w:t>
      </w:r>
      <w:r w:rsidR="00F54036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</w:t>
      </w:r>
      <w:r w:rsidR="0048316D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…………..</w:t>
      </w:r>
      <w:r w:rsidR="004F2766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</w:t>
      </w:r>
      <w:r w:rsidR="00F54036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…...5</w:t>
      </w:r>
    </w:p>
    <w:p w:rsidR="00B46148" w:rsidRPr="005B7370" w:rsidRDefault="0048316D" w:rsidP="005B7370">
      <w:pPr>
        <w:pStyle w:val="a4"/>
        <w:widowControl w:val="0"/>
        <w:numPr>
          <w:ilvl w:val="1"/>
          <w:numId w:val="21"/>
        </w:numPr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Поняття та структура Європейського суду з прав людини….</w:t>
      </w:r>
      <w:r w:rsidR="00A96C17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……</w:t>
      </w:r>
      <w:r w:rsidR="00B46148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</w:t>
      </w:r>
      <w:r w:rsid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…………………………………………………………………..</w:t>
      </w:r>
      <w:r w:rsidR="00B46148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..</w:t>
      </w:r>
      <w:r w:rsidR="000B4B1B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5</w:t>
      </w:r>
    </w:p>
    <w:p w:rsidR="00B46148" w:rsidRPr="005B7370" w:rsidRDefault="0048316D" w:rsidP="005B7370">
      <w:pPr>
        <w:pStyle w:val="a4"/>
        <w:widowControl w:val="0"/>
        <w:numPr>
          <w:ilvl w:val="1"/>
          <w:numId w:val="21"/>
        </w:numPr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Роль та компетенції Європейського суду з прав людини для України.....................................................................................................................</w:t>
      </w:r>
      <w:r w:rsidR="00B46148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….</w:t>
      </w:r>
      <w:r w:rsidR="005B0CA1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7</w:t>
      </w:r>
    </w:p>
    <w:p w:rsidR="00406EED" w:rsidRPr="005B7370" w:rsidRDefault="00406EED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РОЗД</w:t>
      </w:r>
      <w:r w:rsidR="00BD6CEC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І</w:t>
      </w: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Л 2. </w:t>
      </w:r>
      <w:r w:rsidR="0048316D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ОСОБЛИВОСТІ ПОДАННЯ ЗАЯВ ДО ЄВРОПЕЙСЬКОГО СУДУ З ПРАВ ЛЮДИНИ</w:t>
      </w:r>
      <w:r w:rsid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…………………</w:t>
      </w:r>
      <w:r w:rsidR="002D24F6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…………...</w:t>
      </w:r>
      <w:r w:rsidR="005B0CA1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11</w:t>
      </w:r>
    </w:p>
    <w:p w:rsidR="00406EED" w:rsidRPr="005B7370" w:rsidRDefault="00406EED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2.1. </w:t>
      </w:r>
      <w:r w:rsidR="0048316D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Аналіз випадків в яких можна звернутися до Є</w:t>
      </w:r>
      <w:r w:rsid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вропейського суду з прав людини</w:t>
      </w:r>
      <w:r w:rsidR="002D24F6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……………………………</w:t>
      </w:r>
      <w:r w:rsid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…………………………</w:t>
      </w:r>
      <w:r w:rsidR="0048316D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………….</w:t>
      </w:r>
      <w:r w:rsidR="002D24F6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</w:t>
      </w:r>
      <w:r w:rsidR="00F54036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….</w:t>
      </w:r>
      <w:r w:rsidR="00D457E2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.13</w:t>
      </w:r>
    </w:p>
    <w:p w:rsidR="00406EED" w:rsidRPr="005B7370" w:rsidRDefault="00406EED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2.2. </w:t>
      </w:r>
      <w:r w:rsidR="0048316D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Умови подання заяви до Європейського суду з прав людини</w:t>
      </w:r>
      <w:r w:rsid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 xml:space="preserve"> </w:t>
      </w:r>
      <w:r w:rsidR="00B46148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</w:t>
      </w:r>
      <w:r w:rsidR="0048316D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……</w:t>
      </w:r>
      <w:r w:rsidR="002D24F6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.</w:t>
      </w:r>
      <w:r w:rsidR="00D457E2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19</w:t>
      </w:r>
    </w:p>
    <w:p w:rsidR="0048316D" w:rsidRPr="005B7370" w:rsidRDefault="0048316D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 xml:space="preserve">2.3. Конституційно-правове регулювання звернення до Європейського суду з </w:t>
      </w:r>
      <w:r w:rsid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прав людини……………………………………………………………….22</w:t>
      </w:r>
    </w:p>
    <w:p w:rsidR="0048316D" w:rsidRPr="005B7370" w:rsidRDefault="0048316D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kern w:val="3"/>
          <w:sz w:val="28"/>
          <w:szCs w:val="28"/>
          <w:lang w:val="uk-UA" w:eastAsia="ru-RU"/>
        </w:rPr>
        <w:t>РОЗДІЛ 3. МЕХАНІЗМ РОЗГЛЯДУ ЗАЯВ ПОДАНИХ ДО ЄВРОПЕЙСЬКОГО СУДУ З ПРАВ ЛЮДИНИ</w:t>
      </w:r>
      <w:r w:rsidR="005B7370">
        <w:rPr>
          <w:rFonts w:ascii="Times New Roman" w:eastAsia="Andale Sans UI" w:hAnsi="Times New Roman"/>
          <w:b/>
          <w:kern w:val="3"/>
          <w:sz w:val="28"/>
          <w:szCs w:val="28"/>
          <w:lang w:val="uk-UA" w:eastAsia="ru-RU"/>
        </w:rPr>
        <w:t>…………………</w:t>
      </w:r>
      <w:r w:rsidR="00D457E2" w:rsidRPr="005B7370">
        <w:rPr>
          <w:rFonts w:ascii="Times New Roman" w:eastAsia="Andale Sans UI" w:hAnsi="Times New Roman"/>
          <w:b/>
          <w:kern w:val="3"/>
          <w:sz w:val="28"/>
          <w:szCs w:val="28"/>
          <w:lang w:val="uk-UA" w:eastAsia="ru-RU"/>
        </w:rPr>
        <w:t>……</w:t>
      </w:r>
      <w:r w:rsidRPr="005B7370">
        <w:rPr>
          <w:rFonts w:ascii="Times New Roman" w:eastAsia="Andale Sans UI" w:hAnsi="Times New Roman"/>
          <w:b/>
          <w:kern w:val="3"/>
          <w:sz w:val="28"/>
          <w:szCs w:val="28"/>
          <w:lang w:val="uk-UA" w:eastAsia="ru-RU"/>
        </w:rPr>
        <w:t>……..</w:t>
      </w:r>
      <w:r w:rsidR="00D457E2" w:rsidRPr="005B7370">
        <w:rPr>
          <w:rFonts w:ascii="Times New Roman" w:eastAsia="Andale Sans UI" w:hAnsi="Times New Roman"/>
          <w:b/>
          <w:kern w:val="3"/>
          <w:sz w:val="28"/>
          <w:szCs w:val="28"/>
          <w:lang w:val="uk-UA" w:eastAsia="ru-RU"/>
        </w:rPr>
        <w:t>24</w:t>
      </w:r>
    </w:p>
    <w:p w:rsidR="0048316D" w:rsidRPr="005B7370" w:rsidRDefault="0048316D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3.1 Процедура розгляду заяв поданих до Європейського суду з прав людини</w:t>
      </w:r>
      <w:r w:rsidR="00D457E2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………………………………………………………………………………24</w:t>
      </w:r>
    </w:p>
    <w:p w:rsidR="0048316D" w:rsidRPr="005B7370" w:rsidRDefault="0048316D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3.2. Механізм реалізації права громадян України на звернення до Європейським судом з прав людини</w:t>
      </w:r>
      <w:r w:rsidR="00D457E2" w:rsidRPr="005B7370">
        <w:rPr>
          <w:rFonts w:ascii="Times New Roman" w:eastAsia="Andale Sans UI" w:hAnsi="Times New Roman"/>
          <w:kern w:val="3"/>
          <w:sz w:val="28"/>
          <w:szCs w:val="28"/>
          <w:lang w:val="uk-UA" w:eastAsia="ru-RU"/>
        </w:rPr>
        <w:t>………………………………………………27</w:t>
      </w:r>
    </w:p>
    <w:p w:rsidR="00406EED" w:rsidRPr="005B7370" w:rsidRDefault="00106446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ВИСНОВКИ</w:t>
      </w:r>
      <w:r w:rsidR="00D457E2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……………………………………………………………...…29</w:t>
      </w:r>
    </w:p>
    <w:p w:rsidR="00406EED" w:rsidRPr="005B7370" w:rsidRDefault="00406EED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СПИСОК </w:t>
      </w:r>
      <w:r w:rsidR="005B7370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ВИКОРИСТАНИХ ДЖЕРЕЛ………………………</w:t>
      </w:r>
      <w:r w:rsidR="00106446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</w:t>
      </w:r>
      <w:r w:rsidR="00D457E2"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…....32</w:t>
      </w:r>
    </w:p>
    <w:p w:rsidR="0048316D" w:rsidRPr="005B7370" w:rsidRDefault="005B7370" w:rsidP="005B7370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br w:type="column"/>
      </w:r>
      <w:r w:rsidR="0048316D" w:rsidRPr="005B7370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5B7370" w:rsidRPr="005B7370" w:rsidRDefault="005B7370" w:rsidP="005B7370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82D60" w:rsidRPr="005B7370" w:rsidRDefault="0048316D" w:rsidP="005B7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sz w:val="28"/>
          <w:szCs w:val="28"/>
          <w:lang w:val="uk-UA"/>
        </w:rPr>
        <w:t>Актуальність теми вивчення</w:t>
      </w:r>
      <w:r w:rsidR="00682D60" w:rsidRPr="005B73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82D60" w:rsidRPr="005B7370">
        <w:rPr>
          <w:rFonts w:ascii="Times New Roman" w:hAnsi="Times New Roman"/>
          <w:sz w:val="28"/>
          <w:szCs w:val="28"/>
          <w:lang w:val="uk-UA"/>
        </w:rPr>
        <w:t xml:space="preserve">У наш час порушення прав і свобод людини є однією з найгостріших проблем, що стоять перед людиною. В історії відомі періоди, коли не визнавалися навіть основні природні права людини, такі як права на життя, свободу і недоторканність особи. З розвитком нашого суспільства держава стала звертати увагу на цю проблему. Одним із способів захисту прав людини став </w:t>
      </w:r>
      <w:r w:rsidR="00D07C44" w:rsidRPr="005B7370">
        <w:rPr>
          <w:rFonts w:ascii="Times New Roman" w:hAnsi="Times New Roman"/>
          <w:sz w:val="28"/>
          <w:szCs w:val="28"/>
          <w:lang w:val="uk-UA"/>
        </w:rPr>
        <w:t>Європейський суд з прав людини</w:t>
      </w:r>
      <w:r w:rsidR="00682D60" w:rsidRPr="005B7370">
        <w:rPr>
          <w:rFonts w:ascii="Times New Roman" w:hAnsi="Times New Roman"/>
          <w:sz w:val="28"/>
          <w:szCs w:val="28"/>
          <w:lang w:val="uk-UA"/>
        </w:rPr>
        <w:t>.</w:t>
      </w:r>
    </w:p>
    <w:p w:rsidR="00682D60" w:rsidRPr="005B7370" w:rsidRDefault="00682D60" w:rsidP="005B7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Європейське право як упорядкована система правових норм - результат багатовікового розвитку національних правових систем Європи, що сформувалися в процесі правотворчості національних і європейських представницьких, виконавчих і судових органів влади.</w:t>
      </w:r>
    </w:p>
    <w:p w:rsidR="0048316D" w:rsidRPr="005B7370" w:rsidRDefault="0048316D" w:rsidP="005B73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color w:val="000000"/>
          <w:sz w:val="28"/>
          <w:szCs w:val="28"/>
          <w:lang w:val="uk-UA"/>
        </w:rPr>
        <w:t>Мета і правове застосування вивчення.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Мета наукової роботи полягає у встановленні особливостей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 повноважень та завдань</w:t>
      </w:r>
      <w:r w:rsidR="00682D60" w:rsidRPr="005B7370">
        <w:rPr>
          <w:rFonts w:ascii="Times New Roman" w:hAnsi="Times New Roman"/>
          <w:sz w:val="28"/>
          <w:szCs w:val="28"/>
          <w:lang w:val="uk-UA"/>
        </w:rPr>
        <w:t xml:space="preserve"> Європейського Суду з прав людини 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8316D" w:rsidRPr="005B7370" w:rsidRDefault="0048316D" w:rsidP="005B737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sz w:val="28"/>
          <w:szCs w:val="28"/>
          <w:lang w:val="uk-UA"/>
        </w:rPr>
        <w:t>Предмет вивчення.</w:t>
      </w:r>
      <w:r w:rsidR="005B737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Теоретико-правові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засади становлення, розвитку та реалізації</w:t>
      </w:r>
      <w:r w:rsidR="00E87413" w:rsidRPr="005B7370">
        <w:rPr>
          <w:rFonts w:ascii="Times New Roman" w:hAnsi="Times New Roman"/>
          <w:sz w:val="28"/>
          <w:szCs w:val="28"/>
          <w:lang w:val="uk-UA"/>
        </w:rPr>
        <w:t xml:space="preserve"> діяльності Європейського Суду з прав людини</w:t>
      </w:r>
      <w:r w:rsidRPr="005B7370">
        <w:rPr>
          <w:rFonts w:ascii="Times New Roman" w:hAnsi="Times New Roman"/>
          <w:sz w:val="28"/>
          <w:szCs w:val="28"/>
          <w:lang w:val="uk-UA"/>
        </w:rPr>
        <w:t>.</w:t>
      </w:r>
    </w:p>
    <w:p w:rsidR="0048316D" w:rsidRPr="005B7370" w:rsidRDefault="0048316D" w:rsidP="005B7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sz w:val="28"/>
          <w:szCs w:val="28"/>
          <w:lang w:val="uk-UA"/>
        </w:rPr>
        <w:t>Об'єкт вивчення.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 Виступають суспільні відносини, що виникають в процесі реалізації завдань та повноважень</w:t>
      </w:r>
      <w:r w:rsidR="00E87413" w:rsidRPr="005B7370">
        <w:rPr>
          <w:rFonts w:ascii="Times New Roman" w:hAnsi="Times New Roman"/>
          <w:sz w:val="28"/>
          <w:szCs w:val="28"/>
          <w:lang w:val="uk-UA"/>
        </w:rPr>
        <w:t xml:space="preserve"> діяльності Європейського Суду з прав людини</w:t>
      </w:r>
      <w:r w:rsidRPr="005B7370">
        <w:rPr>
          <w:rFonts w:ascii="Times New Roman" w:hAnsi="Times New Roman"/>
          <w:sz w:val="28"/>
          <w:szCs w:val="28"/>
          <w:lang w:val="uk-UA"/>
        </w:rPr>
        <w:t>.</w:t>
      </w:r>
    </w:p>
    <w:p w:rsidR="0048316D" w:rsidRPr="005B7370" w:rsidRDefault="0048316D" w:rsidP="005B73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color w:val="000000"/>
          <w:sz w:val="28"/>
          <w:szCs w:val="28"/>
          <w:lang w:val="uk-UA"/>
        </w:rPr>
        <w:t>Структура вивчення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відповідає меті та поставленим завдання правового застосуванням і складається</w:t>
      </w:r>
      <w:r w:rsidR="005B73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>із</w:t>
      </w:r>
      <w:r w:rsidR="005B73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>вступу, трьох</w:t>
      </w:r>
      <w:r w:rsidR="005B73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>розділі</w:t>
      </w:r>
      <w:r w:rsidR="00FE3BD4" w:rsidRPr="005B7370">
        <w:rPr>
          <w:rFonts w:ascii="Times New Roman" w:hAnsi="Times New Roman"/>
          <w:color w:val="000000"/>
          <w:sz w:val="28"/>
          <w:szCs w:val="28"/>
          <w:lang w:val="uk-UA"/>
        </w:rPr>
        <w:t>в, семи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підрозділів, висновків та списку</w:t>
      </w:r>
      <w:r w:rsidR="005B73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>використаних</w:t>
      </w:r>
      <w:r w:rsidR="005B73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 xml:space="preserve">джерел із </w:t>
      </w:r>
      <w:r w:rsidR="005B0CA1" w:rsidRPr="005B7370">
        <w:rPr>
          <w:rFonts w:ascii="Times New Roman" w:hAnsi="Times New Roman"/>
          <w:color w:val="000000"/>
          <w:sz w:val="28"/>
          <w:szCs w:val="28"/>
          <w:lang w:val="uk-UA"/>
        </w:rPr>
        <w:t>26 (двадцяти шести</w:t>
      </w:r>
      <w:r w:rsidRPr="005B7370">
        <w:rPr>
          <w:rFonts w:ascii="Times New Roman" w:hAnsi="Times New Roman"/>
          <w:color w:val="000000"/>
          <w:sz w:val="28"/>
          <w:szCs w:val="28"/>
          <w:lang w:val="uk-UA"/>
        </w:rPr>
        <w:t>) найменувань.</w:t>
      </w:r>
    </w:p>
    <w:p w:rsidR="008722B7" w:rsidRPr="005B7370" w:rsidRDefault="005B7370" w:rsidP="005B73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br w:type="column"/>
      </w:r>
      <w:r w:rsidR="008722B7" w:rsidRPr="005B7370">
        <w:rPr>
          <w:rFonts w:ascii="Times New Roman" w:hAnsi="Times New Roman"/>
          <w:b/>
          <w:sz w:val="28"/>
          <w:szCs w:val="28"/>
          <w:lang w:val="uk-UA"/>
        </w:rPr>
        <w:lastRenderedPageBreak/>
        <w:t>РОЗД</w:t>
      </w:r>
      <w:r w:rsidR="00BD6CEC" w:rsidRPr="005B7370">
        <w:rPr>
          <w:rFonts w:ascii="Times New Roman" w:hAnsi="Times New Roman"/>
          <w:b/>
          <w:sz w:val="28"/>
          <w:szCs w:val="28"/>
          <w:lang w:val="uk-UA"/>
        </w:rPr>
        <w:t>І</w:t>
      </w:r>
      <w:r w:rsidR="008722B7" w:rsidRPr="005B7370">
        <w:rPr>
          <w:rFonts w:ascii="Times New Roman" w:hAnsi="Times New Roman"/>
          <w:b/>
          <w:sz w:val="28"/>
          <w:szCs w:val="28"/>
          <w:lang w:val="uk-UA"/>
        </w:rPr>
        <w:t>Л 1</w:t>
      </w:r>
      <w:r w:rsidR="00406EED" w:rsidRPr="005B737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3BD4" w:rsidRDefault="00FE3BD4" w:rsidP="005B7370">
      <w:pPr>
        <w:pStyle w:val="a4"/>
        <w:widowControl w:val="0"/>
        <w:suppressAutoHyphens/>
        <w:autoSpaceDN w:val="0"/>
        <w:spacing w:after="0" w:line="360" w:lineRule="auto"/>
        <w:ind w:left="0" w:firstLine="709"/>
        <w:contextualSpacing w:val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ЄВРОПЕЙСЬКОГО СУД З ПРАВ ЛЮДИНИ</w:t>
      </w:r>
    </w:p>
    <w:p w:rsidR="005B7370" w:rsidRPr="005B7370" w:rsidRDefault="005B7370" w:rsidP="005B7370">
      <w:pPr>
        <w:pStyle w:val="a4"/>
        <w:widowControl w:val="0"/>
        <w:suppressAutoHyphens/>
        <w:autoSpaceDN w:val="0"/>
        <w:spacing w:after="0" w:line="360" w:lineRule="auto"/>
        <w:ind w:left="0" w:firstLine="709"/>
        <w:contextualSpacing w:val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44344" w:rsidRPr="005B7370" w:rsidRDefault="00FE3BD4" w:rsidP="005B7370">
      <w:pPr>
        <w:pStyle w:val="a4"/>
        <w:widowControl w:val="0"/>
        <w:numPr>
          <w:ilvl w:val="1"/>
          <w:numId w:val="23"/>
        </w:numPr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sz w:val="28"/>
          <w:szCs w:val="28"/>
          <w:lang w:val="uk-UA"/>
        </w:rPr>
        <w:t>Поняття та структура Європейського суду з прав людини</w:t>
      </w:r>
    </w:p>
    <w:p w:rsidR="005B7370" w:rsidRPr="005B7370" w:rsidRDefault="005B7370" w:rsidP="005B7370">
      <w:pPr>
        <w:pStyle w:val="a4"/>
        <w:widowControl w:val="0"/>
        <w:suppressAutoHyphens/>
        <w:autoSpaceDN w:val="0"/>
        <w:spacing w:after="0" w:line="360" w:lineRule="auto"/>
        <w:ind w:left="709"/>
        <w:contextualSpacing w:val="0"/>
        <w:textAlignment w:val="baseline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E3BD4" w:rsidRPr="005B7370" w:rsidRDefault="00D07C44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Європейський суд з прав людини</w:t>
      </w:r>
      <w:r w:rsidR="00E67928" w:rsidRPr="005B7370">
        <w:rPr>
          <w:rFonts w:ascii="Times New Roman" w:hAnsi="Times New Roman"/>
          <w:sz w:val="28"/>
          <w:szCs w:val="28"/>
          <w:lang w:val="uk-UA"/>
        </w:rPr>
        <w:t xml:space="preserve"> є незалежним наднаціональний орган правосуддя, який на європейському рівні здійснює контроль за дотриманням основних прав і свобод людини всіма державами - учасницями Кон</w:t>
      </w:r>
      <w:r w:rsidR="00D457E2" w:rsidRPr="005B7370">
        <w:rPr>
          <w:rFonts w:ascii="Times New Roman" w:hAnsi="Times New Roman"/>
          <w:sz w:val="28"/>
          <w:szCs w:val="28"/>
          <w:lang w:val="uk-UA"/>
        </w:rPr>
        <w:t>венції «Про захист прав людини і основоположних свобод</w:t>
      </w:r>
      <w:r w:rsidR="00E67928" w:rsidRPr="005B7370">
        <w:rPr>
          <w:rFonts w:ascii="Times New Roman" w:hAnsi="Times New Roman"/>
          <w:sz w:val="28"/>
          <w:szCs w:val="28"/>
          <w:lang w:val="uk-UA"/>
        </w:rPr>
        <w:t>»</w:t>
      </w:r>
      <w:r w:rsidR="00D457E2" w:rsidRPr="005B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7E2" w:rsidRPr="005B7370">
        <w:rPr>
          <w:rFonts w:ascii="Times New Roman" w:hAnsi="Times New Roman"/>
          <w:sz w:val="28"/>
          <w:szCs w:val="28"/>
        </w:rPr>
        <w:t>[9]</w:t>
      </w:r>
      <w:r w:rsidR="00E67928" w:rsidRPr="005B7370">
        <w:rPr>
          <w:rFonts w:ascii="Times New Roman" w:hAnsi="Times New Roman"/>
          <w:sz w:val="28"/>
          <w:szCs w:val="28"/>
          <w:lang w:val="uk-UA"/>
        </w:rPr>
        <w:t>.</w:t>
      </w:r>
    </w:p>
    <w:p w:rsidR="00E67928" w:rsidRPr="005B7370" w:rsidRDefault="00E67928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Для сучасного суспільства права і свободи людини відповідно до правових джерел стоять на першому місці. Виходячи з аналізу обстановки на світовій арені і в нашій країні слід враховувати властиві суспільству і праву процеси інтеграції та глобалізації, зумовлені різними факторами: економіч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 xml:space="preserve">ними умовами, науково-технічним </w:t>
      </w:r>
      <w:r w:rsidRPr="005B7370">
        <w:rPr>
          <w:rFonts w:ascii="Times New Roman" w:hAnsi="Times New Roman"/>
          <w:sz w:val="28"/>
          <w:szCs w:val="28"/>
          <w:lang w:val="uk-UA"/>
        </w:rPr>
        <w:t>прогресом, політичною ситуацією, між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>народними процесами, діяльністю міжнародних організацій та інше</w:t>
      </w:r>
      <w:r w:rsidRPr="005B7370">
        <w:rPr>
          <w:rFonts w:ascii="Times New Roman" w:hAnsi="Times New Roman"/>
          <w:sz w:val="28"/>
          <w:szCs w:val="28"/>
          <w:lang w:val="uk-UA"/>
        </w:rPr>
        <w:t>.</w:t>
      </w:r>
    </w:p>
    <w:p w:rsidR="00E67928" w:rsidRPr="005B7370" w:rsidRDefault="00E67928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Боротьба, що глобалізація концепції прав людини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 xml:space="preserve"> і її адаптація в усіх правових </w:t>
      </w:r>
      <w:r w:rsidRPr="005B7370">
        <w:rPr>
          <w:rFonts w:ascii="Times New Roman" w:hAnsi="Times New Roman"/>
          <w:sz w:val="28"/>
          <w:szCs w:val="28"/>
          <w:lang w:val="uk-UA"/>
        </w:rPr>
        <w:t>системах, у всіх типах політичних режимів, а також процеси розширення суб'єктного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sz w:val="28"/>
          <w:szCs w:val="28"/>
          <w:lang w:val="uk-UA"/>
        </w:rPr>
        <w:t>складу міжнародного права, зокрема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 xml:space="preserve"> включення в їх перелік поряд з 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колективними суб'єктами (державами, 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 xml:space="preserve">націями) також власне індивіда, </w:t>
      </w:r>
      <w:r w:rsidRPr="005B7370">
        <w:rPr>
          <w:rFonts w:ascii="Times New Roman" w:hAnsi="Times New Roman"/>
          <w:sz w:val="28"/>
          <w:szCs w:val="28"/>
          <w:lang w:val="uk-UA"/>
        </w:rPr>
        <w:t>володіє певним набором прав, відбивається не тільки на прийнятті ріше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>нь Європейського суду з прав людини</w:t>
      </w:r>
      <w:r w:rsidRPr="005B7370">
        <w:rPr>
          <w:rFonts w:ascii="Times New Roman" w:hAnsi="Times New Roman"/>
          <w:sz w:val="28"/>
          <w:szCs w:val="28"/>
          <w:lang w:val="uk-UA"/>
        </w:rPr>
        <w:t>, але і на нормах внутрішньодержавної правової системи.</w:t>
      </w:r>
    </w:p>
    <w:p w:rsidR="00E67928" w:rsidRPr="005B7370" w:rsidRDefault="00E67928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Сьогодні на всьому європейському просторі активно обго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 xml:space="preserve">ворюється майбутнє європейської 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системи захисту прав людини і Європейського суду </w:t>
      </w:r>
      <w:r w:rsidR="005B7370">
        <w:rPr>
          <w:rFonts w:ascii="Times New Roman" w:hAnsi="Times New Roman"/>
          <w:sz w:val="28"/>
          <w:szCs w:val="28"/>
          <w:lang w:val="uk-UA"/>
        </w:rPr>
        <w:t>–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 як контрольного механізму цієї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sz w:val="28"/>
          <w:szCs w:val="28"/>
          <w:lang w:val="uk-UA"/>
        </w:rPr>
        <w:t>системи. Зокрема, ці пита</w:t>
      </w:r>
      <w:r w:rsidR="00945825" w:rsidRPr="005B7370">
        <w:rPr>
          <w:rFonts w:ascii="Times New Roman" w:hAnsi="Times New Roman"/>
          <w:sz w:val="28"/>
          <w:szCs w:val="28"/>
          <w:lang w:val="uk-UA"/>
        </w:rPr>
        <w:t>ння стосуються і взятих на Україну зобов'язань про виконанні рішень Європейського суду з прав людини</w:t>
      </w:r>
      <w:r w:rsidR="00D457E2" w:rsidRPr="005B7370">
        <w:rPr>
          <w:rFonts w:ascii="Times New Roman" w:hAnsi="Times New Roman"/>
          <w:sz w:val="28"/>
          <w:szCs w:val="28"/>
        </w:rPr>
        <w:t xml:space="preserve"> [1, </w:t>
      </w:r>
      <w:r w:rsidR="00D457E2" w:rsidRPr="005B7370">
        <w:rPr>
          <w:rFonts w:ascii="Times New Roman" w:hAnsi="Times New Roman"/>
          <w:sz w:val="28"/>
          <w:szCs w:val="28"/>
          <w:lang w:val="en-US"/>
        </w:rPr>
        <w:t>c</w:t>
      </w:r>
      <w:r w:rsidR="00D457E2" w:rsidRPr="005B73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57E2" w:rsidRPr="005B7370">
        <w:rPr>
          <w:rFonts w:ascii="Times New Roman" w:hAnsi="Times New Roman"/>
          <w:sz w:val="28"/>
          <w:szCs w:val="28"/>
        </w:rPr>
        <w:t>84-91]</w:t>
      </w:r>
      <w:r w:rsidRPr="005B7370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FE3BD4" w:rsidRPr="005B7370" w:rsidRDefault="00FE3BD4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34110" w:rsidRPr="005B7370" w:rsidRDefault="00A5070C" w:rsidP="005B7370">
      <w:pPr>
        <w:pStyle w:val="a4"/>
        <w:widowControl w:val="0"/>
        <w:numPr>
          <w:ilvl w:val="1"/>
          <w:numId w:val="23"/>
        </w:numPr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sz w:val="28"/>
          <w:szCs w:val="28"/>
          <w:lang w:val="uk-UA"/>
        </w:rPr>
        <w:t xml:space="preserve">Роль та компетенції Європейського суду з прав людини для </w:t>
      </w:r>
      <w:r w:rsidRPr="005B7370">
        <w:rPr>
          <w:rFonts w:ascii="Times New Roman" w:hAnsi="Times New Roman"/>
          <w:b/>
          <w:sz w:val="28"/>
          <w:szCs w:val="28"/>
          <w:lang w:val="uk-UA"/>
        </w:rPr>
        <w:lastRenderedPageBreak/>
        <w:t>України</w:t>
      </w:r>
    </w:p>
    <w:p w:rsidR="005B7370" w:rsidRPr="005B7370" w:rsidRDefault="005B7370" w:rsidP="005B7370">
      <w:pPr>
        <w:pStyle w:val="a4"/>
        <w:widowControl w:val="0"/>
        <w:suppressAutoHyphens/>
        <w:autoSpaceDN w:val="0"/>
        <w:spacing w:after="0" w:line="360" w:lineRule="auto"/>
        <w:ind w:left="709"/>
        <w:contextualSpacing w:val="0"/>
        <w:textAlignment w:val="baseline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7743B" w:rsidRPr="005B7370" w:rsidRDefault="0097743B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Сучасний період розвитку людського суспільства пов'язаний з двома основними протиріччями. З одного боку, окремі держави намагаються досягати своєї максимальної ідентичності, самостійності, з іншого - спостерігається поступове зближення правових систем різних держав через їх взаємодію і взаємопроникнення в ході міжнародного спілкування та створення єдиних правових просторів в рамка</w:t>
      </w:r>
      <w:r w:rsidR="005E32EC" w:rsidRPr="005B7370">
        <w:rPr>
          <w:rFonts w:ascii="Times New Roman" w:hAnsi="Times New Roman"/>
          <w:sz w:val="28"/>
          <w:szCs w:val="28"/>
          <w:lang w:val="uk-UA"/>
        </w:rPr>
        <w:t>х правової інтеграції</w:t>
      </w:r>
      <w:r w:rsidRPr="005B7370">
        <w:rPr>
          <w:rFonts w:ascii="Times New Roman" w:hAnsi="Times New Roman"/>
          <w:sz w:val="28"/>
          <w:szCs w:val="28"/>
          <w:lang w:val="uk-UA"/>
        </w:rPr>
        <w:t>. В українській правовій науці широко обговорюється питання про значення актів міжнародних органів для правових систем окремих держав. Особливе місце в цій дискусії займають Європейська конвенція про захист прав людини і основоположних свобод 1950 року та діяльність Є</w:t>
      </w:r>
      <w:r w:rsidR="005E32EC" w:rsidRPr="005B7370">
        <w:rPr>
          <w:rFonts w:ascii="Times New Roman" w:hAnsi="Times New Roman"/>
          <w:sz w:val="28"/>
          <w:szCs w:val="28"/>
          <w:lang w:val="uk-UA"/>
        </w:rPr>
        <w:t>вропейського суду з прав людини</w:t>
      </w:r>
      <w:r w:rsidR="00D457E2" w:rsidRPr="005B7370">
        <w:rPr>
          <w:rFonts w:ascii="Times New Roman" w:hAnsi="Times New Roman"/>
          <w:sz w:val="28"/>
          <w:szCs w:val="28"/>
        </w:rPr>
        <w:t xml:space="preserve"> [15, </w:t>
      </w:r>
      <w:r w:rsidR="00D457E2" w:rsidRPr="005B7370">
        <w:rPr>
          <w:rFonts w:ascii="Times New Roman" w:hAnsi="Times New Roman"/>
          <w:sz w:val="28"/>
          <w:szCs w:val="28"/>
          <w:lang w:val="en-US"/>
        </w:rPr>
        <w:t>c</w:t>
      </w:r>
      <w:r w:rsidR="00D457E2" w:rsidRPr="005B73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57E2" w:rsidRPr="005B7370">
        <w:rPr>
          <w:rFonts w:ascii="Times New Roman" w:hAnsi="Times New Roman"/>
          <w:sz w:val="28"/>
          <w:szCs w:val="28"/>
        </w:rPr>
        <w:t>145-151].</w:t>
      </w:r>
      <w:proofErr w:type="gramEnd"/>
    </w:p>
    <w:p w:rsidR="0097743B" w:rsidRPr="005B7370" w:rsidRDefault="0097743B" w:rsidP="005B737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 xml:space="preserve">Європейська конвенція про захист прав людини і </w:t>
      </w: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ос-новополагающіх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свобод 1950 року відображає колективне розуміння універсальних моральних і правових норм для населення всієї Європи. Стаючи учасницями Конвенції, відповідні держави повинні забезпечити кожному, хто перебуває під їхньою юрисдикцією, права, передбачені в правових положеннях Конвенції. Тому, ратифікувавши Конвенцію про захист прав людини і основоположних свобод, Україна визнала, що юрисдикція Європейського суду з прав людини є обов'язковою на території країни згідно зі статтею 46 Європейської конвенції з пита</w:t>
      </w:r>
      <w:r w:rsidR="005E32EC" w:rsidRPr="005B7370">
        <w:rPr>
          <w:rFonts w:ascii="Times New Roman" w:hAnsi="Times New Roman"/>
          <w:sz w:val="28"/>
          <w:szCs w:val="28"/>
          <w:lang w:val="uk-UA"/>
        </w:rPr>
        <w:t>нь, що стосуються тлумачення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 Конвенції, застосування і всебічної реалізації рішень Європейського суду з прав людини орга</w:t>
      </w:r>
      <w:r w:rsidR="005E32EC" w:rsidRPr="005B7370">
        <w:rPr>
          <w:rFonts w:ascii="Times New Roman" w:hAnsi="Times New Roman"/>
          <w:sz w:val="28"/>
          <w:szCs w:val="28"/>
          <w:lang w:val="uk-UA"/>
        </w:rPr>
        <w:t>нами державної влади</w:t>
      </w:r>
      <w:r w:rsidRPr="005B7370">
        <w:rPr>
          <w:rFonts w:ascii="Times New Roman" w:hAnsi="Times New Roman"/>
          <w:sz w:val="28"/>
          <w:szCs w:val="28"/>
          <w:lang w:val="uk-UA"/>
        </w:rPr>
        <w:t>.</w:t>
      </w:r>
    </w:p>
    <w:p w:rsidR="00A4118D" w:rsidRPr="005B7370" w:rsidRDefault="00516B67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РОЗДІЛ 2. </w:t>
      </w:r>
    </w:p>
    <w:p w:rsidR="00516B67" w:rsidRDefault="00516B67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ОСОБЛИВОСТІ ПОДАННЯ ЗАЯВ ДО ЄВРОПЕЙСЬКОГО СУДУ З ПРАВ ЛЮДИНИ</w:t>
      </w:r>
    </w:p>
    <w:p w:rsidR="005B7370" w:rsidRPr="005B7370" w:rsidRDefault="005B7370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</w:p>
    <w:p w:rsidR="00516B67" w:rsidRPr="005B7370" w:rsidRDefault="00516B67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2.1. Аналіз випадків в яких можна звернутися до Європейського суду з прав людини</w:t>
      </w:r>
    </w:p>
    <w:p w:rsidR="005B7370" w:rsidRPr="005B7370" w:rsidRDefault="005B7370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i/>
          <w:kern w:val="3"/>
          <w:sz w:val="28"/>
          <w:szCs w:val="28"/>
          <w:lang w:val="uk-UA" w:eastAsia="ru-RU"/>
        </w:rPr>
      </w:pPr>
    </w:p>
    <w:p w:rsidR="00A4118D" w:rsidRPr="005B7370" w:rsidRDefault="00D07C44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lastRenderedPageBreak/>
        <w:t>Європейський суд з прав людини</w:t>
      </w:r>
      <w:r w:rsidR="00A4118D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знаходиться в Страсбурзі. У його складі 46 суддів - по одному судді від кожної держави Ради Європи. Число суддів змінюється, коли до Ради Європи вступають нові учасники.</w:t>
      </w:r>
    </w:p>
    <w:p w:rsidR="00A4118D" w:rsidRPr="005B7370" w:rsidRDefault="00A4118D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Судді Європейського Суду розглядають подані скарги і приймають рішення по двох питаннях:</w:t>
      </w:r>
    </w:p>
    <w:p w:rsidR="00A4118D" w:rsidRPr="005B7370" w:rsidRDefault="00A4118D" w:rsidP="005B7370">
      <w:pPr>
        <w:pStyle w:val="a4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з питання прийнятності, тобто визначає, чи дотримані всі вимоги, що пред'являються до скарги;</w:t>
      </w:r>
    </w:p>
    <w:p w:rsidR="00A4118D" w:rsidRPr="005B7370" w:rsidRDefault="00A4118D" w:rsidP="005B7370">
      <w:pPr>
        <w:pStyle w:val="a4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по суті, якщо скарга визнана прийнятною, тобто визначає, чи було порушено право заявника чи ні</w:t>
      </w:r>
      <w:r w:rsidR="00D457E2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</w:t>
      </w:r>
      <w:r w:rsidR="00D457E2" w:rsidRPr="005B7370">
        <w:rPr>
          <w:rFonts w:ascii="Times New Roman" w:eastAsia="Andale Sans UI" w:hAnsi="Times New Roman"/>
          <w:bCs/>
          <w:kern w:val="3"/>
          <w:sz w:val="28"/>
          <w:szCs w:val="28"/>
          <w:lang w:eastAsia="ru-RU"/>
        </w:rPr>
        <w:t xml:space="preserve">[20, </w:t>
      </w:r>
      <w:r w:rsidR="00D457E2" w:rsidRPr="005B7370">
        <w:rPr>
          <w:rFonts w:ascii="Times New Roman" w:eastAsia="Andale Sans UI" w:hAnsi="Times New Roman"/>
          <w:bCs/>
          <w:kern w:val="3"/>
          <w:sz w:val="28"/>
          <w:szCs w:val="28"/>
          <w:lang w:val="en-US" w:eastAsia="ru-RU"/>
        </w:rPr>
        <w:t>c</w:t>
      </w:r>
      <w:r w:rsidR="00D457E2" w:rsidRPr="005B7370">
        <w:rPr>
          <w:rFonts w:ascii="Times New Roman" w:eastAsia="Andale Sans UI" w:hAnsi="Times New Roman"/>
          <w:bCs/>
          <w:kern w:val="3"/>
          <w:sz w:val="28"/>
          <w:szCs w:val="28"/>
          <w:lang w:eastAsia="ru-RU"/>
        </w:rPr>
        <w:t xml:space="preserve">. </w:t>
      </w:r>
      <w:proofErr w:type="gramStart"/>
      <w:r w:rsidR="00D457E2" w:rsidRPr="005B7370">
        <w:rPr>
          <w:rFonts w:ascii="Times New Roman" w:eastAsia="Andale Sans UI" w:hAnsi="Times New Roman"/>
          <w:bCs/>
          <w:kern w:val="3"/>
          <w:sz w:val="28"/>
          <w:szCs w:val="28"/>
          <w:lang w:eastAsia="ru-RU"/>
        </w:rPr>
        <w:t>17-18]</w:t>
      </w: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</w:t>
      </w:r>
      <w:proofErr w:type="gramEnd"/>
    </w:p>
    <w:p w:rsidR="00A4118D" w:rsidRPr="005B7370" w:rsidRDefault="00A4118D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Рішення про відмову в прийнятті скарги до розгляду приймається Комітетом Суддів. Він складається з трьох суддів, які одноголосно вирішують, що скарга не прийнятна і не буде далі розглядатися, тому що не відповідає висунутим вимогам. Таке рішення є остаточним і не може бути оскаржене. Заявника сповіщають про прийняте рішення російською мовою.</w:t>
      </w:r>
    </w:p>
    <w:p w:rsidR="00B30A04" w:rsidRPr="005B7370" w:rsidRDefault="00B30A04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</w:p>
    <w:p w:rsidR="00B30A04" w:rsidRPr="005B7370" w:rsidRDefault="00516B67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2.2. Умови подання заяви до Європейського суду з прав людини</w:t>
      </w:r>
    </w:p>
    <w:p w:rsidR="005B7370" w:rsidRPr="005B7370" w:rsidRDefault="005B7370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i/>
          <w:kern w:val="3"/>
          <w:sz w:val="28"/>
          <w:szCs w:val="28"/>
          <w:lang w:val="uk-UA" w:eastAsia="ru-RU"/>
        </w:rPr>
      </w:pPr>
    </w:p>
    <w:p w:rsidR="00EA323C" w:rsidRPr="005B7370" w:rsidRDefault="00EA323C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Суд являє собою наднаціональний орган, звернення до якого можливе лише за умови вичерпання всіх внутрішньодержавних засобів захисту.</w:t>
      </w:r>
    </w:p>
    <w:p w:rsidR="00EA323C" w:rsidRPr="005B7370" w:rsidRDefault="00EA323C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Однак, при подачі скарги громадянам необхідно звернути особливу увагу на чітке дотримання встановлених правил і виконати всі вимоги, що пред'являються до форми документа. Це найбільш важлива умова на початковому етапі проходження скарги, оскільки від цього залежить чи буде Ваша заява прийнята до розгляду Європейським Судом з прав людини чи ні.</w:t>
      </w:r>
    </w:p>
    <w:p w:rsidR="00EA323C" w:rsidRPr="005B7370" w:rsidRDefault="00EA323C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Суд розглядає петиції, спрямовані від будь-якої особи, неурядової організації або групи осіб, які вважають, що в відношенні їх були порушені права, передбачені Європейською Конвенцією. Інакше кажучи, скаржитися потрібно на порушення відповідних статей Конвенції про захист </w:t>
      </w:r>
      <w:r w:rsidR="00B61050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прав людини [9]</w:t>
      </w: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</w:t>
      </w:r>
    </w:p>
    <w:p w:rsidR="00516B67" w:rsidRPr="005B7370" w:rsidRDefault="00516B67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lastRenderedPageBreak/>
        <w:t>2.3. Конституційно-правове регулювання звернення до Європейського суду з прав людини</w:t>
      </w:r>
    </w:p>
    <w:p w:rsidR="005B7370" w:rsidRPr="005B7370" w:rsidRDefault="005B7370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i/>
          <w:kern w:val="3"/>
          <w:sz w:val="28"/>
          <w:szCs w:val="28"/>
          <w:lang w:val="uk-UA" w:eastAsia="ru-RU"/>
        </w:rPr>
      </w:pPr>
    </w:p>
    <w:p w:rsidR="00096161" w:rsidRPr="005B7370" w:rsidRDefault="00176B4C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З моменту появи судового механізму Конвенції про захист прав людини і основних свобод спостерігається процес підвищення його активності і перехід від самообмеження і стриманості в сфері контролю за дотриманням основних прав в державах - учасницях Конвенції до посилення втручання в сферу національного конституційно-правового регулювання. Даний процес особливо помітний в останні два десятиліття в зв'язку з істотним збільшенням числа держав, які взяли на себе зобов'язання щодо дотримання Конвенції, і перетвореннями в діяльності Європейського суду з прав людини, спрямованими на підвищення його юридичної значимості в національних правопорядках. Змінюється і ставлення держав до зобов'язань по Конвенції: якщо раніше вони були проти обов'язкової юрисдикції міжнародного судового органу і здійснення громадянами свого права на звернення в цей орган з індивідуальною скаргою, то зараз мова йде вже про проблеми якості, ефективності імплементації рішень Європейського суду з прав людини в національні правопорядки</w:t>
      </w:r>
      <w:r w:rsidR="00B61050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[8, </w:t>
      </w:r>
      <w:r w:rsidR="00B61050" w:rsidRPr="005B7370">
        <w:rPr>
          <w:rFonts w:ascii="Times New Roman" w:eastAsia="Andale Sans UI" w:hAnsi="Times New Roman"/>
          <w:bCs/>
          <w:kern w:val="3"/>
          <w:sz w:val="28"/>
          <w:szCs w:val="28"/>
          <w:lang w:val="en-US" w:eastAsia="ru-RU"/>
        </w:rPr>
        <w:t>c</w:t>
      </w:r>
      <w:r w:rsidR="00B61050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 46-51]</w:t>
      </w: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</w:t>
      </w:r>
    </w:p>
    <w:p w:rsidR="00176B4C" w:rsidRPr="005B7370" w:rsidRDefault="00176B4C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У цих умовах неминуче посилення взаємодії Європейського суду з конституційними судами держав, які призначені для вирішення конституційно-правових спорів і питань з метою забезпечення верховенства конституційних цінностей і які сприймаються Європейським судом як основні партнери по реалізації європейських стандартів в області захисту основних прав людини.</w:t>
      </w:r>
    </w:p>
    <w:p w:rsidR="0084322F" w:rsidRPr="005B7370" w:rsidRDefault="0084322F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РОЗДІЛ 3. </w:t>
      </w:r>
    </w:p>
    <w:p w:rsidR="0084322F" w:rsidRDefault="0084322F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МЕХАНІЗМ РОЗГЛЯДУ ЗАЯВ ПОДАНИХ ДО ЄВРОПЕЙСЬКОГО СУДУ З ПРАВ ЛЮДИНИ</w:t>
      </w:r>
    </w:p>
    <w:p w:rsidR="005B7370" w:rsidRPr="005B7370" w:rsidRDefault="005B7370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</w:p>
    <w:p w:rsidR="0084322F" w:rsidRPr="005B7370" w:rsidRDefault="0084322F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3.1. Процедура розгляду заяв поданих до Європейського суду з прав людини</w:t>
      </w:r>
    </w:p>
    <w:p w:rsidR="005B7370" w:rsidRPr="005B7370" w:rsidRDefault="005B7370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i/>
          <w:kern w:val="3"/>
          <w:sz w:val="28"/>
          <w:szCs w:val="28"/>
          <w:lang w:val="uk-UA" w:eastAsia="ru-RU"/>
        </w:rPr>
      </w:pPr>
    </w:p>
    <w:p w:rsidR="0084322F" w:rsidRPr="005B7370" w:rsidRDefault="0084322F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lastRenderedPageBreak/>
        <w:t xml:space="preserve">Якщо відповідно до рішення Секретаріату Європейського Суду з прав людини скаргу передана на розгляд одноосібного Судді Європейського Суду з прав людини, то він може прийняти по </w:t>
      </w:r>
      <w:r w:rsidR="005C37D8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ній тільки одне з таких рішень:</w:t>
      </w:r>
    </w:p>
    <w:p w:rsidR="0084322F" w:rsidRPr="005B7370" w:rsidRDefault="0084322F" w:rsidP="005B7370">
      <w:pPr>
        <w:pStyle w:val="a4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визнати заяву повністю неприйнятною, тобто не від</w:t>
      </w:r>
      <w:r w:rsidR="005C37D8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повідає критеріям прийнятності</w:t>
      </w: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, в тому числі в зв'язку з висновком про відсутність ознак порушень прав, гарантованих Конве</w:t>
      </w:r>
      <w:r w:rsidR="005C37D8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нцією та Протоколами до неї;</w:t>
      </w:r>
    </w:p>
    <w:p w:rsidR="0084322F" w:rsidRPr="005B7370" w:rsidRDefault="0084322F" w:rsidP="005B7370">
      <w:pPr>
        <w:pStyle w:val="a4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вилучити заяву з реєстру справ на одній </w:t>
      </w:r>
      <w:r w:rsidR="005C37D8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з підстав;</w:t>
      </w:r>
    </w:p>
    <w:p w:rsidR="0084322F" w:rsidRPr="005B7370" w:rsidRDefault="0084322F" w:rsidP="005B7370">
      <w:pPr>
        <w:pStyle w:val="a4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передати скаргу на розгляд до Коміте</w:t>
      </w:r>
      <w:r w:rsidR="005C37D8"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ту з трьох Суддів Європейського </w:t>
      </w: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Суду з прав людини або в Палату Європейського Суду з прав людини</w:t>
      </w:r>
      <w:r w:rsidR="00B61050" w:rsidRPr="005B7370">
        <w:rPr>
          <w:rFonts w:ascii="Times New Roman" w:eastAsia="Andale Sans UI" w:hAnsi="Times New Roman"/>
          <w:bCs/>
          <w:kern w:val="3"/>
          <w:sz w:val="28"/>
          <w:szCs w:val="28"/>
          <w:lang w:eastAsia="ru-RU"/>
        </w:rPr>
        <w:t xml:space="preserve"> [14, </w:t>
      </w:r>
      <w:r w:rsidR="00B61050" w:rsidRPr="005B7370">
        <w:rPr>
          <w:rFonts w:ascii="Times New Roman" w:eastAsia="Andale Sans UI" w:hAnsi="Times New Roman"/>
          <w:bCs/>
          <w:kern w:val="3"/>
          <w:sz w:val="28"/>
          <w:szCs w:val="28"/>
          <w:lang w:val="en-US" w:eastAsia="ru-RU"/>
        </w:rPr>
        <w:t>c</w:t>
      </w:r>
      <w:r w:rsidR="00B61050" w:rsidRPr="005B7370">
        <w:rPr>
          <w:rFonts w:ascii="Times New Roman" w:eastAsia="Andale Sans UI" w:hAnsi="Times New Roman"/>
          <w:bCs/>
          <w:kern w:val="3"/>
          <w:sz w:val="28"/>
          <w:szCs w:val="28"/>
          <w:lang w:eastAsia="ru-RU"/>
        </w:rPr>
        <w:t xml:space="preserve">. </w:t>
      </w:r>
      <w:proofErr w:type="gramStart"/>
      <w:r w:rsidR="00B61050" w:rsidRPr="005B7370">
        <w:rPr>
          <w:rFonts w:ascii="Times New Roman" w:eastAsia="Andale Sans UI" w:hAnsi="Times New Roman"/>
          <w:bCs/>
          <w:kern w:val="3"/>
          <w:sz w:val="28"/>
          <w:szCs w:val="28"/>
          <w:lang w:eastAsia="ru-RU"/>
        </w:rPr>
        <w:t>125-127]</w:t>
      </w: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</w:t>
      </w:r>
      <w:proofErr w:type="gramEnd"/>
    </w:p>
    <w:p w:rsidR="001570F1" w:rsidRPr="005B7370" w:rsidRDefault="001570F1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</w:p>
    <w:p w:rsidR="0084322F" w:rsidRPr="005B7370" w:rsidRDefault="0084322F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3.2. Механізм реалізації права громадян України на звернення до Європейським судом з прав людини</w:t>
      </w:r>
    </w:p>
    <w:p w:rsidR="005B7370" w:rsidRPr="005B7370" w:rsidRDefault="005B7370" w:rsidP="005B7370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i/>
          <w:kern w:val="3"/>
          <w:sz w:val="28"/>
          <w:szCs w:val="28"/>
          <w:lang w:val="uk-UA" w:eastAsia="ru-RU"/>
        </w:rPr>
      </w:pPr>
    </w:p>
    <w:p w:rsidR="001F1797" w:rsidRPr="005B7370" w:rsidRDefault="001F1797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Спадщина минулих традиційних підходів міжнародно-правової вітчизняної доктрини відбивається на категоричному запереченні визнання міжнародної правосуб'єктності за фізичними особами. В нерідко виникають в колу правознавців дискусіях з цього приводу піднімається питання про те, що в таких галузях міжнародного права, як права людини, гуманітарне право, кримінальне право, з'явилася значна кількість норм, які б свідчили про те, що фізичні особи мають або можуть мати права і обов'язками, регульованими міжнародним правом. </w:t>
      </w:r>
    </w:p>
    <w:p w:rsidR="003F26F7" w:rsidRPr="005B7370" w:rsidRDefault="001F1797" w:rsidP="005B7370">
      <w:pPr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Правові доктрини європейських держав не тільки відносять</w:t>
      </w:r>
      <w:r w:rsid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</w:t>
      </w: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індивідуумів до суб'єктів міжнародного права, а й ставлять їх в центр всієї міжнародно-правової системи. У вітчизняній доктрині подібні аргументи не сприймаються. Більш того, прагнення ряду авторів визнати індивідуумів суб'єктами міжнародного права розглядається як «загроза» класичним інститутам міжнародного права, яким є інститут міжнародної правосуб'єктності, і навіть як відхилення від принципу суверенітету держави</w:t>
      </w:r>
      <w:r w:rsidR="00B61050" w:rsidRPr="005B7370">
        <w:rPr>
          <w:rFonts w:ascii="Times New Roman" w:eastAsia="Andale Sans UI" w:hAnsi="Times New Roman"/>
          <w:bCs/>
          <w:kern w:val="3"/>
          <w:sz w:val="28"/>
          <w:szCs w:val="28"/>
          <w:lang w:val="en-US" w:eastAsia="ru-RU"/>
        </w:rPr>
        <w:t xml:space="preserve"> [</w:t>
      </w:r>
      <w:r w:rsidR="009A15C8" w:rsidRPr="005B7370">
        <w:rPr>
          <w:rFonts w:ascii="Times New Roman" w:eastAsia="Andale Sans UI" w:hAnsi="Times New Roman"/>
          <w:bCs/>
          <w:kern w:val="3"/>
          <w:sz w:val="28"/>
          <w:szCs w:val="28"/>
          <w:lang w:val="en-US" w:eastAsia="ru-RU"/>
        </w:rPr>
        <w:t>14, c. 24-29]</w:t>
      </w:r>
      <w:r w:rsidRPr="005B7370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</w:t>
      </w:r>
    </w:p>
    <w:p w:rsidR="00406EED" w:rsidRDefault="00BD6CEC" w:rsidP="005B73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5B7370" w:rsidRPr="005B7370" w:rsidRDefault="005B7370" w:rsidP="005B73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07FF" w:rsidRPr="005B7370" w:rsidRDefault="00D107FF" w:rsidP="005B7370">
      <w:pPr>
        <w:pStyle w:val="docdat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B7370">
        <w:rPr>
          <w:color w:val="000000"/>
          <w:sz w:val="28"/>
          <w:szCs w:val="28"/>
          <w:lang w:val="uk-UA"/>
        </w:rPr>
        <w:t>Досл</w:t>
      </w:r>
      <w:r w:rsidR="00BD6CEC" w:rsidRPr="005B7370">
        <w:rPr>
          <w:color w:val="000000"/>
          <w:sz w:val="28"/>
          <w:szCs w:val="28"/>
          <w:lang w:val="uk-UA"/>
        </w:rPr>
        <w:t>і</w:t>
      </w:r>
      <w:r w:rsidRPr="005B7370">
        <w:rPr>
          <w:color w:val="000000"/>
          <w:sz w:val="28"/>
          <w:szCs w:val="28"/>
          <w:lang w:val="uk-UA"/>
        </w:rPr>
        <w:t>дивши в дан</w:t>
      </w:r>
      <w:r w:rsidR="00BD6CEC" w:rsidRPr="005B7370">
        <w:rPr>
          <w:color w:val="000000"/>
          <w:sz w:val="28"/>
          <w:szCs w:val="28"/>
          <w:lang w:val="uk-UA"/>
        </w:rPr>
        <w:t>і</w:t>
      </w:r>
      <w:r w:rsidRPr="005B7370">
        <w:rPr>
          <w:color w:val="000000"/>
          <w:sz w:val="28"/>
          <w:szCs w:val="28"/>
          <w:lang w:val="uk-UA"/>
        </w:rPr>
        <w:t>й робот</w:t>
      </w:r>
      <w:r w:rsidR="00BD6CEC" w:rsidRPr="005B7370">
        <w:rPr>
          <w:color w:val="000000"/>
          <w:sz w:val="28"/>
          <w:szCs w:val="28"/>
          <w:lang w:val="uk-UA"/>
        </w:rPr>
        <w:t>і</w:t>
      </w:r>
      <w:r w:rsidR="00D07C44" w:rsidRPr="005B7370">
        <w:rPr>
          <w:color w:val="000000"/>
          <w:sz w:val="28"/>
          <w:szCs w:val="28"/>
          <w:lang w:val="uk-UA"/>
        </w:rPr>
        <w:t xml:space="preserve"> Європейський суд з прав людини</w:t>
      </w:r>
      <w:r w:rsidRPr="005B7370">
        <w:rPr>
          <w:color w:val="000000"/>
          <w:sz w:val="28"/>
          <w:szCs w:val="28"/>
          <w:lang w:val="uk-UA"/>
        </w:rPr>
        <w:t>, ми д</w:t>
      </w:r>
      <w:r w:rsidR="00BD6CEC" w:rsidRPr="005B7370">
        <w:rPr>
          <w:color w:val="000000"/>
          <w:sz w:val="28"/>
          <w:szCs w:val="28"/>
          <w:lang w:val="uk-UA"/>
        </w:rPr>
        <w:t>і</w:t>
      </w:r>
      <w:r w:rsidRPr="005B7370">
        <w:rPr>
          <w:color w:val="000000"/>
          <w:sz w:val="28"/>
          <w:szCs w:val="28"/>
          <w:lang w:val="uk-UA"/>
        </w:rPr>
        <w:t>йшли наступних висновк</w:t>
      </w:r>
      <w:r w:rsidR="00BD6CEC" w:rsidRPr="005B7370">
        <w:rPr>
          <w:color w:val="000000"/>
          <w:sz w:val="28"/>
          <w:szCs w:val="28"/>
          <w:lang w:val="uk-UA"/>
        </w:rPr>
        <w:t>і</w:t>
      </w:r>
      <w:r w:rsidRPr="005B7370">
        <w:rPr>
          <w:color w:val="000000"/>
          <w:sz w:val="28"/>
          <w:szCs w:val="28"/>
          <w:lang w:val="uk-UA"/>
        </w:rPr>
        <w:t>в.</w:t>
      </w:r>
    </w:p>
    <w:p w:rsidR="0096019F" w:rsidRPr="005B7370" w:rsidRDefault="00D07C44" w:rsidP="005B7370">
      <w:pPr>
        <w:pStyle w:val="a4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Слід зазначити значення рішень Є</w:t>
      </w:r>
      <w:r w:rsidR="0096019F" w:rsidRPr="005B7370">
        <w:rPr>
          <w:rFonts w:ascii="Times New Roman" w:hAnsi="Times New Roman"/>
          <w:sz w:val="28"/>
          <w:szCs w:val="28"/>
          <w:lang w:val="uk-UA"/>
        </w:rPr>
        <w:t>вропейського суду з прав людини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 в якості фактора, впливає на правову культуру щодо сприйняття прав людини і кореспондуючих обов'язків держави в контексті вимог принципу верховенства права.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19F" w:rsidRPr="005B7370">
        <w:rPr>
          <w:rFonts w:ascii="Times New Roman" w:hAnsi="Times New Roman"/>
          <w:sz w:val="28"/>
          <w:szCs w:val="28"/>
          <w:lang w:val="uk-UA"/>
        </w:rPr>
        <w:t>Європейський суд з прав людини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 своїми рішеннями встановлює єдиний масштаб розуміння умов реалізації права на справедливий судовий розгляд, вимоги до суду, до процесуальній формі, до єдності змісту як процесуальних, так і матеріальних норм права, до єдності розуміння основних прав і свобод людини. </w:t>
      </w:r>
    </w:p>
    <w:p w:rsidR="005B0CA1" w:rsidRDefault="00406EED" w:rsidP="005B73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7370">
        <w:rPr>
          <w:rFonts w:ascii="Times New Roman" w:hAnsi="Times New Roman"/>
          <w:b/>
          <w:sz w:val="28"/>
          <w:szCs w:val="28"/>
          <w:lang w:val="uk-UA"/>
        </w:rPr>
        <w:t>CПИCОК ВИКОРИCТАНИХ ДЖЕРЕЛ</w:t>
      </w:r>
    </w:p>
    <w:p w:rsidR="005B7370" w:rsidRPr="005B7370" w:rsidRDefault="005B7370" w:rsidP="005B73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Базов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О. Питання юрисдикції Європейського суду з прав людини щодо розгляду міждержавних справ.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Юридична Україна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. 2015. № 6. </w:t>
      </w:r>
      <w:r w:rsidR="005B7370">
        <w:rPr>
          <w:rFonts w:ascii="Times New Roman" w:hAnsi="Times New Roman"/>
          <w:sz w:val="28"/>
          <w:szCs w:val="28"/>
          <w:lang w:val="uk-UA"/>
        </w:rPr>
        <w:t>С</w:t>
      </w:r>
      <w:r w:rsidRPr="005B7370">
        <w:rPr>
          <w:rFonts w:ascii="Times New Roman" w:hAnsi="Times New Roman"/>
          <w:sz w:val="28"/>
          <w:szCs w:val="28"/>
          <w:lang w:val="uk-UA"/>
        </w:rPr>
        <w:t>. 84-91.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Базов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О.В. Юрисдикція Європейського суду з прав людини.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Міністерство во освіти і науки України, Державний університет фінансів та міжнародної торгівлі.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2016. №3. С</w:t>
      </w:r>
      <w:r w:rsidRPr="005B7370">
        <w:rPr>
          <w:rFonts w:ascii="Times New Roman" w:hAnsi="Times New Roman"/>
          <w:sz w:val="28"/>
          <w:szCs w:val="28"/>
          <w:lang w:val="uk-UA"/>
        </w:rPr>
        <w:t>. 19-20</w:t>
      </w:r>
      <w:r w:rsidR="005B7370">
        <w:rPr>
          <w:rFonts w:ascii="Times New Roman" w:hAnsi="Times New Roman"/>
          <w:sz w:val="28"/>
          <w:szCs w:val="28"/>
          <w:lang w:val="uk-UA"/>
        </w:rPr>
        <w:t>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Благої А.Б. Права людини в Україні: наукове видання. Київ, Істина. 2015. 184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Бутенко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С.Ю. Імплементація рішень Європейського суду з прав людини у кримінальне процесуальне законодавство України у частині регламентації досудового розслідування. Донецький юридичний інститут. 2015. №1.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 13-21.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Головатий С. Про людські права. Київ : ДУХ І ЛІТЕРА, 2016. 760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Дудаш</w:t>
      </w:r>
      <w:proofErr w:type="spellEnd"/>
      <w:r w:rsidRPr="005B73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Т.І. Практика Європейського суду з прав людини: </w:t>
      </w:r>
      <w:proofErr w:type="spellStart"/>
      <w:r w:rsidRPr="005B73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5B73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посібник. Київ: </w:t>
      </w:r>
      <w:proofErr w:type="spellStart"/>
      <w:r w:rsidRPr="005B73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Алерта</w:t>
      </w:r>
      <w:proofErr w:type="spellEnd"/>
      <w:r w:rsidRPr="005B73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2016. 183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Караман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І.В. Європейський суд з прав людини, Європейська конвенція з прав людини та індивідуальні заяви: перше знайомство. Харків: Фактор, 2017. 240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lastRenderedPageBreak/>
        <w:t xml:space="preserve">Колісник О.В. Удосконалення здійснення судочинства в Україні в контексті практики Європейського суду з прав людини.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Науковий вісник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Чернівецького університету : Збірник наук. праць.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2018. </w:t>
      </w:r>
      <w:r w:rsidR="005B7370">
        <w:rPr>
          <w:rFonts w:ascii="Times New Roman" w:hAnsi="Times New Roman"/>
          <w:sz w:val="28"/>
          <w:szCs w:val="28"/>
          <w:lang w:val="uk-UA"/>
        </w:rPr>
        <w:t>С</w:t>
      </w:r>
      <w:r w:rsidR="009A15C8" w:rsidRPr="005B7370">
        <w:rPr>
          <w:rFonts w:ascii="Times New Roman" w:hAnsi="Times New Roman"/>
          <w:sz w:val="28"/>
          <w:szCs w:val="28"/>
          <w:lang w:val="uk-UA"/>
        </w:rPr>
        <w:t>. 46-</w:t>
      </w:r>
      <w:r w:rsidRPr="005B7370">
        <w:rPr>
          <w:rFonts w:ascii="Times New Roman" w:hAnsi="Times New Roman"/>
          <w:sz w:val="28"/>
          <w:szCs w:val="28"/>
          <w:lang w:val="uk-UA"/>
        </w:rPr>
        <w:t>51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 xml:space="preserve">Конвенція про захист прав людини і основоположних свобод: Міжнародний документ від 04.11.1950. URL: </w:t>
      </w:r>
      <w:hyperlink r:id="rId6" w:anchor="Text" w:history="1">
        <w:r w:rsidRPr="005B737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https://zakon.rada.gov.ua/laws/show/995_004#Text</w:t>
        </w:r>
      </w:hyperlink>
      <w:r w:rsidRPr="005B7370">
        <w:rPr>
          <w:rFonts w:ascii="Times New Roman" w:hAnsi="Times New Roman"/>
          <w:sz w:val="28"/>
          <w:szCs w:val="28"/>
          <w:lang w:val="uk-UA"/>
        </w:rPr>
        <w:t>. (дата звернення 14.03.2021)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Константий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О.В. Практика Європейського суду з прав людини як джерело судового правозастосування Верховного Суду України.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Вісник Верховного Суду України.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№ 1 (137). 2017. С. 33</w:t>
      </w:r>
      <w:r w:rsidR="009A15C8" w:rsidRPr="005B7370">
        <w:rPr>
          <w:rFonts w:ascii="Times New Roman" w:hAnsi="Times New Roman"/>
          <w:sz w:val="28"/>
          <w:szCs w:val="28"/>
          <w:lang w:val="uk-UA"/>
        </w:rPr>
        <w:t>-</w:t>
      </w:r>
      <w:r w:rsidRPr="005B7370">
        <w:rPr>
          <w:rFonts w:ascii="Times New Roman" w:hAnsi="Times New Roman"/>
          <w:sz w:val="28"/>
          <w:szCs w:val="28"/>
          <w:lang w:val="uk-UA"/>
        </w:rPr>
        <w:t>36.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 xml:space="preserve">Конституція України: Закон від 28.06.1996 № 254к/96-ВР. URL: </w:t>
      </w:r>
      <w:hyperlink r:id="rId7" w:anchor="Text" w:history="1">
        <w:r w:rsidRPr="005B737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https://zakon.rada.gov.ua/laws/show/254%D0%BA/96-%D0%B2%D1%80#Text</w:t>
        </w:r>
      </w:hyperlink>
      <w:r w:rsidRPr="005B7370">
        <w:rPr>
          <w:rFonts w:ascii="Times New Roman" w:hAnsi="Times New Roman"/>
          <w:sz w:val="28"/>
          <w:szCs w:val="28"/>
          <w:lang w:val="uk-UA"/>
        </w:rPr>
        <w:t>. (дата звернення 14.03.2021)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Коруц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У.З. Міжнародно-правовий захист права на справедливий судовий розгляд в практиці Європейського суду з прав людини та правозастосовна практика України.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Інститут законодавства Верховної Ради України</w:t>
      </w:r>
      <w:r w:rsidRPr="005B7370">
        <w:rPr>
          <w:rFonts w:ascii="Times New Roman" w:hAnsi="Times New Roman"/>
          <w:sz w:val="28"/>
          <w:szCs w:val="28"/>
          <w:lang w:val="uk-UA"/>
        </w:rPr>
        <w:t>. 2015. с. 17</w:t>
      </w:r>
      <w:r w:rsidR="009A15C8" w:rsidRPr="005B73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7370">
        <w:rPr>
          <w:rFonts w:ascii="Times New Roman" w:hAnsi="Times New Roman"/>
          <w:sz w:val="28"/>
          <w:szCs w:val="28"/>
          <w:lang w:val="uk-UA"/>
        </w:rPr>
        <w:t>- 21.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Кочура О.О. Європейський суд з прав людини в конституційно-правовому механізмі захисту прав і сво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бод громадян України. </w:t>
      </w:r>
      <w:proofErr w:type="spellStart"/>
      <w:r w:rsidR="005B7370">
        <w:rPr>
          <w:rFonts w:ascii="Times New Roman" w:hAnsi="Times New Roman"/>
          <w:sz w:val="28"/>
          <w:szCs w:val="28"/>
          <w:lang w:val="uk-UA"/>
        </w:rPr>
        <w:t>Xарків</w:t>
      </w:r>
      <w:proofErr w:type="spellEnd"/>
      <w:r w:rsidR="005B7370">
        <w:rPr>
          <w:rFonts w:ascii="Times New Roman" w:hAnsi="Times New Roman"/>
          <w:sz w:val="28"/>
          <w:szCs w:val="28"/>
          <w:lang w:val="uk-UA"/>
        </w:rPr>
        <w:t>: Фа</w:t>
      </w:r>
      <w:r w:rsidRPr="005B7370">
        <w:rPr>
          <w:rFonts w:ascii="Times New Roman" w:hAnsi="Times New Roman"/>
          <w:sz w:val="28"/>
          <w:szCs w:val="28"/>
          <w:lang w:val="uk-UA"/>
        </w:rPr>
        <w:t>ктор, 2015. 20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Кучинська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О.П., </w:t>
      </w: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Фулей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Т.І., </w:t>
      </w: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Бараннік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Р.В. Принципи кримінального провадження у світлі практики Європейського суду з прав людини: монографія. Ніжин: Аспект Поліграф, 2017. 228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Майданик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Р.А. Цивільне право: Загальна </w:t>
      </w:r>
      <w:r w:rsidR="009A15C8" w:rsidRPr="005B7370">
        <w:rPr>
          <w:rFonts w:ascii="Times New Roman" w:hAnsi="Times New Roman"/>
          <w:sz w:val="28"/>
          <w:szCs w:val="28"/>
          <w:lang w:val="uk-UA"/>
        </w:rPr>
        <w:t xml:space="preserve">частина. Київ: </w:t>
      </w:r>
      <w:proofErr w:type="spellStart"/>
      <w:r w:rsidR="009A15C8" w:rsidRPr="005B7370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="009A15C8" w:rsidRPr="005B7370">
        <w:rPr>
          <w:rFonts w:ascii="Times New Roman" w:hAnsi="Times New Roman"/>
          <w:sz w:val="28"/>
          <w:szCs w:val="28"/>
          <w:lang w:val="uk-UA"/>
        </w:rPr>
        <w:t>, 2017</w:t>
      </w:r>
      <w:bookmarkStart w:id="0" w:name="_GoBack"/>
      <w:bookmarkEnd w:id="0"/>
      <w:r w:rsidRPr="005B7370">
        <w:rPr>
          <w:rFonts w:ascii="Times New Roman" w:hAnsi="Times New Roman"/>
          <w:sz w:val="28"/>
          <w:szCs w:val="28"/>
          <w:lang w:val="uk-UA"/>
        </w:rPr>
        <w:t>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sz w:val="28"/>
          <w:szCs w:val="28"/>
          <w:lang w:val="uk-UA"/>
        </w:rPr>
        <w:t>472 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 xml:space="preserve">Мармазов В. Є. До питання про телеологічне (цільове) тлумачення Конвенції про захист прав і основних свобод людини.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Адвокат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. 2015. № 6. </w:t>
      </w:r>
      <w:r w:rsidR="005B7370">
        <w:rPr>
          <w:rFonts w:ascii="Times New Roman" w:hAnsi="Times New Roman"/>
          <w:sz w:val="28"/>
          <w:szCs w:val="28"/>
          <w:lang w:val="uk-UA"/>
        </w:rPr>
        <w:t>С</w:t>
      </w:r>
      <w:r w:rsidRPr="005B7370">
        <w:rPr>
          <w:rFonts w:ascii="Times New Roman" w:hAnsi="Times New Roman"/>
          <w:sz w:val="28"/>
          <w:szCs w:val="28"/>
          <w:lang w:val="uk-UA"/>
        </w:rPr>
        <w:t>.</w:t>
      </w:r>
      <w:r w:rsidR="009A15C8" w:rsidRPr="005B7370">
        <w:rPr>
          <w:rFonts w:ascii="Times New Roman" w:hAnsi="Times New Roman"/>
          <w:sz w:val="28"/>
          <w:szCs w:val="28"/>
          <w:lang w:val="uk-UA"/>
        </w:rPr>
        <w:t> 29</w:t>
      </w:r>
      <w:r w:rsidR="009A15C8" w:rsidRPr="005B7370">
        <w:rPr>
          <w:rFonts w:ascii="Times New Roman" w:hAnsi="Times New Roman"/>
          <w:sz w:val="28"/>
          <w:szCs w:val="28"/>
          <w:lang w:val="uk-UA"/>
        </w:rPr>
        <w:noBreakHyphen/>
      </w:r>
      <w:r w:rsidR="009A15C8" w:rsidRPr="005B73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7370">
        <w:rPr>
          <w:rFonts w:ascii="Times New Roman" w:hAnsi="Times New Roman"/>
          <w:sz w:val="28"/>
          <w:szCs w:val="28"/>
          <w:lang w:val="uk-UA"/>
        </w:rPr>
        <w:t>31.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 xml:space="preserve">Орлова О. О., </w:t>
      </w: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Бургай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К. Р. Практика європейського суду з прав людини в контексті європейського розвитку українського суспільства. Українське суспільство в контексті правових побудов: матер. </w:t>
      </w:r>
      <w:proofErr w:type="spellStart"/>
      <w:r w:rsidRPr="005B7370">
        <w:rPr>
          <w:rFonts w:ascii="Times New Roman" w:hAnsi="Times New Roman"/>
          <w:i/>
          <w:sz w:val="28"/>
          <w:szCs w:val="28"/>
          <w:lang w:val="uk-UA"/>
        </w:rPr>
        <w:t>Всеукр</w:t>
      </w:r>
      <w:proofErr w:type="spellEnd"/>
      <w:r w:rsidRPr="005B737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5B7370">
        <w:rPr>
          <w:rFonts w:ascii="Times New Roman" w:hAnsi="Times New Roman"/>
          <w:i/>
          <w:sz w:val="28"/>
          <w:szCs w:val="28"/>
          <w:lang w:val="uk-UA"/>
        </w:rPr>
        <w:t>наук.-</w:t>
      </w:r>
      <w:proofErr w:type="spellEnd"/>
      <w:r w:rsidRPr="005B737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B7370">
        <w:rPr>
          <w:rFonts w:ascii="Times New Roman" w:hAnsi="Times New Roman"/>
          <w:i/>
          <w:sz w:val="28"/>
          <w:szCs w:val="28"/>
          <w:lang w:val="uk-UA"/>
        </w:rPr>
        <w:lastRenderedPageBreak/>
        <w:t>практ</w:t>
      </w:r>
      <w:proofErr w:type="spellEnd"/>
      <w:r w:rsidRPr="005B737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5B7370">
        <w:rPr>
          <w:rFonts w:ascii="Times New Roman" w:hAnsi="Times New Roman"/>
          <w:i/>
          <w:sz w:val="28"/>
          <w:szCs w:val="28"/>
          <w:lang w:val="uk-UA"/>
        </w:rPr>
        <w:t>конф</w:t>
      </w:r>
      <w:proofErr w:type="spellEnd"/>
      <w:r w:rsidRPr="005B7370">
        <w:rPr>
          <w:rFonts w:ascii="Times New Roman" w:hAnsi="Times New Roman"/>
          <w:i/>
          <w:sz w:val="28"/>
          <w:szCs w:val="28"/>
          <w:lang w:val="uk-UA"/>
        </w:rPr>
        <w:t>. (м. Дніпро, 12 квіт. 2019 р.).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 Дніпро: Дніпропетровськи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й </w:t>
      </w:r>
      <w:proofErr w:type="spellStart"/>
      <w:r w:rsidR="005B7370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="005B7370">
        <w:rPr>
          <w:rFonts w:ascii="Times New Roman" w:hAnsi="Times New Roman"/>
          <w:sz w:val="28"/>
          <w:szCs w:val="28"/>
          <w:lang w:val="uk-UA"/>
        </w:rPr>
        <w:t xml:space="preserve">. унт </w:t>
      </w:r>
      <w:proofErr w:type="spellStart"/>
      <w:r w:rsidR="005B7370">
        <w:rPr>
          <w:rFonts w:ascii="Times New Roman" w:hAnsi="Times New Roman"/>
          <w:sz w:val="28"/>
          <w:szCs w:val="28"/>
          <w:lang w:val="uk-UA"/>
        </w:rPr>
        <w:t>внутр</w:t>
      </w:r>
      <w:proofErr w:type="spellEnd"/>
      <w:r w:rsidR="005B7370">
        <w:rPr>
          <w:rFonts w:ascii="Times New Roman" w:hAnsi="Times New Roman"/>
          <w:sz w:val="28"/>
          <w:szCs w:val="28"/>
          <w:lang w:val="uk-UA"/>
        </w:rPr>
        <w:t xml:space="preserve"> справ, 2019. С. 34</w:t>
      </w:r>
      <w:r w:rsidRPr="005B7370">
        <w:rPr>
          <w:rFonts w:ascii="Times New Roman" w:hAnsi="Times New Roman"/>
          <w:sz w:val="28"/>
          <w:szCs w:val="28"/>
          <w:lang w:val="uk-UA"/>
        </w:rPr>
        <w:t>-37.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Палешник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С.І. Тлумачення в судовій практиці: поняття, особливості, види: дисертація. Харків, 2016. 185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Паліюк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В. Чи можуть судді України у своїх рішеннях посилатися на рішення Європейського суду з прав людини.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 xml:space="preserve">Практика </w:t>
      </w:r>
      <w:proofErr w:type="spellStart"/>
      <w:r w:rsidRPr="005B7370">
        <w:rPr>
          <w:rFonts w:ascii="Times New Roman" w:hAnsi="Times New Roman"/>
          <w:i/>
          <w:sz w:val="28"/>
          <w:szCs w:val="28"/>
          <w:lang w:val="uk-UA"/>
        </w:rPr>
        <w:t>Європ</w:t>
      </w:r>
      <w:proofErr w:type="spellEnd"/>
      <w:r w:rsidRPr="005B7370">
        <w:rPr>
          <w:rFonts w:ascii="Times New Roman" w:hAnsi="Times New Roman"/>
          <w:i/>
          <w:sz w:val="28"/>
          <w:szCs w:val="28"/>
          <w:lang w:val="uk-UA"/>
        </w:rPr>
        <w:t>. суду з прав людини. Рішення. Коментарі.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2015. № 3. С</w:t>
      </w:r>
      <w:r w:rsidRPr="005B7370">
        <w:rPr>
          <w:rFonts w:ascii="Times New Roman" w:hAnsi="Times New Roman"/>
          <w:sz w:val="28"/>
          <w:szCs w:val="28"/>
          <w:lang w:val="uk-UA"/>
        </w:rPr>
        <w:t>. 229-237.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>Попко Є.В. Юридична природа актів Ради Європи. Київ: Гранд,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sz w:val="28"/>
          <w:szCs w:val="28"/>
          <w:lang w:val="uk-UA"/>
        </w:rPr>
        <w:t>2015. 20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 xml:space="preserve">Про виконання рішень та застосування практики Європейського суду з прав людини: Закон України від 23.02.2006 № 3477-IV. URL: </w:t>
      </w:r>
      <w:hyperlink r:id="rId8" w:anchor="Text" w:history="1">
        <w:r w:rsidRPr="005B737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https://zakon.rada.gov.ua/laws/show/3477-15#Text</w:t>
        </w:r>
      </w:hyperlink>
      <w:r w:rsidRPr="005B7370">
        <w:rPr>
          <w:rFonts w:ascii="Times New Roman" w:hAnsi="Times New Roman"/>
          <w:sz w:val="28"/>
          <w:szCs w:val="28"/>
          <w:lang w:val="uk-UA"/>
        </w:rPr>
        <w:t>. (дата звернення 14.03.2021)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Сабодаш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Р. Б. Практика Європейського суду з прав людини як джерело цивільного права України.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Наше право</w:t>
      </w:r>
      <w:r w:rsidRPr="005B7370">
        <w:rPr>
          <w:rFonts w:ascii="Times New Roman" w:hAnsi="Times New Roman"/>
          <w:sz w:val="28"/>
          <w:szCs w:val="28"/>
          <w:lang w:val="uk-UA"/>
        </w:rPr>
        <w:t xml:space="preserve">. 2015. № 9. </w:t>
      </w:r>
      <w:r w:rsidR="005B7370">
        <w:rPr>
          <w:rFonts w:ascii="Times New Roman" w:hAnsi="Times New Roman"/>
          <w:sz w:val="28"/>
          <w:szCs w:val="28"/>
          <w:lang w:val="uk-UA"/>
        </w:rPr>
        <w:t>С</w:t>
      </w:r>
      <w:r w:rsidRPr="005B7370">
        <w:rPr>
          <w:rFonts w:ascii="Times New Roman" w:hAnsi="Times New Roman"/>
          <w:sz w:val="28"/>
          <w:szCs w:val="28"/>
          <w:lang w:val="uk-UA"/>
        </w:rPr>
        <w:t>. 140</w:t>
      </w:r>
      <w:r w:rsidR="005B7370">
        <w:rPr>
          <w:rFonts w:ascii="Times New Roman" w:hAnsi="Times New Roman"/>
          <w:sz w:val="28"/>
          <w:szCs w:val="28"/>
          <w:lang w:val="uk-UA"/>
        </w:rPr>
        <w:t>-145.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Севостьянова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Н.І. Звернення до Європейського Суду з прав людини як реалізація права на правосуддя. Одеса, 2016. 19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 xml:space="preserve">Соловйов О. В. Застосування практики Страсбурзького суду як джерела права.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Вісник Академії адвокатури України</w:t>
      </w:r>
      <w:r w:rsidR="005B7370">
        <w:rPr>
          <w:rFonts w:ascii="Times New Roman" w:hAnsi="Times New Roman"/>
          <w:sz w:val="28"/>
          <w:szCs w:val="28"/>
          <w:lang w:val="uk-UA"/>
        </w:rPr>
        <w:t>. 2016. С</w:t>
      </w:r>
      <w:r w:rsidRPr="005B7370">
        <w:rPr>
          <w:rFonts w:ascii="Times New Roman" w:hAnsi="Times New Roman"/>
          <w:sz w:val="28"/>
          <w:szCs w:val="28"/>
          <w:lang w:val="uk-UA"/>
        </w:rPr>
        <w:t>. 90-</w:t>
      </w:r>
      <w:r w:rsidR="005B7370">
        <w:rPr>
          <w:rFonts w:ascii="Times New Roman" w:hAnsi="Times New Roman"/>
          <w:sz w:val="28"/>
          <w:szCs w:val="28"/>
          <w:lang w:val="uk-UA"/>
        </w:rPr>
        <w:t>95.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B7370">
        <w:rPr>
          <w:rFonts w:ascii="Times New Roman" w:hAnsi="Times New Roman"/>
          <w:sz w:val="28"/>
          <w:szCs w:val="28"/>
          <w:lang w:val="uk-UA"/>
        </w:rPr>
        <w:t xml:space="preserve">Сорока О.О. Реалізація практики Європейського Суду з прав людини у кримінальному праві України. </w:t>
      </w: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Киїів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>: Істина, 2015. 18 с.</w:t>
      </w:r>
    </w:p>
    <w:p w:rsidR="005B0CA1" w:rsidRPr="005B7370" w:rsidRDefault="005B0CA1" w:rsidP="005B7370">
      <w:pPr>
        <w:pStyle w:val="a4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Шпакович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B7370">
        <w:rPr>
          <w:rFonts w:ascii="Times New Roman" w:hAnsi="Times New Roman"/>
          <w:sz w:val="28"/>
          <w:szCs w:val="28"/>
          <w:lang w:val="uk-UA"/>
        </w:rPr>
        <w:t>Наднаціональність</w:t>
      </w:r>
      <w:proofErr w:type="spellEnd"/>
      <w:r w:rsidRPr="005B7370">
        <w:rPr>
          <w:rFonts w:ascii="Times New Roman" w:hAnsi="Times New Roman"/>
          <w:sz w:val="28"/>
          <w:szCs w:val="28"/>
          <w:lang w:val="uk-UA"/>
        </w:rPr>
        <w:t xml:space="preserve"> у праві Європейського Союзу. </w:t>
      </w:r>
      <w:r w:rsidRPr="005B7370">
        <w:rPr>
          <w:rFonts w:ascii="Times New Roman" w:hAnsi="Times New Roman"/>
          <w:i/>
          <w:sz w:val="28"/>
          <w:szCs w:val="28"/>
          <w:lang w:val="uk-UA"/>
        </w:rPr>
        <w:t>Європейське право</w:t>
      </w:r>
      <w:r w:rsidR="009A15C8" w:rsidRPr="005B7370">
        <w:rPr>
          <w:rFonts w:ascii="Times New Roman" w:hAnsi="Times New Roman"/>
          <w:sz w:val="28"/>
          <w:szCs w:val="28"/>
          <w:lang w:val="uk-UA"/>
        </w:rPr>
        <w:t>. 2016</w:t>
      </w:r>
      <w:r w:rsidRPr="005B7370">
        <w:rPr>
          <w:rFonts w:ascii="Times New Roman" w:hAnsi="Times New Roman"/>
          <w:sz w:val="28"/>
          <w:szCs w:val="28"/>
          <w:lang w:val="uk-UA"/>
        </w:rPr>
        <w:t>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370">
        <w:rPr>
          <w:rFonts w:ascii="Times New Roman" w:hAnsi="Times New Roman"/>
          <w:sz w:val="28"/>
          <w:szCs w:val="28"/>
          <w:lang w:val="uk-UA"/>
        </w:rPr>
        <w:t>№ 1.</w:t>
      </w:r>
      <w:r w:rsidR="005B7370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5B7370">
        <w:rPr>
          <w:rFonts w:ascii="Times New Roman" w:hAnsi="Times New Roman"/>
          <w:sz w:val="28"/>
          <w:szCs w:val="28"/>
          <w:lang w:val="uk-UA"/>
        </w:rPr>
        <w:t>. 76-83.</w:t>
      </w:r>
    </w:p>
    <w:sectPr w:rsidR="005B0CA1" w:rsidRPr="005B7370" w:rsidSect="005B7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69"/>
    <w:multiLevelType w:val="hybridMultilevel"/>
    <w:tmpl w:val="46685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71D32"/>
    <w:multiLevelType w:val="hybridMultilevel"/>
    <w:tmpl w:val="6D480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3A602A"/>
    <w:multiLevelType w:val="hybridMultilevel"/>
    <w:tmpl w:val="DC1CD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F2D"/>
    <w:multiLevelType w:val="hybridMultilevel"/>
    <w:tmpl w:val="C8A61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338E3"/>
    <w:multiLevelType w:val="multilevel"/>
    <w:tmpl w:val="34D2D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113950"/>
    <w:multiLevelType w:val="hybridMultilevel"/>
    <w:tmpl w:val="C1929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B7E5B"/>
    <w:multiLevelType w:val="hybridMultilevel"/>
    <w:tmpl w:val="8DB8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D5EE1"/>
    <w:multiLevelType w:val="hybridMultilevel"/>
    <w:tmpl w:val="6F4C5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F1E1B"/>
    <w:multiLevelType w:val="hybridMultilevel"/>
    <w:tmpl w:val="34E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733"/>
    <w:multiLevelType w:val="hybridMultilevel"/>
    <w:tmpl w:val="DBE8D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B90094"/>
    <w:multiLevelType w:val="hybridMultilevel"/>
    <w:tmpl w:val="99E44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3435C1"/>
    <w:multiLevelType w:val="hybridMultilevel"/>
    <w:tmpl w:val="DC7C1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9358F"/>
    <w:multiLevelType w:val="hybridMultilevel"/>
    <w:tmpl w:val="BF8C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4A04"/>
    <w:multiLevelType w:val="hybridMultilevel"/>
    <w:tmpl w:val="475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96B0A"/>
    <w:multiLevelType w:val="hybridMultilevel"/>
    <w:tmpl w:val="7A1C1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6A76E4"/>
    <w:multiLevelType w:val="hybridMultilevel"/>
    <w:tmpl w:val="630AE0F2"/>
    <w:lvl w:ilvl="0" w:tplc="CB78764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553685A"/>
    <w:multiLevelType w:val="hybridMultilevel"/>
    <w:tmpl w:val="14240E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B39165F"/>
    <w:multiLevelType w:val="hybridMultilevel"/>
    <w:tmpl w:val="5080AB96"/>
    <w:lvl w:ilvl="0" w:tplc="877E7A4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C522ACC"/>
    <w:multiLevelType w:val="hybridMultilevel"/>
    <w:tmpl w:val="A1B2D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FF1815"/>
    <w:multiLevelType w:val="hybridMultilevel"/>
    <w:tmpl w:val="19E27358"/>
    <w:lvl w:ilvl="0" w:tplc="F8DEDE7E">
      <w:start w:val="6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AE2C6C"/>
    <w:multiLevelType w:val="hybridMultilevel"/>
    <w:tmpl w:val="7970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83682"/>
    <w:multiLevelType w:val="hybridMultilevel"/>
    <w:tmpl w:val="3EF6C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2E0CFE"/>
    <w:multiLevelType w:val="hybridMultilevel"/>
    <w:tmpl w:val="407AD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4F3760"/>
    <w:multiLevelType w:val="hybridMultilevel"/>
    <w:tmpl w:val="6638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7448B"/>
    <w:multiLevelType w:val="hybridMultilevel"/>
    <w:tmpl w:val="94BA0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F83877"/>
    <w:multiLevelType w:val="hybridMultilevel"/>
    <w:tmpl w:val="591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068A9"/>
    <w:multiLevelType w:val="hybridMultilevel"/>
    <w:tmpl w:val="4F9C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FB2CC5"/>
    <w:multiLevelType w:val="hybridMultilevel"/>
    <w:tmpl w:val="19842F6E"/>
    <w:lvl w:ilvl="0" w:tplc="7C322C3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D3112E"/>
    <w:multiLevelType w:val="hybridMultilevel"/>
    <w:tmpl w:val="DB5CFA58"/>
    <w:lvl w:ilvl="0" w:tplc="F8DEDE7E">
      <w:start w:val="6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3F597C"/>
    <w:multiLevelType w:val="multilevel"/>
    <w:tmpl w:val="E72E5BFE"/>
    <w:lvl w:ilvl="0">
      <w:start w:val="1"/>
      <w:numFmt w:val="decimal"/>
      <w:lvlText w:val="%1."/>
      <w:lvlJc w:val="left"/>
      <w:pPr>
        <w:ind w:left="450" w:hanging="450"/>
      </w:pPr>
      <w:rPr>
        <w:rFonts w:eastAsia="Andale Sans UI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ndale Sans U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ndale Sans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ndale Sans UI" w:hint="default"/>
        <w:b w:val="0"/>
      </w:rPr>
    </w:lvl>
  </w:abstractNum>
  <w:abstractNum w:abstractNumId="30">
    <w:nsid w:val="754E7F78"/>
    <w:multiLevelType w:val="hybridMultilevel"/>
    <w:tmpl w:val="B4F8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E0E02"/>
    <w:multiLevelType w:val="hybridMultilevel"/>
    <w:tmpl w:val="3ECEE0F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3F6193"/>
    <w:multiLevelType w:val="hybridMultilevel"/>
    <w:tmpl w:val="5C56C6B4"/>
    <w:lvl w:ilvl="0" w:tplc="4794757A">
      <w:numFmt w:val="bullet"/>
      <w:lvlText w:val="–"/>
      <w:lvlJc w:val="left"/>
      <w:pPr>
        <w:ind w:left="1489" w:hanging="7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9365F28"/>
    <w:multiLevelType w:val="hybridMultilevel"/>
    <w:tmpl w:val="7F6CB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2A6202"/>
    <w:multiLevelType w:val="multilevel"/>
    <w:tmpl w:val="7EC4B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>
    <w:nsid w:val="7F9B2438"/>
    <w:multiLevelType w:val="hybridMultilevel"/>
    <w:tmpl w:val="4A60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6"/>
  </w:num>
  <w:num w:numId="7">
    <w:abstractNumId w:val="27"/>
  </w:num>
  <w:num w:numId="8">
    <w:abstractNumId w:val="15"/>
  </w:num>
  <w:num w:numId="9">
    <w:abstractNumId w:val="24"/>
  </w:num>
  <w:num w:numId="10">
    <w:abstractNumId w:val="31"/>
  </w:num>
  <w:num w:numId="11">
    <w:abstractNumId w:val="1"/>
  </w:num>
  <w:num w:numId="12">
    <w:abstractNumId w:val="19"/>
  </w:num>
  <w:num w:numId="13">
    <w:abstractNumId w:val="14"/>
  </w:num>
  <w:num w:numId="14">
    <w:abstractNumId w:val="22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 w:numId="20">
    <w:abstractNumId w:val="32"/>
  </w:num>
  <w:num w:numId="21">
    <w:abstractNumId w:val="4"/>
  </w:num>
  <w:num w:numId="22">
    <w:abstractNumId w:val="34"/>
  </w:num>
  <w:num w:numId="23">
    <w:abstractNumId w:val="29"/>
  </w:num>
  <w:num w:numId="24">
    <w:abstractNumId w:val="21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9"/>
  </w:num>
  <w:num w:numId="30">
    <w:abstractNumId w:val="3"/>
  </w:num>
  <w:num w:numId="31">
    <w:abstractNumId w:val="23"/>
  </w:num>
  <w:num w:numId="32">
    <w:abstractNumId w:val="26"/>
  </w:num>
  <w:num w:numId="33">
    <w:abstractNumId w:val="2"/>
  </w:num>
  <w:num w:numId="34">
    <w:abstractNumId w:val="35"/>
  </w:num>
  <w:num w:numId="35">
    <w:abstractNumId w:val="6"/>
  </w:num>
  <w:num w:numId="36">
    <w:abstractNumId w:val="13"/>
  </w:num>
  <w:num w:numId="37">
    <w:abstractNumId w:val="3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ED"/>
    <w:rsid w:val="00003CDB"/>
    <w:rsid w:val="00012AD6"/>
    <w:rsid w:val="000226F0"/>
    <w:rsid w:val="00051E04"/>
    <w:rsid w:val="0007565C"/>
    <w:rsid w:val="0008479C"/>
    <w:rsid w:val="0008640F"/>
    <w:rsid w:val="0009212C"/>
    <w:rsid w:val="00096161"/>
    <w:rsid w:val="00096861"/>
    <w:rsid w:val="000B3797"/>
    <w:rsid w:val="000B4B1B"/>
    <w:rsid w:val="000C1702"/>
    <w:rsid w:val="000C68BD"/>
    <w:rsid w:val="000E0F07"/>
    <w:rsid w:val="00106446"/>
    <w:rsid w:val="00122E9F"/>
    <w:rsid w:val="001255D1"/>
    <w:rsid w:val="001570F1"/>
    <w:rsid w:val="00162BE6"/>
    <w:rsid w:val="00176B4C"/>
    <w:rsid w:val="001979B9"/>
    <w:rsid w:val="001B1112"/>
    <w:rsid w:val="001B3743"/>
    <w:rsid w:val="001D1674"/>
    <w:rsid w:val="001E2EF7"/>
    <w:rsid w:val="001E663D"/>
    <w:rsid w:val="001F1797"/>
    <w:rsid w:val="001F21AC"/>
    <w:rsid w:val="001F36A0"/>
    <w:rsid w:val="001F3AB8"/>
    <w:rsid w:val="0021658C"/>
    <w:rsid w:val="00284398"/>
    <w:rsid w:val="00286567"/>
    <w:rsid w:val="002C53CC"/>
    <w:rsid w:val="002C7B12"/>
    <w:rsid w:val="002D0127"/>
    <w:rsid w:val="002D24F6"/>
    <w:rsid w:val="00314C6E"/>
    <w:rsid w:val="00371610"/>
    <w:rsid w:val="00374E8B"/>
    <w:rsid w:val="003871AA"/>
    <w:rsid w:val="003A332E"/>
    <w:rsid w:val="003A46B6"/>
    <w:rsid w:val="003B5488"/>
    <w:rsid w:val="003C014E"/>
    <w:rsid w:val="003D0C9F"/>
    <w:rsid w:val="003F26F7"/>
    <w:rsid w:val="00406EED"/>
    <w:rsid w:val="00410834"/>
    <w:rsid w:val="00425C10"/>
    <w:rsid w:val="00441FF9"/>
    <w:rsid w:val="004420F2"/>
    <w:rsid w:val="004701A6"/>
    <w:rsid w:val="0048316D"/>
    <w:rsid w:val="004A25F0"/>
    <w:rsid w:val="004A52C7"/>
    <w:rsid w:val="004C0818"/>
    <w:rsid w:val="004F2766"/>
    <w:rsid w:val="00502799"/>
    <w:rsid w:val="005045CF"/>
    <w:rsid w:val="00516B67"/>
    <w:rsid w:val="005471F4"/>
    <w:rsid w:val="00563F9F"/>
    <w:rsid w:val="005812F3"/>
    <w:rsid w:val="0058473C"/>
    <w:rsid w:val="005873D0"/>
    <w:rsid w:val="005966C8"/>
    <w:rsid w:val="005B0CA1"/>
    <w:rsid w:val="005B5671"/>
    <w:rsid w:val="005B7370"/>
    <w:rsid w:val="005C37D8"/>
    <w:rsid w:val="005E32EC"/>
    <w:rsid w:val="005F1071"/>
    <w:rsid w:val="0061200D"/>
    <w:rsid w:val="00622A83"/>
    <w:rsid w:val="006357AC"/>
    <w:rsid w:val="00636856"/>
    <w:rsid w:val="00645F49"/>
    <w:rsid w:val="00682D60"/>
    <w:rsid w:val="006A7914"/>
    <w:rsid w:val="006C16EC"/>
    <w:rsid w:val="006C3304"/>
    <w:rsid w:val="006D1D97"/>
    <w:rsid w:val="006D35F1"/>
    <w:rsid w:val="006E0ECD"/>
    <w:rsid w:val="006E63DB"/>
    <w:rsid w:val="00710086"/>
    <w:rsid w:val="00732113"/>
    <w:rsid w:val="00737B1C"/>
    <w:rsid w:val="00744344"/>
    <w:rsid w:val="00745C39"/>
    <w:rsid w:val="00764C87"/>
    <w:rsid w:val="007859CC"/>
    <w:rsid w:val="007B0F7A"/>
    <w:rsid w:val="007C1770"/>
    <w:rsid w:val="007E688D"/>
    <w:rsid w:val="00834110"/>
    <w:rsid w:val="0084322F"/>
    <w:rsid w:val="00843FF3"/>
    <w:rsid w:val="0085447A"/>
    <w:rsid w:val="008706A4"/>
    <w:rsid w:val="008722B7"/>
    <w:rsid w:val="00881F20"/>
    <w:rsid w:val="00895A9D"/>
    <w:rsid w:val="008D110A"/>
    <w:rsid w:val="008D7213"/>
    <w:rsid w:val="009001C6"/>
    <w:rsid w:val="00935EF0"/>
    <w:rsid w:val="00937C29"/>
    <w:rsid w:val="00940BAE"/>
    <w:rsid w:val="00945825"/>
    <w:rsid w:val="00950B8B"/>
    <w:rsid w:val="0096019F"/>
    <w:rsid w:val="0097743B"/>
    <w:rsid w:val="0098722B"/>
    <w:rsid w:val="009A15C8"/>
    <w:rsid w:val="009C3172"/>
    <w:rsid w:val="009E12C5"/>
    <w:rsid w:val="009F19E8"/>
    <w:rsid w:val="00A4118D"/>
    <w:rsid w:val="00A5070C"/>
    <w:rsid w:val="00A71ACC"/>
    <w:rsid w:val="00A75E34"/>
    <w:rsid w:val="00A96C17"/>
    <w:rsid w:val="00AB60AD"/>
    <w:rsid w:val="00AC27AD"/>
    <w:rsid w:val="00AC5849"/>
    <w:rsid w:val="00AE364F"/>
    <w:rsid w:val="00AE6DFA"/>
    <w:rsid w:val="00B03584"/>
    <w:rsid w:val="00B238EE"/>
    <w:rsid w:val="00B30A04"/>
    <w:rsid w:val="00B46148"/>
    <w:rsid w:val="00B61050"/>
    <w:rsid w:val="00B826BF"/>
    <w:rsid w:val="00B8332D"/>
    <w:rsid w:val="00BB7B3B"/>
    <w:rsid w:val="00BD6CEC"/>
    <w:rsid w:val="00BF4184"/>
    <w:rsid w:val="00C16DCC"/>
    <w:rsid w:val="00C225AB"/>
    <w:rsid w:val="00C237AA"/>
    <w:rsid w:val="00C742F9"/>
    <w:rsid w:val="00CA7A76"/>
    <w:rsid w:val="00CC2CE6"/>
    <w:rsid w:val="00CD1A46"/>
    <w:rsid w:val="00CF0678"/>
    <w:rsid w:val="00D07C44"/>
    <w:rsid w:val="00D107FF"/>
    <w:rsid w:val="00D1530B"/>
    <w:rsid w:val="00D20184"/>
    <w:rsid w:val="00D21818"/>
    <w:rsid w:val="00D3017A"/>
    <w:rsid w:val="00D457E2"/>
    <w:rsid w:val="00D55AA9"/>
    <w:rsid w:val="00D76BD6"/>
    <w:rsid w:val="00DB1BD0"/>
    <w:rsid w:val="00DB3515"/>
    <w:rsid w:val="00DF12C3"/>
    <w:rsid w:val="00E258B3"/>
    <w:rsid w:val="00E472C7"/>
    <w:rsid w:val="00E51C07"/>
    <w:rsid w:val="00E67928"/>
    <w:rsid w:val="00E744C1"/>
    <w:rsid w:val="00E83A51"/>
    <w:rsid w:val="00E87413"/>
    <w:rsid w:val="00EA034D"/>
    <w:rsid w:val="00EA323C"/>
    <w:rsid w:val="00EB4CA3"/>
    <w:rsid w:val="00F05443"/>
    <w:rsid w:val="00F11E02"/>
    <w:rsid w:val="00F24666"/>
    <w:rsid w:val="00F26EA8"/>
    <w:rsid w:val="00F33128"/>
    <w:rsid w:val="00F42BEA"/>
    <w:rsid w:val="00F54036"/>
    <w:rsid w:val="00F552B7"/>
    <w:rsid w:val="00F60F09"/>
    <w:rsid w:val="00F926FB"/>
    <w:rsid w:val="00FA1877"/>
    <w:rsid w:val="00FD0494"/>
    <w:rsid w:val="00FD12FF"/>
    <w:rsid w:val="00FD48B8"/>
    <w:rsid w:val="00FD7016"/>
    <w:rsid w:val="00FE3BD4"/>
    <w:rsid w:val="00FE5E57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E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6EED"/>
    <w:pPr>
      <w:ind w:left="720"/>
      <w:contextualSpacing/>
    </w:pPr>
  </w:style>
  <w:style w:type="character" w:customStyle="1" w:styleId="2">
    <w:name w:val="Основной текст (2)"/>
    <w:basedOn w:val="a0"/>
    <w:rsid w:val="00406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0">
    <w:name w:val="Основной текст (2) + Курсив"/>
    <w:basedOn w:val="a0"/>
    <w:rsid w:val="00406EE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paragraph" w:customStyle="1" w:styleId="docdata">
    <w:name w:val="docdata"/>
    <w:aliases w:val="docy,v5,1798,baiaagaaboqcaaadlauaaau6bqaaaaaaaaaaaaaaaaaaaaaaaaaaaaaaaaaaaaaaaaaaaaaaaaaaaaaaaaaaaaaaaaaaaaaaaaaaaaaaaaaaaaaaaaaaaaaaaaaaaaaaaaaaaaaaaaaaaaaaaaaaaaaaaaaaaaaaaaaaaaaaaaaaaaaaaaaaaaaaaaaaaaaaaaaaaaaaaaaaaaaaaaaaaaaaaaaaaaaaaaaaaaaa"/>
    <w:basedOn w:val="a"/>
    <w:rsid w:val="00D10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77-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95_0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F483-0A50-48E2-91E6-9001CE0B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Ilienkova</cp:lastModifiedBy>
  <cp:revision>49</cp:revision>
  <cp:lastPrinted>2021-03-16T16:01:00Z</cp:lastPrinted>
  <dcterms:created xsi:type="dcterms:W3CDTF">2021-02-23T14:11:00Z</dcterms:created>
  <dcterms:modified xsi:type="dcterms:W3CDTF">2021-03-18T12:33:00Z</dcterms:modified>
</cp:coreProperties>
</file>