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AC89" w14:textId="77777777" w:rsidR="00F4075F" w:rsidRDefault="00F4075F" w:rsidP="00476F8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5F"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5E3CF882" w14:textId="77777777" w:rsidR="00AE294D" w:rsidRPr="00F4075F" w:rsidRDefault="00AE294D" w:rsidP="00476F8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66D10" w14:textId="77777777" w:rsidR="00F4075F" w:rsidRPr="00BB6A62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ВСТУП</w:t>
      </w:r>
      <w:r w:rsidR="00BB6A6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………………………………………………………………………...3</w:t>
      </w:r>
    </w:p>
    <w:p w14:paraId="4B62F6D9" w14:textId="4BC69D58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РОЗДІЛ 1. ЗАГАЛЬНА ХАРАКТЕРИСТИКА СОЦІАЛЬНОГО СТРАХУВАННЯ</w:t>
      </w:r>
      <w:r w:rsidR="00BB6A6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</w:t>
      </w:r>
      <w:r w:rsidR="00026CA5">
        <w:rPr>
          <w:rFonts w:ascii="Times New Roman" w:hAnsi="Times New Roman" w:cs="Times New Roman"/>
          <w:b/>
          <w:sz w:val="28"/>
          <w:szCs w:val="28"/>
          <w:lang w:val="ru-RU"/>
        </w:rPr>
        <w:t>..</w:t>
      </w:r>
      <w:r w:rsidR="00BB6A62">
        <w:rPr>
          <w:rFonts w:ascii="Times New Roman" w:hAnsi="Times New Roman" w:cs="Times New Roman"/>
          <w:b/>
          <w:sz w:val="28"/>
          <w:szCs w:val="28"/>
        </w:rPr>
        <w:t>.5</w:t>
      </w:r>
    </w:p>
    <w:p w14:paraId="2EA4BC39" w14:textId="1D8F229F" w:rsidR="00F4075F" w:rsidRPr="00BB6A62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 xml:space="preserve">1.1. </w:t>
      </w:r>
      <w:r w:rsidR="005E4390" w:rsidRPr="00AE294D">
        <w:rPr>
          <w:rFonts w:ascii="Times New Roman" w:hAnsi="Times New Roman" w:cs="Times New Roman"/>
          <w:sz w:val="28"/>
          <w:szCs w:val="28"/>
        </w:rPr>
        <w:t xml:space="preserve">Соціальне страхування </w:t>
      </w:r>
      <w:r w:rsidR="00BB6A62">
        <w:rPr>
          <w:rFonts w:ascii="Times New Roman" w:hAnsi="Times New Roman" w:cs="Times New Roman"/>
          <w:sz w:val="28"/>
          <w:szCs w:val="28"/>
        </w:rPr>
        <w:t>як вид соціального забезпечення</w:t>
      </w:r>
      <w:r w:rsidR="00BB6A62">
        <w:rPr>
          <w:rFonts w:ascii="Times New Roman" w:hAnsi="Times New Roman" w:cs="Times New Roman"/>
          <w:b/>
          <w:sz w:val="28"/>
          <w:szCs w:val="28"/>
        </w:rPr>
        <w:t>…………</w:t>
      </w:r>
      <w:r w:rsidR="00026CA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B6A62">
        <w:rPr>
          <w:rFonts w:ascii="Times New Roman" w:hAnsi="Times New Roman" w:cs="Times New Roman"/>
          <w:b/>
          <w:sz w:val="28"/>
          <w:szCs w:val="28"/>
        </w:rPr>
        <w:t>…5</w:t>
      </w:r>
    </w:p>
    <w:p w14:paraId="00D5A4F0" w14:textId="77777777" w:rsidR="00F4075F" w:rsidRPr="00BB6A62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1.2. Нормативно-правове забезпечення со</w:t>
      </w:r>
      <w:r w:rsidR="00BB6A62">
        <w:rPr>
          <w:rFonts w:ascii="Times New Roman" w:hAnsi="Times New Roman" w:cs="Times New Roman"/>
          <w:sz w:val="28"/>
          <w:szCs w:val="28"/>
        </w:rPr>
        <w:t>ціального страхування в Україні</w:t>
      </w:r>
      <w:r w:rsidR="00BB6A6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………………………………………………………………………………12</w:t>
      </w:r>
    </w:p>
    <w:p w14:paraId="1F253094" w14:textId="77777777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РОЗДІЛ 2. ОСОБЛИВОСТІ ЗАГАЛЬНООБОВ</w:t>
      </w:r>
      <w:r w:rsidR="00BB6A62">
        <w:rPr>
          <w:rFonts w:ascii="Times New Roman" w:hAnsi="Times New Roman" w:cs="Times New Roman"/>
          <w:b/>
          <w:sz w:val="28"/>
          <w:szCs w:val="28"/>
        </w:rPr>
        <w:t>’</w:t>
      </w:r>
      <w:r w:rsidRPr="00AE294D">
        <w:rPr>
          <w:rFonts w:ascii="Times New Roman" w:hAnsi="Times New Roman" w:cs="Times New Roman"/>
          <w:b/>
          <w:sz w:val="28"/>
          <w:szCs w:val="28"/>
        </w:rPr>
        <w:t>ЯЗКОВОГО ТА ДОБРОВІЛЬНОГО СОЦІАЛЬНОГО СТРАХУВАННЯ В УКРАЇНІ</w:t>
      </w:r>
      <w:r w:rsidR="00BB6A62">
        <w:rPr>
          <w:rFonts w:ascii="Times New Roman" w:hAnsi="Times New Roman" w:cs="Times New Roman"/>
          <w:b/>
          <w:sz w:val="28"/>
          <w:szCs w:val="28"/>
        </w:rPr>
        <w:t>……...16</w:t>
      </w:r>
    </w:p>
    <w:p w14:paraId="70C569BE" w14:textId="77777777" w:rsidR="00F4075F" w:rsidRPr="00BB6A62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2.1. Здійснення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>язкового со</w:t>
      </w:r>
      <w:r w:rsidR="00BB6A62">
        <w:rPr>
          <w:rFonts w:ascii="Times New Roman" w:hAnsi="Times New Roman" w:cs="Times New Roman"/>
          <w:sz w:val="28"/>
          <w:szCs w:val="28"/>
        </w:rPr>
        <w:t>ціального страхування в Україні</w:t>
      </w:r>
      <w:r w:rsidR="00BB6A6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………………………………………………………………………………16</w:t>
      </w:r>
    </w:p>
    <w:p w14:paraId="60768A68" w14:textId="77777777" w:rsidR="00F4075F" w:rsidRPr="00BB6A62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2.2. Характерні риси добровільного соціального страхування в Україні</w:t>
      </w:r>
      <w:r w:rsidR="00BB6A6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………………………………………………………………………………22</w:t>
      </w:r>
    </w:p>
    <w:p w14:paraId="3EA89B10" w14:textId="77777777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РОЗДІЛ 3. ПРОБЛЕМИ ТА ПЕРСПЕКТИВНІ НАПРЯМКИ ПРАВОВОГО РЕГУЛЮВАННЯ  ЗАГАЛЬНООБОВ</w:t>
      </w:r>
      <w:r w:rsidR="00BB6A62">
        <w:rPr>
          <w:rFonts w:ascii="Times New Roman" w:hAnsi="Times New Roman" w:cs="Times New Roman"/>
          <w:b/>
          <w:sz w:val="28"/>
          <w:szCs w:val="28"/>
        </w:rPr>
        <w:t>’</w:t>
      </w:r>
      <w:r w:rsidRPr="00AE294D">
        <w:rPr>
          <w:rFonts w:ascii="Times New Roman" w:hAnsi="Times New Roman" w:cs="Times New Roman"/>
          <w:b/>
          <w:sz w:val="28"/>
          <w:szCs w:val="28"/>
        </w:rPr>
        <w:t>ЯЗКОВОГО ТА ДОБРОВІЛЬНОГО СОЦІАЛЬНОГО СТРАХУВАННЯ В УКРАЇНІ</w:t>
      </w:r>
      <w:r w:rsidR="00BB6A62">
        <w:rPr>
          <w:rFonts w:ascii="Times New Roman" w:hAnsi="Times New Roman" w:cs="Times New Roman"/>
          <w:b/>
          <w:sz w:val="28"/>
          <w:szCs w:val="28"/>
        </w:rPr>
        <w:t>……...27</w:t>
      </w:r>
    </w:p>
    <w:p w14:paraId="65518223" w14:textId="1D2D6C6E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BB6A6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………………………………………………………………...32</w:t>
      </w:r>
    </w:p>
    <w:p w14:paraId="02FA63F1" w14:textId="172FE596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BB6A62"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  <w:r w:rsidR="00026CA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B6A62">
        <w:rPr>
          <w:rFonts w:ascii="Times New Roman" w:hAnsi="Times New Roman" w:cs="Times New Roman"/>
          <w:b/>
          <w:sz w:val="28"/>
          <w:szCs w:val="28"/>
        </w:rPr>
        <w:t>.34</w:t>
      </w:r>
    </w:p>
    <w:p w14:paraId="1E960694" w14:textId="4944E317" w:rsidR="00F4075F" w:rsidRPr="00026CA5" w:rsidRDefault="00026CA5" w:rsidP="00AE294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F4075F" w:rsidRPr="00AE294D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14:paraId="7C8711C9" w14:textId="77777777" w:rsidR="003725A2" w:rsidRPr="00026CA5" w:rsidRDefault="003725A2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C24ACC" w14:textId="77777777" w:rsidR="003725A2" w:rsidRPr="00AE294D" w:rsidRDefault="003725A2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CA5">
        <w:rPr>
          <w:rFonts w:ascii="Times New Roman" w:hAnsi="Times New Roman" w:cs="Times New Roman"/>
          <w:b/>
          <w:bCs/>
          <w:sz w:val="28"/>
          <w:szCs w:val="28"/>
        </w:rPr>
        <w:t>Актуальність теми.</w:t>
      </w:r>
      <w:r w:rsidRPr="00AE294D">
        <w:rPr>
          <w:rFonts w:ascii="Times New Roman" w:hAnsi="Times New Roman" w:cs="Times New Roman"/>
          <w:sz w:val="28"/>
          <w:szCs w:val="28"/>
        </w:rPr>
        <w:t xml:space="preserve"> Функціонування будь-якої демократичної, правової та соціальної держави неможливе без визнання людини найвищою цінністю та встановлення пріоритетності та особливої ролі прав та інтересів осіб, забезпечення їм захисту, у тому числі на найвищому законодавчому рівні. Одним із засобів забезпечення здійснення соціального захисту є встановлення та реалізація соціального страхування, що може відбуватись в різних формах, зокрема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>язковій та добровільній.</w:t>
      </w:r>
    </w:p>
    <w:p w14:paraId="59D64CDC" w14:textId="77777777" w:rsidR="000E3A3B" w:rsidRPr="00AE294D" w:rsidRDefault="000E3A3B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C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Метою дослідження</w:t>
      </w:r>
      <w:r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даної роботи є встановлення особливостей </w:t>
      </w:r>
      <w:r w:rsidR="00313BB7"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соціального страхування та його окремих видів.</w:t>
      </w:r>
      <w:r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6B70E1A" w14:textId="77777777" w:rsidR="000E3A3B" w:rsidRPr="00AE294D" w:rsidRDefault="000E3A3B" w:rsidP="00AE294D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C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</w:t>
      </w:r>
      <w:r w:rsidR="00BB6A62" w:rsidRPr="00026C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’</w:t>
      </w:r>
      <w:r w:rsidRPr="00026C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єктом дослідженням</w:t>
      </w:r>
      <w:r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r w:rsidR="00CE3700"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суспільні відносини, що виникають між відповідними суб</w:t>
      </w:r>
      <w:r w:rsidR="00BB6A62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CE3700"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>єктами під час здійснення соціального страхування в Україні.</w:t>
      </w:r>
      <w:r w:rsidR="00267105"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дослідження є </w:t>
      </w:r>
      <w:r w:rsidR="00F159A4"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правове регулювання загальнообов</w:t>
      </w:r>
      <w:r w:rsidR="00BB6A62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F159A4"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>язкового та добровільного соціального страхування в Україні</w:t>
      </w:r>
    </w:p>
    <w:p w14:paraId="1272C36E" w14:textId="77777777" w:rsidR="000E3A3B" w:rsidRPr="00AE294D" w:rsidRDefault="000E3A3B" w:rsidP="00AE294D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C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Робота складається</w:t>
      </w:r>
      <w:r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зі вступу, трьох розділів, які поділяються на </w:t>
      </w:r>
      <w:r w:rsidR="005F12AE"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>чотири підрозділи</w:t>
      </w:r>
      <w:r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>, висновків та списку використан</w:t>
      </w:r>
      <w:r w:rsidR="005F12AE"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AE294D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джерел.</w:t>
      </w:r>
    </w:p>
    <w:p w14:paraId="57C01D37" w14:textId="77777777" w:rsidR="00F4075F" w:rsidRPr="00AE294D" w:rsidRDefault="00F4075F" w:rsidP="0078186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РОЗДІЛ 1</w:t>
      </w:r>
    </w:p>
    <w:p w14:paraId="002DA10C" w14:textId="77777777" w:rsidR="00F4075F" w:rsidRPr="00AE294D" w:rsidRDefault="00F4075F" w:rsidP="0078186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ЗАГАЛЬНА ХАРАКТЕРИСТИКА СОЦІАЛЬНОГО СТРАХУВАННЯ</w:t>
      </w:r>
    </w:p>
    <w:p w14:paraId="71880992" w14:textId="77777777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E4196F" w14:textId="77777777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5E4390" w:rsidRPr="00AE294D">
        <w:rPr>
          <w:rFonts w:ascii="Times New Roman" w:hAnsi="Times New Roman" w:cs="Times New Roman"/>
          <w:b/>
          <w:sz w:val="28"/>
          <w:szCs w:val="28"/>
        </w:rPr>
        <w:t>Соціальне страхування як вид соціального забезпечення</w:t>
      </w:r>
    </w:p>
    <w:p w14:paraId="6BB06EB2" w14:textId="77777777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93856B" w14:textId="77777777" w:rsidR="003D1A47" w:rsidRPr="00AE294D" w:rsidRDefault="003D1A47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Державу, що забезпечує своїм громадянам і особам, які знаходяться на її території на законних підставах, достойний рівень життя і вільний розвиток, називають соціальною. В основному законі нашої країни визначено, що найвищою соціальною цінністю в Україні є людина, її життя і здоров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>я, честь і гідність, недоторканість і безпека. Згідно з Конституцією утвердження і забезпечення прав і свобод людини є головним 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 xml:space="preserve">язком держави </w:t>
      </w:r>
      <w:r w:rsidRPr="00AE294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2585" w:rsidRPr="00AE294D">
        <w:rPr>
          <w:rFonts w:ascii="Times New Roman" w:hAnsi="Times New Roman" w:cs="Times New Roman"/>
          <w:sz w:val="28"/>
          <w:szCs w:val="28"/>
        </w:rPr>
        <w:t>1</w:t>
      </w:r>
      <w:r w:rsidRPr="00AE294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AE294D">
        <w:rPr>
          <w:rFonts w:ascii="Times New Roman" w:hAnsi="Times New Roman" w:cs="Times New Roman"/>
          <w:sz w:val="28"/>
          <w:szCs w:val="28"/>
        </w:rPr>
        <w:t xml:space="preserve">. Із зазначених положень випливає, що держава не є пасивним спостерігачем за реалізацією прав і свобод громадян, навпаки, – активним учасником </w:t>
      </w:r>
      <w:r w:rsidRPr="00AE294D">
        <w:rPr>
          <w:rFonts w:ascii="Times New Roman" w:hAnsi="Times New Roman" w:cs="Times New Roman"/>
          <w:sz w:val="28"/>
          <w:szCs w:val="28"/>
        </w:rPr>
        <w:lastRenderedPageBreak/>
        <w:t>забезпечення їх реалізації. Проте остаточного вигляду система соціального захисту ще не набула і перебуває у процесі постійного реформування. Однією з умов успішної розбудови соціальної держави в Україні є гідний рівень життя усіх громадян, особливо соціально вразливих верств населення, отже, питання соціального захисту наразі досить актуальне [</w:t>
      </w:r>
      <w:r w:rsidR="00644ADD" w:rsidRPr="00AE294D">
        <w:rPr>
          <w:rFonts w:ascii="Times New Roman" w:hAnsi="Times New Roman" w:cs="Times New Roman"/>
          <w:sz w:val="28"/>
          <w:szCs w:val="28"/>
        </w:rPr>
        <w:t>2</w:t>
      </w:r>
      <w:r w:rsidRPr="00AE294D">
        <w:rPr>
          <w:rFonts w:ascii="Times New Roman" w:hAnsi="Times New Roman" w:cs="Times New Roman"/>
          <w:sz w:val="28"/>
          <w:szCs w:val="28"/>
        </w:rPr>
        <w:t>, с. 16].</w:t>
      </w:r>
    </w:p>
    <w:p w14:paraId="3872434C" w14:textId="77777777" w:rsidR="003D1A47" w:rsidRPr="00AE294D" w:rsidRDefault="003D1A47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Слід розмежовувати поняття «соціальний захист», «соціальне забезпечення» та «соціальне страхування»,  які схожі між собою, проте несуть дещо різний юридичний зміст.</w:t>
      </w:r>
    </w:p>
    <w:p w14:paraId="0192E321" w14:textId="77777777" w:rsidR="005D616E" w:rsidRPr="00AE294D" w:rsidRDefault="005D616E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024ED" w14:textId="77777777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1.2. Нормативно-правове забезпечення соціального страхування в Україні</w:t>
      </w:r>
    </w:p>
    <w:p w14:paraId="1B35A44B" w14:textId="77777777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EC8A90" w14:textId="77777777" w:rsidR="002A3F13" w:rsidRPr="00AE294D" w:rsidRDefault="002A3F13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Для регулювання питання здійснення соціального страхування важливим є його нормативно-правове забезпечення, що складає система відповідних нормативно-правових актів.</w:t>
      </w:r>
    </w:p>
    <w:p w14:paraId="548CB4CA" w14:textId="77777777" w:rsidR="002A3F13" w:rsidRPr="00AE294D" w:rsidRDefault="002A3F13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Перш за все, варто зазначити Конституцію України як Основний закон нашої держави, яка у статті 1 визначає Україну соціальною державою, а у статті 3 закріплює положення, згідно з якими людина, її життя і здоров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>я, честь і гідність, недоторканність і безпека визнаються в Украї</w:t>
      </w:r>
      <w:r w:rsidR="00730BB2" w:rsidRPr="00AE294D">
        <w:rPr>
          <w:rFonts w:ascii="Times New Roman" w:hAnsi="Times New Roman" w:cs="Times New Roman"/>
          <w:sz w:val="28"/>
          <w:szCs w:val="28"/>
        </w:rPr>
        <w:t>ні найвищою соціальною цінністю, а п</w:t>
      </w:r>
      <w:r w:rsidRPr="00AE294D">
        <w:rPr>
          <w:rFonts w:ascii="Times New Roman" w:hAnsi="Times New Roman" w:cs="Times New Roman"/>
          <w:sz w:val="28"/>
          <w:szCs w:val="28"/>
        </w:rPr>
        <w:t>рава і свободи людини та їх гарантії визначають зміст і спрямованість діяльності держави</w:t>
      </w:r>
      <w:r w:rsidR="00730BB2" w:rsidRPr="00AE294D">
        <w:rPr>
          <w:rFonts w:ascii="Times New Roman" w:hAnsi="Times New Roman" w:cs="Times New Roman"/>
          <w:sz w:val="28"/>
          <w:szCs w:val="28"/>
        </w:rPr>
        <w:t xml:space="preserve"> [</w:t>
      </w:r>
      <w:r w:rsidR="00644ADD" w:rsidRPr="00AE294D">
        <w:rPr>
          <w:rFonts w:ascii="Times New Roman" w:hAnsi="Times New Roman" w:cs="Times New Roman"/>
          <w:sz w:val="28"/>
          <w:szCs w:val="28"/>
        </w:rPr>
        <w:t>1</w:t>
      </w:r>
      <w:r w:rsidR="00730BB2" w:rsidRPr="00AE294D">
        <w:rPr>
          <w:rFonts w:ascii="Times New Roman" w:hAnsi="Times New Roman" w:cs="Times New Roman"/>
          <w:sz w:val="28"/>
          <w:szCs w:val="28"/>
        </w:rPr>
        <w:t>].</w:t>
      </w:r>
    </w:p>
    <w:p w14:paraId="35009A9A" w14:textId="59E90008" w:rsidR="00730BB2" w:rsidRPr="00AE294D" w:rsidRDefault="00730BB2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Наступну групу нормативно-правових актів становлять законодавчі нормативно-правові акти. Так, Основи законодавства про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>язкове державне соціальне страхування, що визначають принципи та загальні правові, фінансові та організаційні засади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 xml:space="preserve">язкового державного соціального страхування громадян в Україні. </w:t>
      </w:r>
      <w:r w:rsidR="00026CA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E294D">
        <w:rPr>
          <w:rFonts w:ascii="Times New Roman" w:hAnsi="Times New Roman" w:cs="Times New Roman"/>
          <w:sz w:val="28"/>
          <w:szCs w:val="28"/>
        </w:rPr>
        <w:t xml:space="preserve"> цьому нормативно-правовому акті закріплено поняття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>язкового державного соціального страхування, його принципи та види, правовий статус відповідних правовідносин, повноваження уповноважених осіб тощо.</w:t>
      </w:r>
    </w:p>
    <w:p w14:paraId="50E45F0E" w14:textId="77777777" w:rsidR="00F4075F" w:rsidRPr="00AE294D" w:rsidRDefault="00F4075F" w:rsidP="0078186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РОЗДІЛ 2</w:t>
      </w:r>
    </w:p>
    <w:p w14:paraId="641F765F" w14:textId="77777777" w:rsidR="00F4075F" w:rsidRPr="00AE294D" w:rsidRDefault="00F4075F" w:rsidP="0078186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lastRenderedPageBreak/>
        <w:t>ОСОБЛИВОСТІ ЗАГАЛЬНООБОВ</w:t>
      </w:r>
      <w:r w:rsidR="00BB6A62">
        <w:rPr>
          <w:rFonts w:ascii="Times New Roman" w:hAnsi="Times New Roman" w:cs="Times New Roman"/>
          <w:b/>
          <w:sz w:val="28"/>
          <w:szCs w:val="28"/>
        </w:rPr>
        <w:t>’</w:t>
      </w:r>
      <w:r w:rsidRPr="00AE294D">
        <w:rPr>
          <w:rFonts w:ascii="Times New Roman" w:hAnsi="Times New Roman" w:cs="Times New Roman"/>
          <w:b/>
          <w:sz w:val="28"/>
          <w:szCs w:val="28"/>
        </w:rPr>
        <w:t>ЯЗКОВОГО ТА ДОБРОВІЛЬНОГО СОЦІАЛЬНОГО СТРАХУВАННЯ В УКРАЇНІ</w:t>
      </w:r>
    </w:p>
    <w:p w14:paraId="260D15FF" w14:textId="77777777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1984C" w14:textId="77777777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2.1. Здійснення загальнообов</w:t>
      </w:r>
      <w:r w:rsidR="00BB6A62">
        <w:rPr>
          <w:rFonts w:ascii="Times New Roman" w:hAnsi="Times New Roman" w:cs="Times New Roman"/>
          <w:b/>
          <w:sz w:val="28"/>
          <w:szCs w:val="28"/>
        </w:rPr>
        <w:t>’</w:t>
      </w:r>
      <w:r w:rsidRPr="00AE294D">
        <w:rPr>
          <w:rFonts w:ascii="Times New Roman" w:hAnsi="Times New Roman" w:cs="Times New Roman"/>
          <w:b/>
          <w:sz w:val="28"/>
          <w:szCs w:val="28"/>
        </w:rPr>
        <w:t>язкового соціального страхування в Україні</w:t>
      </w:r>
    </w:p>
    <w:p w14:paraId="410C9272" w14:textId="77777777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5AFC67" w14:textId="77777777" w:rsidR="00645377" w:rsidRPr="00AE294D" w:rsidRDefault="00645377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Імплементація програм соціального забезпечення в країнах, що розвиваються, є важливим та водночас складним завданням, враховуючи той факт, що ринки капіталів та страхування здебільшого є слаборозвиненими, а бюджетні обмеження високими. В умовах трансформації соціально-економічних процесів у суспільстві відповідний рівень розвитку страхування забезпечує не тільки грошові виплати в разі настання страхових випадків, а й створює правові та економічні умови для стимулювання ефективної праці. Основою системи соціального захисту населення має бути державне соціальне страхування, здійснюване на 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 xml:space="preserve">язкових засадах. Адже жодна держава, навіть високорозвинена, не в змозі побудувати таку систему соціального страхування, яка б була спроможною повністю й ефективно задовольнити потреби усіх верств населення </w:t>
      </w:r>
      <w:r w:rsidRPr="00AE294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44ADD" w:rsidRPr="00AE294D">
        <w:rPr>
          <w:rFonts w:ascii="Times New Roman" w:hAnsi="Times New Roman" w:cs="Times New Roman"/>
          <w:sz w:val="28"/>
          <w:szCs w:val="28"/>
        </w:rPr>
        <w:t>15</w:t>
      </w:r>
      <w:r w:rsidRPr="00AE294D">
        <w:rPr>
          <w:rFonts w:ascii="Times New Roman" w:hAnsi="Times New Roman" w:cs="Times New Roman"/>
          <w:sz w:val="28"/>
          <w:szCs w:val="28"/>
        </w:rPr>
        <w:t>, с. 2</w:t>
      </w:r>
      <w:r w:rsidRPr="00AE294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AE294D">
        <w:rPr>
          <w:rFonts w:ascii="Times New Roman" w:hAnsi="Times New Roman" w:cs="Times New Roman"/>
          <w:sz w:val="28"/>
          <w:szCs w:val="28"/>
        </w:rPr>
        <w:t>.</w:t>
      </w:r>
    </w:p>
    <w:p w14:paraId="35F5602F" w14:textId="77777777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2.2. Характерні риси добровільного соціального страхування в Україні</w:t>
      </w:r>
    </w:p>
    <w:p w14:paraId="2177AAC4" w14:textId="77777777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EE3D1" w14:textId="77777777" w:rsidR="00DD4FFB" w:rsidRPr="00AE294D" w:rsidRDefault="00FA5701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Д</w:t>
      </w:r>
      <w:r w:rsidR="00DD4FFB" w:rsidRPr="00AE294D">
        <w:rPr>
          <w:rFonts w:ascii="Times New Roman" w:hAnsi="Times New Roman" w:cs="Times New Roman"/>
          <w:sz w:val="28"/>
          <w:szCs w:val="28"/>
        </w:rPr>
        <w:t xml:space="preserve">обровільне соціальне страхування – страхування громадян, які займаються підприємницькою діяльністю, заснованою на особистій власності та виключно особистій праці, а також інших громадян, які мають свідоцтво на право займатися індивідуальною діяльністю, та їхніх помічників. Вони мають право на всі види забезпечення з державного соціального страхування, встановлені для робітників, службовців і членів кооперативів, за умови сплати страхових внесків до Фонду соціального страхування України </w:t>
      </w:r>
      <w:r w:rsidR="00DD4FFB" w:rsidRPr="00AE294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44ADD" w:rsidRPr="00AE294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D4FFB" w:rsidRPr="00AE294D">
        <w:rPr>
          <w:rFonts w:ascii="Times New Roman" w:hAnsi="Times New Roman" w:cs="Times New Roman"/>
          <w:sz w:val="28"/>
          <w:szCs w:val="28"/>
          <w:lang w:val="ru-RU"/>
        </w:rPr>
        <w:t>, с. 21]</w:t>
      </w:r>
      <w:r w:rsidR="00DD4FFB" w:rsidRPr="00AE294D">
        <w:rPr>
          <w:rFonts w:ascii="Times New Roman" w:hAnsi="Times New Roman" w:cs="Times New Roman"/>
          <w:sz w:val="28"/>
          <w:szCs w:val="28"/>
        </w:rPr>
        <w:t>.</w:t>
      </w:r>
    </w:p>
    <w:p w14:paraId="2FD68EC3" w14:textId="77777777" w:rsidR="001563CD" w:rsidRPr="00AE294D" w:rsidRDefault="00FA5701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Добровільне соціальне страхування здійснюється на засадах забезпечення осіб, що</w:t>
      </w:r>
      <w:r w:rsidR="001563CD" w:rsidRPr="00AE294D">
        <w:rPr>
          <w:rFonts w:ascii="Times New Roman" w:hAnsi="Times New Roman" w:cs="Times New Roman"/>
          <w:sz w:val="28"/>
          <w:szCs w:val="28"/>
        </w:rPr>
        <w:t xml:space="preserve"> працюють самостійно тими видами забезпечення, у фінансуванні яких </w:t>
      </w:r>
      <w:r w:rsidR="001563CD" w:rsidRPr="00AE294D">
        <w:rPr>
          <w:rFonts w:ascii="Times New Roman" w:hAnsi="Times New Roman" w:cs="Times New Roman"/>
          <w:sz w:val="28"/>
          <w:szCs w:val="28"/>
        </w:rPr>
        <w:lastRenderedPageBreak/>
        <w:t>вони особисто беруть участь з метою одержання матеріального забезпечення чи послуг при настанні відповідних соціальних ризиків [</w:t>
      </w:r>
      <w:r w:rsidR="00644ADD" w:rsidRPr="00AE294D">
        <w:rPr>
          <w:rFonts w:ascii="Times New Roman" w:hAnsi="Times New Roman" w:cs="Times New Roman"/>
          <w:sz w:val="28"/>
          <w:szCs w:val="28"/>
        </w:rPr>
        <w:t>21</w:t>
      </w:r>
      <w:r w:rsidR="001563CD" w:rsidRPr="00AE294D">
        <w:rPr>
          <w:rFonts w:ascii="Times New Roman" w:hAnsi="Times New Roman" w:cs="Times New Roman"/>
          <w:sz w:val="28"/>
          <w:szCs w:val="28"/>
        </w:rPr>
        <w:t>, с. 173].</w:t>
      </w:r>
    </w:p>
    <w:p w14:paraId="552F8D67" w14:textId="77777777" w:rsidR="000648AA" w:rsidRPr="00AE294D" w:rsidRDefault="000648AA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Добровільне соціальне страхування на відміну від 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>язкового здійснюється за волевиявленням особи, тобто, основним критерієм їх розмежування є залежність виникнення страхування від волі. Відповідно до прийнятих в нашій країні законів про окремі види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>язкового державного соціального страхування, ті особи, які не увійшли до кола застрахованих в 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>язковому порядку, мають можливість страхуватися добровільно в фондах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>язкового державного соціального страхування. Правові наслідки зазначених норм – можливість здійснення добровільного соціального страхування суб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>єктами, що провадять 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 xml:space="preserve">язкове соціальне страхування </w:t>
      </w:r>
      <w:r w:rsidRPr="00AE294D">
        <w:rPr>
          <w:rFonts w:ascii="Times New Roman" w:hAnsi="Times New Roman" w:cs="Times New Roman"/>
          <w:sz w:val="28"/>
          <w:szCs w:val="28"/>
          <w:lang w:val="ru-RU"/>
        </w:rPr>
        <w:t>[2</w:t>
      </w:r>
      <w:r w:rsidR="00644ADD" w:rsidRPr="00AE29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E294D">
        <w:rPr>
          <w:rFonts w:ascii="Times New Roman" w:hAnsi="Times New Roman" w:cs="Times New Roman"/>
          <w:sz w:val="28"/>
          <w:szCs w:val="28"/>
          <w:lang w:val="ru-RU"/>
        </w:rPr>
        <w:t>, с. 113]</w:t>
      </w:r>
      <w:r w:rsidRPr="00AE29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9F3A9" w14:textId="6B1654D8" w:rsidR="00F4075F" w:rsidRPr="00AE294D" w:rsidRDefault="00F4075F" w:rsidP="00BB6A6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РОЗДІЛ 3</w:t>
      </w:r>
    </w:p>
    <w:p w14:paraId="40458757" w14:textId="77777777" w:rsidR="00F4075F" w:rsidRPr="00AE294D" w:rsidRDefault="00F4075F" w:rsidP="00BB6A6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ПРОБЛЕМИ ТА ПЕРСПЕКТИВНІ НАПРЯМКИ ПРАВОВОГО РЕГУЛЮВАННЯ  ЗАГАЛЬНООБОВ</w:t>
      </w:r>
      <w:r w:rsidR="00BB6A62">
        <w:rPr>
          <w:rFonts w:ascii="Times New Roman" w:hAnsi="Times New Roman" w:cs="Times New Roman"/>
          <w:b/>
          <w:sz w:val="28"/>
          <w:szCs w:val="28"/>
        </w:rPr>
        <w:t>’</w:t>
      </w:r>
      <w:r w:rsidRPr="00AE294D">
        <w:rPr>
          <w:rFonts w:ascii="Times New Roman" w:hAnsi="Times New Roman" w:cs="Times New Roman"/>
          <w:b/>
          <w:sz w:val="28"/>
          <w:szCs w:val="28"/>
        </w:rPr>
        <w:t>ЯЗКОВОГО ТА ДОБРОВІЛЬНОГО СОЦІАЛЬНОГО СТРАХУВАННЯ В УКРАЇНІ</w:t>
      </w:r>
    </w:p>
    <w:p w14:paraId="4665F2A4" w14:textId="77777777" w:rsidR="00F4075F" w:rsidRPr="00AE294D" w:rsidRDefault="00F4075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1A55D8" w14:textId="77777777" w:rsidR="00AF2391" w:rsidRPr="00AE294D" w:rsidRDefault="00AF2391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Попри пoзитивнi зрушeння в cиcтeмi coцiaльнoгo cтрaхувaння, icнує ряд прoблeм, якi пoтрeбують нaгaльнoгo вирiшeння. Oднiєю з oснoвних прoблeм є нeдoстaтнiсть кoштiв, у пeршу чeргу, бюджeтних, a оскільки сьoгoднi ocнoвним джeрeлoм фiнaнсoвoгo зaбeзпeчeння coцiaльнoї cфeри є бюджeтнi кoшти, aлe, нa жaль, вoни нe мoжуть в пoвнoму oбсязi зaбeзпeчити coцiaльнi пoтреби cуcпiльства, як нaслiдoк виникaє нeoбхiднicть залучення дoдaткoвих iнвecтицiйних рeсурciв. Тoму при збiльшeннi розмірів дeржaвних coцiaльних гaрaнтiй, пeрш зa всe, нeoбхiднo oб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>єктивнo врaхoвувaти рeaльнi мoжливoстi бюджeту. Тaкoж вaртo зaзнaчитити, щo видaтки нa coцiaльнe cпрямувaння є oдними з нaйвaгoміших, aлe їх нe виcтaчaє для зaдoвoлeння пoтрeб нaсeлeння в повному обсязі [</w:t>
      </w:r>
      <w:r w:rsidR="00644ADD" w:rsidRPr="00AE294D">
        <w:rPr>
          <w:rFonts w:ascii="Times New Roman" w:hAnsi="Times New Roman" w:cs="Times New Roman"/>
          <w:sz w:val="28"/>
          <w:szCs w:val="28"/>
        </w:rPr>
        <w:t>24</w:t>
      </w:r>
      <w:r w:rsidRPr="00AE294D">
        <w:rPr>
          <w:rFonts w:ascii="Times New Roman" w:hAnsi="Times New Roman" w:cs="Times New Roman"/>
          <w:sz w:val="28"/>
          <w:szCs w:val="28"/>
        </w:rPr>
        <w:t>, с. 58].</w:t>
      </w:r>
    </w:p>
    <w:p w14:paraId="1D5C1843" w14:textId="77777777" w:rsidR="00734A81" w:rsidRPr="00AE294D" w:rsidRDefault="00734A81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 xml:space="preserve">На сучасному етапі економічного розвитку в Україні не створено ефективної системи соціального страхування. Як зазначає Є.Б. Коцюбинська, </w:t>
      </w:r>
      <w:r w:rsidRPr="00AE294D">
        <w:rPr>
          <w:rFonts w:ascii="Times New Roman" w:hAnsi="Times New Roman" w:cs="Times New Roman"/>
          <w:sz w:val="28"/>
          <w:szCs w:val="28"/>
        </w:rPr>
        <w:lastRenderedPageBreak/>
        <w:t>важливими напрямами вдосконалення системи соціального страхуванні в Україні є:</w:t>
      </w:r>
    </w:p>
    <w:p w14:paraId="711B7F2E" w14:textId="77777777" w:rsidR="00734A81" w:rsidRPr="00AE294D" w:rsidRDefault="00734A81" w:rsidP="00AE294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 xml:space="preserve">врахування досвіду застосування підходів та методів, що використовуються в системах державної соціальної підтримки розвинутих країн; </w:t>
      </w:r>
    </w:p>
    <w:p w14:paraId="46EAF46F" w14:textId="77777777" w:rsidR="00734A81" w:rsidRPr="00AE294D" w:rsidRDefault="00734A81" w:rsidP="00AE294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здійснення заходів, спрямованих на досягнення фінансової стійкості системи за рахунок збалансованості надходження 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 xml:space="preserve">язкових платежів та витрат на соціальні виплати; </w:t>
      </w:r>
    </w:p>
    <w:p w14:paraId="3EB00F61" w14:textId="77777777" w:rsidR="00734A81" w:rsidRPr="00AE294D" w:rsidRDefault="00734A81" w:rsidP="00AE294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встановлення на законодавчому рівні державних витрат на соціальні цілі на рівні не нижче мінімальних стандартів, рекомендованих міжнародними конвенціями і рекомендаціями;</w:t>
      </w:r>
    </w:p>
    <w:p w14:paraId="034AD9E7" w14:textId="77777777" w:rsidR="00734A81" w:rsidRPr="00AE294D" w:rsidRDefault="00734A81" w:rsidP="00AE294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 xml:space="preserve">забезпечення прозорості механізму розрахунку соціальних виплат, перерахунку пенсій, що дозволить підвищити довіру населення до діючої системи соціального страхування; </w:t>
      </w:r>
    </w:p>
    <w:p w14:paraId="69962857" w14:textId="77777777" w:rsidR="00734A81" w:rsidRPr="00AE294D" w:rsidRDefault="00734A81" w:rsidP="00AE294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розробка загальнонаціональної, структурованої за основними напрямами програми розвитку систем освіти, охорони здоров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 xml:space="preserve">я та житлово-комунальної сфери </w:t>
      </w:r>
      <w:r w:rsidRPr="00AE294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44ADD" w:rsidRPr="00AE294D">
        <w:rPr>
          <w:rFonts w:ascii="Times New Roman" w:hAnsi="Times New Roman" w:cs="Times New Roman"/>
          <w:sz w:val="28"/>
          <w:szCs w:val="28"/>
        </w:rPr>
        <w:t>25</w:t>
      </w:r>
      <w:r w:rsidRPr="00AE294D">
        <w:rPr>
          <w:rFonts w:ascii="Times New Roman" w:hAnsi="Times New Roman" w:cs="Times New Roman"/>
          <w:sz w:val="28"/>
          <w:szCs w:val="28"/>
        </w:rPr>
        <w:t>, с. 34-35</w:t>
      </w:r>
      <w:r w:rsidRPr="00AE294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AE294D">
        <w:rPr>
          <w:rFonts w:ascii="Times New Roman" w:hAnsi="Times New Roman" w:cs="Times New Roman"/>
          <w:sz w:val="28"/>
          <w:szCs w:val="28"/>
        </w:rPr>
        <w:t>.</w:t>
      </w:r>
    </w:p>
    <w:p w14:paraId="76CEAC23" w14:textId="52C1DFBF" w:rsidR="00F4075F" w:rsidRPr="00AE294D" w:rsidRDefault="00F4075F" w:rsidP="00BB6A6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71AEAE8D" w14:textId="77777777" w:rsidR="00B45ACF" w:rsidRPr="00AE294D" w:rsidRDefault="00B45AC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B5088" w14:textId="77777777" w:rsidR="00B45ACF" w:rsidRPr="00AE294D" w:rsidRDefault="00B45AC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>Таким чином, на підставі проведеного аналізу питання щодо особливостей встановлення та правового регулювання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AE294D">
        <w:rPr>
          <w:rFonts w:ascii="Times New Roman" w:hAnsi="Times New Roman" w:cs="Times New Roman"/>
          <w:sz w:val="28"/>
          <w:szCs w:val="28"/>
        </w:rPr>
        <w:t>язкового та добровільного державного соціального страхування можна сформулювати наступні висновки.</w:t>
      </w:r>
    </w:p>
    <w:p w14:paraId="10FD4E3F" w14:textId="77777777" w:rsidR="00B45ACF" w:rsidRPr="00AE294D" w:rsidRDefault="00B45ACF" w:rsidP="00AE29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sz w:val="28"/>
          <w:szCs w:val="28"/>
        </w:rPr>
        <w:t xml:space="preserve">Одним із завдань держави є здійснення соціального захисту населення від можливих або наявних негативних факторів. Існують різні форми соціального захисту, серед яких окреме місце посідає здійснення соціального страхування, що, в свою чергу, також може бути здійснено в різних формах. Соціальне страхування являє собою сукупність певних засобів (правових, організаційних, економічних), спрямованих на встановлення та реалізацію здійснення соціального захисту осіб шляхом утримання відповідних внесків та подальшої </w:t>
      </w:r>
      <w:r w:rsidRPr="00AE294D">
        <w:rPr>
          <w:rFonts w:ascii="Times New Roman" w:hAnsi="Times New Roman" w:cs="Times New Roman"/>
          <w:sz w:val="28"/>
          <w:szCs w:val="28"/>
        </w:rPr>
        <w:lastRenderedPageBreak/>
        <w:t>виплати коштів у разі настання встановленого законодавством страхового випадку. Закріплення в законодавстві порядку і особливостей здійснення соціального страхування є важливою і необхідною умовою функціонування демократичної та соціальної держави, оскільки його завданням є мінімізація можливих ризиків, здійснення захисту осіб від негативного впливу окремих чинників та відшкодування завданих збитків.</w:t>
      </w:r>
    </w:p>
    <w:p w14:paraId="28AB9794" w14:textId="77777777" w:rsidR="00F4075F" w:rsidRDefault="00F4075F" w:rsidP="00644AD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5F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59E2CF7F" w14:textId="77777777" w:rsidR="00644ADD" w:rsidRDefault="00644ADD" w:rsidP="00F407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3F26F5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>Конституція України: Закон України від 28.06.1996 № 254к/96-ВР. Дата оновлення: 01.01.2020. URL: https://zakon.rada.gov.ua/laws/show/254%D0%BA/96-%D0%B2%D1%80#Text (дата звернення: 12.01.2021).</w:t>
      </w:r>
    </w:p>
    <w:p w14:paraId="2AC66D75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Підлипна Р.П. Система соціального захисту населення в Україні в сучасних умовах: сутність і основні складові.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 xml:space="preserve">Науковий вісник Полтавського університету економіки і торгівлі. </w:t>
      </w:r>
      <w:r w:rsidRPr="00644ADD">
        <w:rPr>
          <w:rFonts w:ascii="Times New Roman" w:hAnsi="Times New Roman" w:cs="Times New Roman"/>
          <w:sz w:val="28"/>
          <w:szCs w:val="28"/>
        </w:rPr>
        <w:t>2015. № 1 (69). С. 16-22. URL: http://nbuv.gov.ua/UJRN/Nvpusk_2015_1%281%29__4 (дата звернення: 12.01.2021).</w:t>
      </w:r>
    </w:p>
    <w:p w14:paraId="1961DD13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>Конвенція Міжнародної організації праці про мінімальні норми соціального забезпечення від 28.06.1952, ратифікована Законом України від 16.03.2016 № 1024-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4ADD">
        <w:rPr>
          <w:rFonts w:ascii="Times New Roman" w:hAnsi="Times New Roman" w:cs="Times New Roman"/>
          <w:sz w:val="28"/>
          <w:szCs w:val="28"/>
        </w:rPr>
        <w:t xml:space="preserve">ІІІ. Дата оновлення: 16.03.2016.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anchor="Text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https://zakon.rada.gov.ua/laws/show/993_011#Text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5A6AE4E3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>Тищенко О.В. Загальнообов</w:t>
      </w:r>
      <w:r w:rsidR="00BB6A6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44ADD">
        <w:rPr>
          <w:rFonts w:ascii="Times New Roman" w:hAnsi="Times New Roman" w:cs="Times New Roman"/>
          <w:sz w:val="28"/>
          <w:szCs w:val="28"/>
        </w:rPr>
        <w:t xml:space="preserve">язкове державне соціальне страхування в Україні: теоретично-правові проблеми.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 xml:space="preserve">Науковий вісник Ужгородського національного університету. Серія ПРАВО. </w:t>
      </w:r>
      <w:r w:rsidRPr="00644ADD">
        <w:rPr>
          <w:rFonts w:ascii="Times New Roman" w:hAnsi="Times New Roman" w:cs="Times New Roman"/>
          <w:sz w:val="28"/>
          <w:szCs w:val="28"/>
        </w:rPr>
        <w:t xml:space="preserve">2014. Випуск 24. Том 2. С. 198-200.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https://dspace.uzhnu.edu.ua/jspui/bitstream/lib/7205/1/Загальнообовязкове%20державне%20соціальне%20страхування%20в%20Україні%20теоретично%20правові%20проблеми.pdf</w:t>
        </w:r>
      </w:hyperlink>
      <w:r w:rsidRPr="00644AD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51DBC124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>Надрага В.І.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644ADD">
        <w:rPr>
          <w:rFonts w:ascii="Times New Roman" w:hAnsi="Times New Roman" w:cs="Times New Roman"/>
          <w:sz w:val="28"/>
          <w:szCs w:val="28"/>
        </w:rPr>
        <w:t xml:space="preserve">язкове державне соціальне страхування як механізм компенсації соціальних ризиків.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 xml:space="preserve">Демографія та соціальна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економіка. </w:t>
      </w:r>
      <w:r w:rsidRPr="00644ADD">
        <w:rPr>
          <w:rFonts w:ascii="Times New Roman" w:hAnsi="Times New Roman" w:cs="Times New Roman"/>
          <w:sz w:val="28"/>
          <w:szCs w:val="28"/>
        </w:rPr>
        <w:t xml:space="preserve">2014. № 1 (21). С. 145-157.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http://nbuv.gov.ua/UJRN/dse_2014_1_14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768D5266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Козюпа С.В. Державне соціальне страхування як важлива складова системи соціального захисту в реалізації соціальної політики держави.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>Наукові праці Чорноморського державного університету імені Петра Могили комплексу «Києво-Могилянська академія». Серія: Державне управління.</w:t>
      </w:r>
      <w:r w:rsidRPr="00644ADD">
        <w:rPr>
          <w:rFonts w:ascii="Times New Roman" w:hAnsi="Times New Roman" w:cs="Times New Roman"/>
          <w:sz w:val="28"/>
          <w:szCs w:val="28"/>
        </w:rPr>
        <w:t xml:space="preserve"> 2014. Том 239. Випуск 237. С. 70-74.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http://nbuv.gov.ua/UJRN/Npchdu_2014_239_237_14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269F0878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Сташків Б.І. Право соціального забезпечення. Загальна частина: навчальний посібник. Чернігів, 2016. 692 с.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http://www.stashkiv.ho.ua/files/10.pdf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3E14AF59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>Основи законодавства України про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644ADD">
        <w:rPr>
          <w:rFonts w:ascii="Times New Roman" w:hAnsi="Times New Roman" w:cs="Times New Roman"/>
          <w:sz w:val="28"/>
          <w:szCs w:val="28"/>
        </w:rPr>
        <w:t xml:space="preserve">язкове державне соціальне страхування: Закон України від 14.01.1998 № 16/98-ВР. Дата оновлення: 13.02.2020.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anchor="Text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https://zakon.rada.gov.ua/laws/show/16/98-вр#Text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3A97B54F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>Про соціальні послуги: Закон України від 17.01.2019 № 2671-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4ADD">
        <w:rPr>
          <w:rFonts w:ascii="Times New Roman" w:hAnsi="Times New Roman" w:cs="Times New Roman"/>
          <w:sz w:val="28"/>
          <w:szCs w:val="28"/>
        </w:rPr>
        <w:t xml:space="preserve">ІІІ. Дата оновлення: 17.01.2019.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anchor="top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https://zakon.rada.gov.ua/laws/show/2671-19#top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69137894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Боднарук М.І. Поняття правовідносин у сфері соціального страхування в Україні.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>Митна справа.</w:t>
      </w:r>
      <w:r w:rsidRPr="00644ADD">
        <w:rPr>
          <w:rFonts w:ascii="Times New Roman" w:hAnsi="Times New Roman" w:cs="Times New Roman"/>
          <w:sz w:val="28"/>
          <w:szCs w:val="28"/>
        </w:rPr>
        <w:t xml:space="preserve"> 2013. Спеціальний випуск. С. 203-205. URL: http://nbuv.gov.ua/UJRN/Ms_2013_Spets.vip._39</w:t>
      </w:r>
    </w:p>
    <w:p w14:paraId="2B05C0A6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>Про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644ADD">
        <w:rPr>
          <w:rFonts w:ascii="Times New Roman" w:hAnsi="Times New Roman" w:cs="Times New Roman"/>
          <w:sz w:val="28"/>
          <w:szCs w:val="28"/>
        </w:rPr>
        <w:t xml:space="preserve">язкове державне соціальне страхування: Закон України від 23.09.1999 № 1105-ХІV. Дата оновлення: 01.01.2021. URL: </w:t>
      </w:r>
      <w:hyperlink r:id="rId14" w:anchor="top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https://zakon.rada.gov.ua/laws/show/1105-14#top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16BC75F3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>Про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644ADD">
        <w:rPr>
          <w:rFonts w:ascii="Times New Roman" w:hAnsi="Times New Roman" w:cs="Times New Roman"/>
          <w:sz w:val="28"/>
          <w:szCs w:val="28"/>
        </w:rPr>
        <w:t xml:space="preserve">язкове державне соціальне страхування на випадок безробіття: Закон України від 02.03.2000 № 1533-ІІІ. Дата оновлення: 20.12.2020.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anchor="Text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https://zakon.rada.gov.ua/rada/show/1533-14#Text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5705B65B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lastRenderedPageBreak/>
        <w:t>Про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644ADD">
        <w:rPr>
          <w:rFonts w:ascii="Times New Roman" w:hAnsi="Times New Roman" w:cs="Times New Roman"/>
          <w:sz w:val="28"/>
          <w:szCs w:val="28"/>
        </w:rPr>
        <w:t>язкове державне пенсійне страхування: Закон України від 09.07.2003 № 1058-І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4ADD">
        <w:rPr>
          <w:rFonts w:ascii="Times New Roman" w:hAnsi="Times New Roman" w:cs="Times New Roman"/>
          <w:sz w:val="28"/>
          <w:szCs w:val="28"/>
        </w:rPr>
        <w:t xml:space="preserve">. Дата оновлення: 10.12.2020.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anchor="Text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https://zakon.rada.gov.ua/laws/show/1058-15#Text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11319B0D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>Про збір та облік єдиного соціального внеску на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644ADD">
        <w:rPr>
          <w:rFonts w:ascii="Times New Roman" w:hAnsi="Times New Roman" w:cs="Times New Roman"/>
          <w:sz w:val="28"/>
          <w:szCs w:val="28"/>
        </w:rPr>
        <w:t>язкове державне соціальне страхування: Закон України від 08.07.2010 № 2464-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4ADD">
        <w:rPr>
          <w:rFonts w:ascii="Times New Roman" w:hAnsi="Times New Roman" w:cs="Times New Roman"/>
          <w:sz w:val="28"/>
          <w:szCs w:val="28"/>
        </w:rPr>
        <w:t xml:space="preserve">І. Дата оновлення: 01.01.2021.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anchor="Text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https://zakon.rada.gov.ua/laws/show/2464-17#Text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3715FAF8" w14:textId="723918D8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>Мерзляк А.В., Бубнов А.О. Загальнообов</w:t>
      </w:r>
      <w:r w:rsidR="00BB6A6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44ADD">
        <w:rPr>
          <w:rFonts w:ascii="Times New Roman" w:hAnsi="Times New Roman" w:cs="Times New Roman"/>
          <w:sz w:val="28"/>
          <w:szCs w:val="28"/>
        </w:rPr>
        <w:t xml:space="preserve">язкове державне соціальне страхування в Україні: сучасний стан, проблеми та перспективи розвитку.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>Публічне адміністрування: теорія та практика.</w:t>
      </w:r>
      <w:r w:rsidRPr="00644ADD">
        <w:rPr>
          <w:rFonts w:ascii="Times New Roman" w:hAnsi="Times New Roman" w:cs="Times New Roman"/>
          <w:sz w:val="28"/>
          <w:szCs w:val="28"/>
        </w:rPr>
        <w:t xml:space="preserve"> 2018. Випуск 1 (19). С.</w:t>
      </w:r>
      <w:r w:rsidR="00026CA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44ADD">
        <w:rPr>
          <w:rFonts w:ascii="Times New Roman" w:hAnsi="Times New Roman" w:cs="Times New Roman"/>
          <w:sz w:val="28"/>
          <w:szCs w:val="28"/>
        </w:rPr>
        <w:t xml:space="preserve">1-14.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http://nbuv.gov.ua/UJRN/Patp_2018_1_10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6149CD3D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Тарасюк В.І., Залюбовська С.С. Роль соціального страхування в Україні.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 xml:space="preserve">Стратегія розвитку України: фінансово-економічний та гуманітарний аспекти: матеріали </w:t>
      </w:r>
      <w:r w:rsidRPr="00026CA5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 xml:space="preserve"> Міжнародної науково-практичної конференції</w:t>
      </w:r>
      <w:r w:rsidRPr="00644ADD">
        <w:rPr>
          <w:rFonts w:ascii="Times New Roman" w:hAnsi="Times New Roman" w:cs="Times New Roman"/>
          <w:sz w:val="28"/>
          <w:szCs w:val="28"/>
        </w:rPr>
        <w:t xml:space="preserve">. Київ. 2018. С. 194-196.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anchor="page=194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https://nubip.edu.ua/sites/default/files/u295/stor_73_tezy_17.10.2018_0.pdf#page=194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6753927F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>Москаленко О.В. Доступність як принцип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644ADD">
        <w:rPr>
          <w:rFonts w:ascii="Times New Roman" w:hAnsi="Times New Roman" w:cs="Times New Roman"/>
          <w:sz w:val="28"/>
          <w:szCs w:val="28"/>
        </w:rPr>
        <w:t>язкового державного соціального страхування в Україні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>. Право та інноваційне суспільство.</w:t>
      </w:r>
      <w:r w:rsidRPr="00644ADD">
        <w:rPr>
          <w:rFonts w:ascii="Times New Roman" w:hAnsi="Times New Roman" w:cs="Times New Roman"/>
          <w:sz w:val="28"/>
          <w:szCs w:val="28"/>
        </w:rPr>
        <w:t xml:space="preserve"> 2014. № 1 (2). С. 77-84.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http://nbuv.gov.ua/UJRN/pric_2014_1_12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0C27FD36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>Братюк В.П., Біла М.М. Аналіз системи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644ADD">
        <w:rPr>
          <w:rFonts w:ascii="Times New Roman" w:hAnsi="Times New Roman" w:cs="Times New Roman"/>
          <w:sz w:val="28"/>
          <w:szCs w:val="28"/>
        </w:rPr>
        <w:t xml:space="preserve">язкового державного соціального страхування в Україні.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>Причорноморські економічні студії.</w:t>
      </w:r>
      <w:r w:rsidRPr="00644ADD">
        <w:rPr>
          <w:rFonts w:ascii="Times New Roman" w:hAnsi="Times New Roman" w:cs="Times New Roman"/>
          <w:sz w:val="28"/>
          <w:szCs w:val="28"/>
        </w:rPr>
        <w:t xml:space="preserve"> 2018. Випуск 34. С. 129-133.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http://nbuv.gov.ua/UJRN/bses_2018_34_28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7529C9BF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Пенсійний фонд України: Постанова Кабінету Міністрів України від 23.07.2014 № 280. Дата оновлення: 27.08.2020.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anchor="top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https://zakon.rada.gov.ua/laws/show/280-2014-п#top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5F2D8904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lastRenderedPageBreak/>
        <w:t xml:space="preserve">Спічка М.С., Макаренко С.С. Добровільне соціальне страхування в Україні.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>Наукові записки.</w:t>
      </w:r>
      <w:r w:rsidRPr="00644ADD">
        <w:rPr>
          <w:rFonts w:ascii="Times New Roman" w:hAnsi="Times New Roman" w:cs="Times New Roman"/>
          <w:sz w:val="28"/>
          <w:szCs w:val="28"/>
        </w:rPr>
        <w:t xml:space="preserve"> 2012. Випуск 12. Частина 1. С. 21-22.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http://dspace.kntu.kr.ua/jspui/bitstream/123456789/4652/1/7_2012-21-22.pdf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70EE3631" w14:textId="6FF44656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Чудик-Білоусова Н.І. Становлення договірного регулювання соціального страхування в Україні.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 xml:space="preserve">Університетські наукові записки. </w:t>
      </w:r>
      <w:r w:rsidRPr="00644ADD">
        <w:rPr>
          <w:rFonts w:ascii="Times New Roman" w:hAnsi="Times New Roman" w:cs="Times New Roman"/>
          <w:sz w:val="28"/>
          <w:szCs w:val="28"/>
        </w:rPr>
        <w:t>2018. №</w:t>
      </w:r>
      <w:r w:rsidR="00026CA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44ADD">
        <w:rPr>
          <w:rFonts w:ascii="Times New Roman" w:hAnsi="Times New Roman" w:cs="Times New Roman"/>
          <w:sz w:val="28"/>
          <w:szCs w:val="28"/>
        </w:rPr>
        <w:t xml:space="preserve">67-68. С. 158-176.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http://nbuv.gov.ua/UJRN/Unzap_2018_3-4_17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7DA1EA89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Безкровний О.В., Виноградська М.О., Роман М.В. Роль добровільного соціального страхування у забезпеченні соціального захисту населення.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>Бізнес, цифрові інновації та підприємництво: аналіз тенденцій та науково-економічний розвиток:</w:t>
      </w:r>
      <w:r w:rsidRPr="00644ADD">
        <w:rPr>
          <w:rFonts w:ascii="Times New Roman" w:hAnsi="Times New Roman" w:cs="Times New Roman"/>
          <w:sz w:val="28"/>
          <w:szCs w:val="28"/>
        </w:rPr>
        <w:t xml:space="preserve"> Матеріали Міжнародної науково-практичної конференції (25 січня 2020 року). Львів. 2020. С. 113-115.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anchor="page=113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https://dspace.uzhnu.edu.ua/jspui/bitstream/lib/29124/1/lef.lviv.ua_25.01.pdf#page=113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47AF89F9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>Про затвердження Інструкції про порядок нарахування і сплати єдиного внеску на загальнообов</w:t>
      </w:r>
      <w:r w:rsidR="00BB6A62">
        <w:rPr>
          <w:rFonts w:ascii="Times New Roman" w:hAnsi="Times New Roman" w:cs="Times New Roman"/>
          <w:sz w:val="28"/>
          <w:szCs w:val="28"/>
        </w:rPr>
        <w:t>’</w:t>
      </w:r>
      <w:r w:rsidRPr="00644ADD">
        <w:rPr>
          <w:rFonts w:ascii="Times New Roman" w:hAnsi="Times New Roman" w:cs="Times New Roman"/>
          <w:sz w:val="28"/>
          <w:szCs w:val="28"/>
        </w:rPr>
        <w:t xml:space="preserve">язкове державне соціальне страхування: Наказ Міністерства фінансів України від 20.04.2015 № 449. Дата оновлення: 21.08.2020.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anchor="top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https://zakon.rada.gov.ua/laws/show/z0508-15#top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344CE734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Приказюк Н.В., Шимків С.А. Соціальне страхування в Україні: проблеми та перспективи розвитку.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>Економіка та держава.</w:t>
      </w:r>
      <w:r w:rsidRPr="00644ADD">
        <w:rPr>
          <w:rFonts w:ascii="Times New Roman" w:hAnsi="Times New Roman" w:cs="Times New Roman"/>
          <w:sz w:val="28"/>
          <w:szCs w:val="28"/>
        </w:rPr>
        <w:t xml:space="preserve"> 2013. № 6. С. 57-60.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http://www.economy.in.ua/pdf/6_2013.pdf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054E9641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Коцюбинська Є.Б. Сучасний стан соціального страхування в Україні.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>Проблеми теорії та методології бухгалтерського обліку, контролю і аналізу.</w:t>
      </w:r>
      <w:r w:rsidRPr="00644ADD">
        <w:rPr>
          <w:rFonts w:ascii="Times New Roman" w:hAnsi="Times New Roman" w:cs="Times New Roman"/>
          <w:sz w:val="28"/>
          <w:szCs w:val="28"/>
        </w:rPr>
        <w:t xml:space="preserve"> 2018. № 2 (40). С. 33-36.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ttps://doi.org/10.26642/pbo-2018-2(40)-33-36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32E6DF5B" w14:textId="77777777" w:rsidR="00644ADD" w:rsidRPr="00644ADD" w:rsidRDefault="00644ADD" w:rsidP="00644ADD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DD">
        <w:rPr>
          <w:rFonts w:ascii="Times New Roman" w:hAnsi="Times New Roman" w:cs="Times New Roman"/>
          <w:sz w:val="28"/>
          <w:szCs w:val="28"/>
        </w:rPr>
        <w:t xml:space="preserve">Козоріз Г.Г. Напрями підвищення ефективного функціонування системи соціального страхування в Україні.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>Регіональна економіка.</w:t>
      </w:r>
      <w:r w:rsidRPr="00644ADD">
        <w:rPr>
          <w:rFonts w:ascii="Times New Roman" w:hAnsi="Times New Roman" w:cs="Times New Roman"/>
          <w:sz w:val="28"/>
          <w:szCs w:val="28"/>
        </w:rPr>
        <w:t xml:space="preserve"> 2014. № 4. </w:t>
      </w:r>
      <w:r w:rsidRPr="00644ADD">
        <w:rPr>
          <w:rFonts w:ascii="Times New Roman" w:hAnsi="Times New Roman" w:cs="Times New Roman"/>
          <w:sz w:val="28"/>
          <w:szCs w:val="28"/>
        </w:rPr>
        <w:lastRenderedPageBreak/>
        <w:t xml:space="preserve">С. 117-126. </w:t>
      </w:r>
      <w:r w:rsidRPr="00644AD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44ADD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Pr="00644A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http://nbuv.gov.ua/UJRN/regek_2014_4_15</w:t>
        </w:r>
      </w:hyperlink>
      <w:r w:rsidRPr="00644ADD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p w14:paraId="2ED51478" w14:textId="3789017C" w:rsidR="00F4075F" w:rsidRPr="00026CA5" w:rsidRDefault="00644ADD" w:rsidP="003D3ED1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CA5">
        <w:rPr>
          <w:rFonts w:ascii="Times New Roman" w:hAnsi="Times New Roman" w:cs="Times New Roman"/>
          <w:sz w:val="28"/>
          <w:szCs w:val="28"/>
        </w:rPr>
        <w:t>Білик О.І., Качмарик С.А. Переваги та недоліки введення обов</w:t>
      </w:r>
      <w:r w:rsidR="00BB6A62" w:rsidRPr="00026CA5">
        <w:rPr>
          <w:rFonts w:ascii="Times New Roman" w:hAnsi="Times New Roman" w:cs="Times New Roman"/>
          <w:sz w:val="28"/>
          <w:szCs w:val="28"/>
        </w:rPr>
        <w:t>’</w:t>
      </w:r>
      <w:r w:rsidRPr="00026CA5">
        <w:rPr>
          <w:rFonts w:ascii="Times New Roman" w:hAnsi="Times New Roman" w:cs="Times New Roman"/>
          <w:sz w:val="28"/>
          <w:szCs w:val="28"/>
        </w:rPr>
        <w:t xml:space="preserve">язкової форми медичного страхування в Україні. </w:t>
      </w:r>
      <w:r w:rsidRPr="00026CA5">
        <w:rPr>
          <w:rFonts w:ascii="Times New Roman" w:hAnsi="Times New Roman" w:cs="Times New Roman"/>
          <w:i/>
          <w:iCs/>
          <w:sz w:val="28"/>
          <w:szCs w:val="28"/>
        </w:rPr>
        <w:t>Вісник Національного університету «Львівська політехніка». Менеджмент та підприємництво в Україні: етапи становлення і проблеми розвитку.</w:t>
      </w:r>
      <w:r w:rsidRPr="00026CA5">
        <w:rPr>
          <w:rFonts w:ascii="Times New Roman" w:hAnsi="Times New Roman" w:cs="Times New Roman"/>
          <w:sz w:val="28"/>
          <w:szCs w:val="28"/>
        </w:rPr>
        <w:t xml:space="preserve"> 2013. № 767. С. 270-276. </w:t>
      </w:r>
      <w:r w:rsidRPr="00026CA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6CA5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026CA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http://nbuv.gov.ua/UJRN/VNULPM_2013_767_40</w:t>
        </w:r>
      </w:hyperlink>
      <w:r w:rsidRPr="00026CA5">
        <w:rPr>
          <w:rFonts w:ascii="Times New Roman" w:hAnsi="Times New Roman" w:cs="Times New Roman"/>
          <w:sz w:val="28"/>
          <w:szCs w:val="28"/>
        </w:rPr>
        <w:t xml:space="preserve"> (дата звернення: 12.01.2021).</w:t>
      </w:r>
    </w:p>
    <w:sectPr w:rsidR="00F4075F" w:rsidRPr="00026CA5" w:rsidSect="00026CA5">
      <w:headerReference w:type="default" r:id="rId31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8CD3C" w14:textId="77777777" w:rsidR="000E1E4B" w:rsidRDefault="000E1E4B" w:rsidP="005E4F15">
      <w:pPr>
        <w:spacing w:after="0" w:line="240" w:lineRule="auto"/>
      </w:pPr>
      <w:r>
        <w:separator/>
      </w:r>
    </w:p>
  </w:endnote>
  <w:endnote w:type="continuationSeparator" w:id="0">
    <w:p w14:paraId="51B78817" w14:textId="77777777" w:rsidR="000E1E4B" w:rsidRDefault="000E1E4B" w:rsidP="005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3D0F5" w14:textId="77777777" w:rsidR="000E1E4B" w:rsidRDefault="000E1E4B" w:rsidP="005E4F15">
      <w:pPr>
        <w:spacing w:after="0" w:line="240" w:lineRule="auto"/>
      </w:pPr>
      <w:r>
        <w:separator/>
      </w:r>
    </w:p>
  </w:footnote>
  <w:footnote w:type="continuationSeparator" w:id="0">
    <w:p w14:paraId="0610B32D" w14:textId="77777777" w:rsidR="000E1E4B" w:rsidRDefault="000E1E4B" w:rsidP="005E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6091931"/>
      <w:docPartObj>
        <w:docPartGallery w:val="Page Numbers (Top of Page)"/>
        <w:docPartUnique/>
      </w:docPartObj>
    </w:sdtPr>
    <w:sdtEndPr/>
    <w:sdtContent>
      <w:p w14:paraId="05A170BD" w14:textId="77777777" w:rsidR="00E9773C" w:rsidRDefault="00E977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B6E" w:rsidRPr="00557B6E">
          <w:rPr>
            <w:noProof/>
            <w:lang w:val="ru-RU"/>
          </w:rPr>
          <w:t>38</w:t>
        </w:r>
        <w:r>
          <w:fldChar w:fldCharType="end"/>
        </w:r>
      </w:p>
    </w:sdtContent>
  </w:sdt>
  <w:p w14:paraId="1D6EC161" w14:textId="77777777" w:rsidR="00E9773C" w:rsidRDefault="00E977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4369"/>
    <w:multiLevelType w:val="hybridMultilevel"/>
    <w:tmpl w:val="6E9A96A4"/>
    <w:lvl w:ilvl="0" w:tplc="E7147C7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044945"/>
    <w:multiLevelType w:val="hybridMultilevel"/>
    <w:tmpl w:val="818A0C54"/>
    <w:lvl w:ilvl="0" w:tplc="2788F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66921"/>
    <w:multiLevelType w:val="hybridMultilevel"/>
    <w:tmpl w:val="EAC2AF9E"/>
    <w:lvl w:ilvl="0" w:tplc="C1509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600E53"/>
    <w:multiLevelType w:val="hybridMultilevel"/>
    <w:tmpl w:val="994A3BB0"/>
    <w:lvl w:ilvl="0" w:tplc="5674F52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D5123D"/>
    <w:multiLevelType w:val="hybridMultilevel"/>
    <w:tmpl w:val="B7386CD2"/>
    <w:lvl w:ilvl="0" w:tplc="E7147C7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BE3563"/>
    <w:multiLevelType w:val="hybridMultilevel"/>
    <w:tmpl w:val="5B60EFF0"/>
    <w:lvl w:ilvl="0" w:tplc="8F2AB34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D4562B"/>
    <w:multiLevelType w:val="hybridMultilevel"/>
    <w:tmpl w:val="A9B89E18"/>
    <w:lvl w:ilvl="0" w:tplc="F5DEFB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0A3CFE"/>
    <w:multiLevelType w:val="hybridMultilevel"/>
    <w:tmpl w:val="32B6FC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9618C4"/>
    <w:multiLevelType w:val="hybridMultilevel"/>
    <w:tmpl w:val="BF969092"/>
    <w:lvl w:ilvl="0" w:tplc="D41CEB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B1E"/>
    <w:rsid w:val="0002550F"/>
    <w:rsid w:val="00026CA5"/>
    <w:rsid w:val="00032CF2"/>
    <w:rsid w:val="000648AA"/>
    <w:rsid w:val="000802C6"/>
    <w:rsid w:val="0008142E"/>
    <w:rsid w:val="000910AA"/>
    <w:rsid w:val="000B5F70"/>
    <w:rsid w:val="000E1E4B"/>
    <w:rsid w:val="000E3A3B"/>
    <w:rsid w:val="000F19BE"/>
    <w:rsid w:val="000F20D6"/>
    <w:rsid w:val="00111957"/>
    <w:rsid w:val="001563CD"/>
    <w:rsid w:val="00157E27"/>
    <w:rsid w:val="00160DFB"/>
    <w:rsid w:val="00194054"/>
    <w:rsid w:val="001B5F95"/>
    <w:rsid w:val="001C1F1E"/>
    <w:rsid w:val="001E6B28"/>
    <w:rsid w:val="00200C04"/>
    <w:rsid w:val="00221B12"/>
    <w:rsid w:val="00241BAF"/>
    <w:rsid w:val="00245F70"/>
    <w:rsid w:val="00267105"/>
    <w:rsid w:val="002A3F13"/>
    <w:rsid w:val="002A436E"/>
    <w:rsid w:val="002C7321"/>
    <w:rsid w:val="002D1A52"/>
    <w:rsid w:val="002E42B0"/>
    <w:rsid w:val="00313BB7"/>
    <w:rsid w:val="0035462D"/>
    <w:rsid w:val="003725A2"/>
    <w:rsid w:val="003D1A47"/>
    <w:rsid w:val="00473645"/>
    <w:rsid w:val="00476F8D"/>
    <w:rsid w:val="004A1F90"/>
    <w:rsid w:val="004A4CDC"/>
    <w:rsid w:val="004C397D"/>
    <w:rsid w:val="004D4DEC"/>
    <w:rsid w:val="00503EA3"/>
    <w:rsid w:val="00535944"/>
    <w:rsid w:val="00535969"/>
    <w:rsid w:val="005561B4"/>
    <w:rsid w:val="00557B6E"/>
    <w:rsid w:val="00574FA6"/>
    <w:rsid w:val="005845B7"/>
    <w:rsid w:val="00590117"/>
    <w:rsid w:val="005B53E4"/>
    <w:rsid w:val="005D616E"/>
    <w:rsid w:val="005E065F"/>
    <w:rsid w:val="005E4390"/>
    <w:rsid w:val="005E4F15"/>
    <w:rsid w:val="005F12AE"/>
    <w:rsid w:val="006167C2"/>
    <w:rsid w:val="0064011A"/>
    <w:rsid w:val="00644ADD"/>
    <w:rsid w:val="00645377"/>
    <w:rsid w:val="0069580E"/>
    <w:rsid w:val="006B45F3"/>
    <w:rsid w:val="00700D88"/>
    <w:rsid w:val="007173C2"/>
    <w:rsid w:val="00720303"/>
    <w:rsid w:val="00725E7D"/>
    <w:rsid w:val="00730BB2"/>
    <w:rsid w:val="00734A81"/>
    <w:rsid w:val="00770444"/>
    <w:rsid w:val="00775BDE"/>
    <w:rsid w:val="00781862"/>
    <w:rsid w:val="007929EE"/>
    <w:rsid w:val="00793B11"/>
    <w:rsid w:val="00812C31"/>
    <w:rsid w:val="00863459"/>
    <w:rsid w:val="008B0188"/>
    <w:rsid w:val="008B6BF7"/>
    <w:rsid w:val="00995FF5"/>
    <w:rsid w:val="00A01485"/>
    <w:rsid w:val="00A20DDA"/>
    <w:rsid w:val="00A23998"/>
    <w:rsid w:val="00A44FAB"/>
    <w:rsid w:val="00A74091"/>
    <w:rsid w:val="00A85370"/>
    <w:rsid w:val="00AB2260"/>
    <w:rsid w:val="00AC352C"/>
    <w:rsid w:val="00AE294D"/>
    <w:rsid w:val="00AE2FC1"/>
    <w:rsid w:val="00AF2391"/>
    <w:rsid w:val="00B0502E"/>
    <w:rsid w:val="00B12585"/>
    <w:rsid w:val="00B419A0"/>
    <w:rsid w:val="00B45ACF"/>
    <w:rsid w:val="00B756B2"/>
    <w:rsid w:val="00B77DB6"/>
    <w:rsid w:val="00B85896"/>
    <w:rsid w:val="00BA4DE2"/>
    <w:rsid w:val="00BB6A62"/>
    <w:rsid w:val="00BC2EE9"/>
    <w:rsid w:val="00BC63D8"/>
    <w:rsid w:val="00BE447B"/>
    <w:rsid w:val="00BF1A6A"/>
    <w:rsid w:val="00CA3F28"/>
    <w:rsid w:val="00CA6612"/>
    <w:rsid w:val="00CE3700"/>
    <w:rsid w:val="00D02257"/>
    <w:rsid w:val="00D14B56"/>
    <w:rsid w:val="00D54B29"/>
    <w:rsid w:val="00DA20B4"/>
    <w:rsid w:val="00DB0AC4"/>
    <w:rsid w:val="00DB57F5"/>
    <w:rsid w:val="00DD4FFB"/>
    <w:rsid w:val="00DE05EC"/>
    <w:rsid w:val="00E10B08"/>
    <w:rsid w:val="00E43B6D"/>
    <w:rsid w:val="00E60468"/>
    <w:rsid w:val="00E9380D"/>
    <w:rsid w:val="00E9773C"/>
    <w:rsid w:val="00EC6EF4"/>
    <w:rsid w:val="00EF0B25"/>
    <w:rsid w:val="00F159A4"/>
    <w:rsid w:val="00F3695D"/>
    <w:rsid w:val="00F4075F"/>
    <w:rsid w:val="00F633B7"/>
    <w:rsid w:val="00F818F2"/>
    <w:rsid w:val="00F91B1E"/>
    <w:rsid w:val="00F9704C"/>
    <w:rsid w:val="00FA5701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479F"/>
  <w15:docId w15:val="{63077A0F-058D-47C1-A227-AA9E086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F15"/>
  </w:style>
  <w:style w:type="paragraph" w:styleId="a5">
    <w:name w:val="footer"/>
    <w:basedOn w:val="a"/>
    <w:link w:val="a6"/>
    <w:uiPriority w:val="99"/>
    <w:unhideWhenUsed/>
    <w:rsid w:val="005E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F15"/>
  </w:style>
  <w:style w:type="paragraph" w:styleId="a7">
    <w:name w:val="List Paragraph"/>
    <w:basedOn w:val="a"/>
    <w:uiPriority w:val="34"/>
    <w:qFormat/>
    <w:rsid w:val="000F19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1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671-19" TargetMode="External"/><Relationship Id="rId1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atp_2018_1_10" TargetMode="External"/><Relationship Id="rId26" Type="http://schemas.openxmlformats.org/officeDocument/2006/relationships/hyperlink" Target="https://zakon.rada.gov.ua/laws/show/z0508-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bses_2018_34_28" TargetMode="External"/><Relationship Id="rId7" Type="http://schemas.openxmlformats.org/officeDocument/2006/relationships/hyperlink" Target="https://zakon.rada.gov.ua/laws/show/993_011" TargetMode="External"/><Relationship Id="rId12" Type="http://schemas.openxmlformats.org/officeDocument/2006/relationships/hyperlink" Target="https://zakon.rada.gov.ua/laws/show/16/98-&#1074;&#1088;" TargetMode="External"/><Relationship Id="rId17" Type="http://schemas.openxmlformats.org/officeDocument/2006/relationships/hyperlink" Target="https://zakon.rada.gov.ua/laws/show/2464-17" TargetMode="External"/><Relationship Id="rId25" Type="http://schemas.openxmlformats.org/officeDocument/2006/relationships/hyperlink" Target="https://dspace.uzhnu.edu.ua/jspui/bitstream/lib/29124/1/lef.lviv.ua_25.01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058-15" TargetMode="External"/><Relationship Id="rId2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ric_2014_1_12" TargetMode="External"/><Relationship Id="rId2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regek_2014_4_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shkiv.ho.ua/files/10.pdf" TargetMode="External"/><Relationship Id="rId2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Unzap_2018_3-4_1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rada/show/1533-14" TargetMode="External"/><Relationship Id="rId23" Type="http://schemas.openxmlformats.org/officeDocument/2006/relationships/hyperlink" Target="http://dspace.kntu.kr.ua/jspui/bitstream/123456789/4652/1/7_2012-21-22.pdf" TargetMode="External"/><Relationship Id="rId28" Type="http://schemas.openxmlformats.org/officeDocument/2006/relationships/hyperlink" Target="https://doi.org/10.26642/pbo-2018-2(40)-33-36" TargetMode="Externa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pchdu_2014_239_237_14" TargetMode="External"/><Relationship Id="rId19" Type="http://schemas.openxmlformats.org/officeDocument/2006/relationships/hyperlink" Target="https://nubip.edu.ua/sites/default/files/u295/stor_73_tezy_17.10.2018_0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dse_2014_1_14" TargetMode="External"/><Relationship Id="rId14" Type="http://schemas.openxmlformats.org/officeDocument/2006/relationships/hyperlink" Target="https://zakon.rada.gov.ua/laws/show/1105-14" TargetMode="External"/><Relationship Id="rId22" Type="http://schemas.openxmlformats.org/officeDocument/2006/relationships/hyperlink" Target="https://zakon.rada.gov.ua/laws/show/280-2014-&#1087;" TargetMode="External"/><Relationship Id="rId27" Type="http://schemas.openxmlformats.org/officeDocument/2006/relationships/hyperlink" Target="http://www.economy.in.ua/pdf/6_2013.pdf" TargetMode="External"/><Relationship Id="rId3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ULPM_2013_767_40" TargetMode="External"/><Relationship Id="rId8" Type="http://schemas.openxmlformats.org/officeDocument/2006/relationships/hyperlink" Target="https://dspace.uzhnu.edu.ua/jspui/bitstream/lib/7205/1/&#1047;&#1072;&#1075;&#1072;&#1083;&#1100;&#1085;&#1086;&#1086;&#1073;&#1086;&#1074;&#1103;&#1079;&#1082;&#1086;&#1074;&#1077;%20&#1076;&#1077;&#1088;&#1078;&#1072;&#1074;&#1085;&#1077;%20&#1089;&#1086;&#1094;&#1110;&#1072;&#1083;&#1100;&#1085;&#1077;%20&#1089;&#1090;&#1088;&#1072;&#1093;&#1091;&#1074;&#1072;&#1085;&#1085;&#1103;%20&#1074;%20&#1059;&#1082;&#1088;&#1072;&#1111;&#1085;&#1110;%20&#1090;&#1077;&#1086;&#1088;&#1077;&#1090;&#1080;&#1095;&#1085;&#1086;%20&#1087;&#1088;&#1072;&#1074;&#1086;&#1074;&#1110;%20&#1087;&#1088;&#1086;&#1073;&#1083;&#1077;&#1084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2021-01-13T07:09:00Z</dcterms:created>
  <dcterms:modified xsi:type="dcterms:W3CDTF">2021-01-13T08:34:00Z</dcterms:modified>
</cp:coreProperties>
</file>