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8"/>
          <w:szCs w:val="28"/>
          <w:lang w:eastAsia="en-US"/>
        </w:rPr>
        <w:id w:val="-625774407"/>
        <w:docPartObj>
          <w:docPartGallery w:val="Table of Contents"/>
          <w:docPartUnique/>
        </w:docPartObj>
      </w:sdtPr>
      <w:sdtEndPr>
        <w:rPr>
          <w:b/>
          <w:bCs/>
        </w:rPr>
      </w:sdtEndPr>
      <w:sdtContent>
        <w:p w14:paraId="3878B3D9" w14:textId="77777777" w:rsidR="00834BE1" w:rsidRPr="009C2687" w:rsidRDefault="00680D86" w:rsidP="009C2687">
          <w:pPr>
            <w:pStyle w:val="a3"/>
            <w:spacing w:before="0" w:line="360" w:lineRule="auto"/>
            <w:jc w:val="center"/>
            <w:rPr>
              <w:rFonts w:ascii="Times New Roman" w:hAnsi="Times New Roman" w:cs="Times New Roman"/>
              <w:b/>
              <w:color w:val="auto"/>
              <w:sz w:val="28"/>
              <w:szCs w:val="28"/>
            </w:rPr>
          </w:pPr>
          <w:r w:rsidRPr="009C2687">
            <w:rPr>
              <w:rFonts w:ascii="Times New Roman" w:hAnsi="Times New Roman" w:cs="Times New Roman"/>
              <w:b/>
              <w:color w:val="auto"/>
              <w:sz w:val="28"/>
              <w:szCs w:val="28"/>
            </w:rPr>
            <w:t>ЗМІСТ</w:t>
          </w:r>
        </w:p>
        <w:p w14:paraId="09985B56" w14:textId="77777777" w:rsidR="00680D86" w:rsidRPr="009C2687" w:rsidRDefault="00680D86" w:rsidP="009C2687">
          <w:pPr>
            <w:spacing w:after="0"/>
            <w:rPr>
              <w:rFonts w:ascii="Times New Roman" w:hAnsi="Times New Roman" w:cs="Times New Roman"/>
              <w:lang w:eastAsia="uk-UA"/>
            </w:rPr>
          </w:pPr>
        </w:p>
        <w:p w14:paraId="34F49B01" w14:textId="77777777" w:rsidR="00834BE1" w:rsidRPr="009C2687" w:rsidRDefault="00834BE1" w:rsidP="009C2687">
          <w:pPr>
            <w:pStyle w:val="11"/>
            <w:tabs>
              <w:tab w:val="right" w:leader="dot" w:pos="9629"/>
            </w:tabs>
            <w:spacing w:after="0" w:line="360" w:lineRule="auto"/>
            <w:jc w:val="both"/>
            <w:rPr>
              <w:rFonts w:ascii="Times New Roman" w:hAnsi="Times New Roman" w:cs="Times New Roman"/>
              <w:noProof/>
              <w:sz w:val="28"/>
              <w:szCs w:val="28"/>
            </w:rPr>
          </w:pPr>
          <w:r w:rsidRPr="009C2687">
            <w:rPr>
              <w:rFonts w:ascii="Times New Roman" w:hAnsi="Times New Roman" w:cs="Times New Roman"/>
              <w:b/>
              <w:bCs/>
              <w:sz w:val="28"/>
              <w:szCs w:val="28"/>
            </w:rPr>
            <w:fldChar w:fldCharType="begin"/>
          </w:r>
          <w:r w:rsidRPr="009C2687">
            <w:rPr>
              <w:rFonts w:ascii="Times New Roman" w:hAnsi="Times New Roman" w:cs="Times New Roman"/>
              <w:b/>
              <w:bCs/>
              <w:sz w:val="28"/>
              <w:szCs w:val="28"/>
            </w:rPr>
            <w:instrText xml:space="preserve"> TOC \o "1-3" \h \z \u </w:instrText>
          </w:r>
          <w:r w:rsidRPr="009C2687">
            <w:rPr>
              <w:rFonts w:ascii="Times New Roman" w:hAnsi="Times New Roman" w:cs="Times New Roman"/>
              <w:b/>
              <w:bCs/>
              <w:sz w:val="28"/>
              <w:szCs w:val="28"/>
            </w:rPr>
            <w:fldChar w:fldCharType="separate"/>
          </w:r>
          <w:hyperlink w:anchor="_Toc74323796" w:history="1">
            <w:r w:rsidRPr="009C2687">
              <w:rPr>
                <w:rStyle w:val="a4"/>
                <w:rFonts w:ascii="Times New Roman" w:eastAsia="Times New Roman" w:hAnsi="Times New Roman" w:cs="Times New Roman"/>
                <w:noProof/>
                <w:color w:val="auto"/>
                <w:sz w:val="28"/>
                <w:szCs w:val="28"/>
                <w:lang w:eastAsia="uk-UA"/>
              </w:rPr>
              <w:t>ВСТУП</w:t>
            </w:r>
            <w:r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3</w:t>
            </w:r>
          </w:hyperlink>
        </w:p>
        <w:p w14:paraId="26EB4803"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797" w:history="1">
            <w:r w:rsidR="00834BE1" w:rsidRPr="009C2687">
              <w:rPr>
                <w:rStyle w:val="a4"/>
                <w:rFonts w:ascii="Times New Roman" w:eastAsia="Times New Roman" w:hAnsi="Times New Roman" w:cs="Times New Roman"/>
                <w:noProof/>
                <w:color w:val="auto"/>
                <w:sz w:val="28"/>
                <w:szCs w:val="28"/>
                <w:lang w:eastAsia="uk-UA"/>
              </w:rPr>
              <w:t>РОЗДІЛ 1. ТЕОРЕТИКО-МЕТОДОЛОГІЧНИЙ АНАЛІЗ ГРОШОВО-КРЕДИТНОЇ ПОЛІТИКИ В УКРАЇНІ</w:t>
            </w:r>
            <w:r w:rsidR="00834BE1"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5</w:t>
            </w:r>
          </w:hyperlink>
        </w:p>
        <w:p w14:paraId="2B365BFB"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798" w:history="1">
            <w:r w:rsidR="00834BE1" w:rsidRPr="009C2687">
              <w:rPr>
                <w:rStyle w:val="a4"/>
                <w:rFonts w:ascii="Times New Roman" w:eastAsia="Times New Roman" w:hAnsi="Times New Roman" w:cs="Times New Roman"/>
                <w:noProof/>
                <w:color w:val="auto"/>
                <w:sz w:val="28"/>
                <w:szCs w:val="28"/>
                <w:lang w:eastAsia="uk-UA"/>
              </w:rPr>
              <w:t>1.1. Поняття грошово-кредитної політики та її характерні риси</w:t>
            </w:r>
            <w:r w:rsidR="00834BE1"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5</w:t>
            </w:r>
          </w:hyperlink>
        </w:p>
        <w:p w14:paraId="5F736B32"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799" w:history="1">
            <w:r w:rsidR="00834BE1" w:rsidRPr="009C2687">
              <w:rPr>
                <w:rStyle w:val="a4"/>
                <w:rFonts w:ascii="Times New Roman" w:eastAsia="Times New Roman" w:hAnsi="Times New Roman" w:cs="Times New Roman"/>
                <w:noProof/>
                <w:color w:val="auto"/>
                <w:sz w:val="28"/>
                <w:szCs w:val="28"/>
                <w:lang w:eastAsia="uk-UA"/>
              </w:rPr>
              <w:t xml:space="preserve">1.2. </w:t>
            </w:r>
            <w:r w:rsidR="00BE3BAB" w:rsidRPr="009C2687">
              <w:rPr>
                <w:rStyle w:val="a4"/>
                <w:rFonts w:ascii="Times New Roman" w:eastAsia="Times New Roman" w:hAnsi="Times New Roman" w:cs="Times New Roman"/>
                <w:noProof/>
                <w:color w:val="auto"/>
                <w:sz w:val="28"/>
                <w:szCs w:val="28"/>
                <w:lang w:eastAsia="uk-UA"/>
              </w:rPr>
              <w:t>Принципи</w:t>
            </w:r>
            <w:r w:rsidR="00834BE1" w:rsidRPr="009C2687">
              <w:rPr>
                <w:rStyle w:val="a4"/>
                <w:rFonts w:ascii="Times New Roman" w:eastAsia="Times New Roman" w:hAnsi="Times New Roman" w:cs="Times New Roman"/>
                <w:noProof/>
                <w:color w:val="auto"/>
                <w:sz w:val="28"/>
                <w:szCs w:val="28"/>
                <w:lang w:eastAsia="uk-UA"/>
              </w:rPr>
              <w:t xml:space="preserve"> грошово-кредитної політики в Україні</w:t>
            </w:r>
            <w:r w:rsidR="00834BE1"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7</w:t>
            </w:r>
          </w:hyperlink>
        </w:p>
        <w:p w14:paraId="69E45426"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0" w:history="1">
            <w:r w:rsidR="00834BE1" w:rsidRPr="009C2687">
              <w:rPr>
                <w:rStyle w:val="a4"/>
                <w:rFonts w:ascii="Times New Roman" w:eastAsia="Times New Roman" w:hAnsi="Times New Roman" w:cs="Times New Roman"/>
                <w:noProof/>
                <w:color w:val="auto"/>
                <w:sz w:val="28"/>
                <w:szCs w:val="28"/>
                <w:lang w:eastAsia="uk-UA"/>
              </w:rPr>
              <w:t>1.3. Механізм реалізації грошово-кредитної політики</w:t>
            </w:r>
            <w:r w:rsidR="00834BE1" w:rsidRPr="009C2687">
              <w:rPr>
                <w:rFonts w:ascii="Times New Roman" w:hAnsi="Times New Roman" w:cs="Times New Roman"/>
                <w:noProof/>
                <w:webHidden/>
                <w:sz w:val="28"/>
                <w:szCs w:val="28"/>
              </w:rPr>
              <w:tab/>
            </w:r>
            <w:r w:rsidR="00084B2E" w:rsidRPr="009C2687">
              <w:rPr>
                <w:rFonts w:ascii="Times New Roman" w:hAnsi="Times New Roman" w:cs="Times New Roman"/>
                <w:noProof/>
                <w:webHidden/>
                <w:sz w:val="28"/>
                <w:szCs w:val="28"/>
              </w:rPr>
              <w:t>11</w:t>
            </w:r>
          </w:hyperlink>
        </w:p>
        <w:p w14:paraId="777D20B9"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1" w:history="1">
            <w:r w:rsidR="00834BE1" w:rsidRPr="009C2687">
              <w:rPr>
                <w:rStyle w:val="a4"/>
                <w:rFonts w:ascii="Times New Roman" w:eastAsia="Times New Roman" w:hAnsi="Times New Roman" w:cs="Times New Roman"/>
                <w:noProof/>
                <w:color w:val="auto"/>
                <w:sz w:val="28"/>
                <w:szCs w:val="28"/>
                <w:lang w:eastAsia="uk-UA"/>
              </w:rPr>
              <w:t>РОЗДІЛ 2. СУЧАСНИЙ СТАН ГРОШОВО-КРЕДИТНОЇ ПОЛІТИКИ В УКРАЇНІ</w:t>
            </w:r>
            <w:r w:rsidR="00834BE1"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1</w:t>
            </w:r>
            <w:r w:rsidR="00084B2E" w:rsidRPr="009C2687">
              <w:rPr>
                <w:rFonts w:ascii="Times New Roman" w:hAnsi="Times New Roman" w:cs="Times New Roman"/>
                <w:noProof/>
                <w:webHidden/>
                <w:sz w:val="28"/>
                <w:szCs w:val="28"/>
              </w:rPr>
              <w:t>5</w:t>
            </w:r>
          </w:hyperlink>
        </w:p>
        <w:p w14:paraId="165D6121"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2" w:history="1">
            <w:r w:rsidR="00834BE1" w:rsidRPr="009C2687">
              <w:rPr>
                <w:rStyle w:val="a4"/>
                <w:rFonts w:ascii="Times New Roman" w:eastAsia="Times New Roman" w:hAnsi="Times New Roman" w:cs="Times New Roman"/>
                <w:noProof/>
                <w:color w:val="auto"/>
                <w:sz w:val="28"/>
                <w:szCs w:val="28"/>
                <w:lang w:eastAsia="uk-UA"/>
              </w:rPr>
              <w:t>2.1. Грошово-кредитна політика в Україні в умовах економічних перетворень</w:t>
            </w:r>
            <w:r w:rsidR="00834BE1"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1</w:t>
            </w:r>
            <w:r w:rsidR="00084B2E" w:rsidRPr="009C2687">
              <w:rPr>
                <w:rFonts w:ascii="Times New Roman" w:hAnsi="Times New Roman" w:cs="Times New Roman"/>
                <w:noProof/>
                <w:webHidden/>
                <w:sz w:val="28"/>
                <w:szCs w:val="28"/>
              </w:rPr>
              <w:t>5</w:t>
            </w:r>
          </w:hyperlink>
        </w:p>
        <w:p w14:paraId="1763F5A6"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3" w:history="1">
            <w:r w:rsidR="00834BE1" w:rsidRPr="009C2687">
              <w:rPr>
                <w:rStyle w:val="a4"/>
                <w:rFonts w:ascii="Times New Roman" w:eastAsia="Times New Roman" w:hAnsi="Times New Roman" w:cs="Times New Roman"/>
                <w:noProof/>
                <w:color w:val="auto"/>
                <w:sz w:val="28"/>
                <w:szCs w:val="28"/>
                <w:lang w:eastAsia="uk-UA"/>
              </w:rPr>
              <w:t>2.2. Специфіка грошво-кредитної політики НБУ</w:t>
            </w:r>
            <w:r w:rsidR="00834BE1" w:rsidRPr="009C2687">
              <w:rPr>
                <w:rFonts w:ascii="Times New Roman" w:hAnsi="Times New Roman" w:cs="Times New Roman"/>
                <w:noProof/>
                <w:webHidden/>
                <w:sz w:val="28"/>
                <w:szCs w:val="28"/>
              </w:rPr>
              <w:tab/>
            </w:r>
            <w:r w:rsidR="00084B2E" w:rsidRPr="009C2687">
              <w:rPr>
                <w:rFonts w:ascii="Times New Roman" w:hAnsi="Times New Roman" w:cs="Times New Roman"/>
                <w:noProof/>
                <w:webHidden/>
                <w:sz w:val="28"/>
                <w:szCs w:val="28"/>
              </w:rPr>
              <w:t>20</w:t>
            </w:r>
          </w:hyperlink>
        </w:p>
        <w:p w14:paraId="70D39FCB"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4" w:history="1">
            <w:r w:rsidR="00834BE1" w:rsidRPr="009C2687">
              <w:rPr>
                <w:rStyle w:val="a4"/>
                <w:rFonts w:ascii="Times New Roman" w:eastAsia="Times New Roman" w:hAnsi="Times New Roman" w:cs="Times New Roman"/>
                <w:noProof/>
                <w:color w:val="auto"/>
                <w:sz w:val="28"/>
                <w:szCs w:val="28"/>
                <w:lang w:eastAsia="uk-UA"/>
              </w:rPr>
              <w:t>2.3. Проблеми грошово-кредитної політики в Україні</w:t>
            </w:r>
            <w:r w:rsidR="00834BE1" w:rsidRPr="009C2687">
              <w:rPr>
                <w:rFonts w:ascii="Times New Roman" w:hAnsi="Times New Roman" w:cs="Times New Roman"/>
                <w:noProof/>
                <w:webHidden/>
                <w:sz w:val="28"/>
                <w:szCs w:val="28"/>
              </w:rPr>
              <w:tab/>
            </w:r>
            <w:r w:rsidR="00084B2E" w:rsidRPr="009C2687">
              <w:rPr>
                <w:rFonts w:ascii="Times New Roman" w:hAnsi="Times New Roman" w:cs="Times New Roman"/>
                <w:noProof/>
                <w:webHidden/>
                <w:sz w:val="28"/>
                <w:szCs w:val="28"/>
              </w:rPr>
              <w:t>23</w:t>
            </w:r>
          </w:hyperlink>
        </w:p>
        <w:p w14:paraId="01A61B52"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5" w:history="1">
            <w:r w:rsidR="00834BE1" w:rsidRPr="009C2687">
              <w:rPr>
                <w:rStyle w:val="a4"/>
                <w:rFonts w:ascii="Times New Roman" w:eastAsia="Times New Roman" w:hAnsi="Times New Roman" w:cs="Times New Roman"/>
                <w:noProof/>
                <w:color w:val="auto"/>
                <w:sz w:val="28"/>
                <w:szCs w:val="28"/>
                <w:lang w:eastAsia="uk-UA"/>
              </w:rPr>
              <w:t>РОЗДІЛ 3. ЗАРУБІЖНИЙ ДОСВІД ФУНКЦІОНУВАННЯ ГРОШОВО-КРЕДИТНОЇ ПОЛІТИКИ</w:t>
            </w:r>
            <w:r w:rsidR="00834BE1"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2</w:t>
            </w:r>
            <w:r w:rsidR="00084B2E" w:rsidRPr="009C2687">
              <w:rPr>
                <w:rFonts w:ascii="Times New Roman" w:hAnsi="Times New Roman" w:cs="Times New Roman"/>
                <w:noProof/>
                <w:webHidden/>
                <w:sz w:val="28"/>
                <w:szCs w:val="28"/>
              </w:rPr>
              <w:t>6</w:t>
            </w:r>
          </w:hyperlink>
        </w:p>
        <w:p w14:paraId="5C72D3E8"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6" w:history="1">
            <w:r w:rsidR="00834BE1" w:rsidRPr="009C2687">
              <w:rPr>
                <w:rStyle w:val="a4"/>
                <w:rFonts w:ascii="Times New Roman" w:eastAsia="Times New Roman" w:hAnsi="Times New Roman" w:cs="Times New Roman"/>
                <w:noProof/>
                <w:color w:val="auto"/>
                <w:sz w:val="28"/>
                <w:szCs w:val="28"/>
                <w:lang w:eastAsia="uk-UA"/>
              </w:rPr>
              <w:t>3.1. Зарубіжний досвід функціонування грошово-кредитної політики</w:t>
            </w:r>
            <w:r w:rsidR="00834BE1" w:rsidRPr="009C2687">
              <w:rPr>
                <w:rFonts w:ascii="Times New Roman" w:hAnsi="Times New Roman" w:cs="Times New Roman"/>
                <w:noProof/>
                <w:webHidden/>
                <w:sz w:val="28"/>
                <w:szCs w:val="28"/>
              </w:rPr>
              <w:tab/>
            </w:r>
            <w:r w:rsidR="00E8410E" w:rsidRPr="009C2687">
              <w:rPr>
                <w:rFonts w:ascii="Times New Roman" w:hAnsi="Times New Roman" w:cs="Times New Roman"/>
                <w:noProof/>
                <w:webHidden/>
                <w:sz w:val="28"/>
                <w:szCs w:val="28"/>
              </w:rPr>
              <w:t>2</w:t>
            </w:r>
            <w:r w:rsidR="00084B2E" w:rsidRPr="009C2687">
              <w:rPr>
                <w:rFonts w:ascii="Times New Roman" w:hAnsi="Times New Roman" w:cs="Times New Roman"/>
                <w:noProof/>
                <w:webHidden/>
                <w:sz w:val="28"/>
                <w:szCs w:val="28"/>
              </w:rPr>
              <w:t>6</w:t>
            </w:r>
          </w:hyperlink>
        </w:p>
        <w:p w14:paraId="3C38512F"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7" w:history="1">
            <w:r w:rsidR="00834BE1" w:rsidRPr="009C2687">
              <w:rPr>
                <w:rStyle w:val="a4"/>
                <w:rFonts w:ascii="Times New Roman" w:eastAsia="Times New Roman" w:hAnsi="Times New Roman" w:cs="Times New Roman"/>
                <w:noProof/>
                <w:color w:val="auto"/>
                <w:sz w:val="28"/>
                <w:szCs w:val="28"/>
                <w:lang w:eastAsia="uk-UA"/>
              </w:rPr>
              <w:t>3.2. Використання досвіду зарубіжних країн у сфері функціонування грошово-кредитної політики в Україні</w:t>
            </w:r>
            <w:r w:rsidR="00834BE1" w:rsidRPr="009C2687">
              <w:rPr>
                <w:rFonts w:ascii="Times New Roman" w:hAnsi="Times New Roman" w:cs="Times New Roman"/>
                <w:noProof/>
                <w:webHidden/>
                <w:sz w:val="28"/>
                <w:szCs w:val="28"/>
              </w:rPr>
              <w:tab/>
            </w:r>
            <w:r w:rsidR="00084B2E" w:rsidRPr="009C2687">
              <w:rPr>
                <w:rFonts w:ascii="Times New Roman" w:hAnsi="Times New Roman" w:cs="Times New Roman"/>
                <w:noProof/>
                <w:webHidden/>
                <w:sz w:val="28"/>
                <w:szCs w:val="28"/>
              </w:rPr>
              <w:t>31</w:t>
            </w:r>
          </w:hyperlink>
        </w:p>
        <w:p w14:paraId="578F5E93"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8" w:history="1">
            <w:r w:rsidR="00834BE1" w:rsidRPr="009C2687">
              <w:rPr>
                <w:rStyle w:val="a4"/>
                <w:rFonts w:ascii="Times New Roman" w:eastAsia="Times New Roman" w:hAnsi="Times New Roman" w:cs="Times New Roman"/>
                <w:noProof/>
                <w:color w:val="auto"/>
                <w:sz w:val="28"/>
                <w:szCs w:val="28"/>
                <w:lang w:eastAsia="uk-UA"/>
              </w:rPr>
              <w:t>ВИСНОВКИ</w:t>
            </w:r>
            <w:r w:rsidR="00834BE1" w:rsidRPr="009C2687">
              <w:rPr>
                <w:rFonts w:ascii="Times New Roman" w:hAnsi="Times New Roman" w:cs="Times New Roman"/>
                <w:noProof/>
                <w:webHidden/>
                <w:sz w:val="28"/>
                <w:szCs w:val="28"/>
              </w:rPr>
              <w:tab/>
            </w:r>
            <w:r w:rsidR="00084B2E" w:rsidRPr="009C2687">
              <w:rPr>
                <w:rFonts w:ascii="Times New Roman" w:hAnsi="Times New Roman" w:cs="Times New Roman"/>
                <w:noProof/>
                <w:webHidden/>
                <w:sz w:val="28"/>
                <w:szCs w:val="28"/>
              </w:rPr>
              <w:t>35</w:t>
            </w:r>
          </w:hyperlink>
        </w:p>
        <w:p w14:paraId="322C19D3"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09" w:history="1">
            <w:r w:rsidR="00834BE1" w:rsidRPr="009C2687">
              <w:rPr>
                <w:rStyle w:val="a4"/>
                <w:rFonts w:ascii="Times New Roman" w:eastAsia="Times New Roman" w:hAnsi="Times New Roman" w:cs="Times New Roman"/>
                <w:noProof/>
                <w:color w:val="auto"/>
                <w:sz w:val="28"/>
                <w:szCs w:val="28"/>
                <w:lang w:eastAsia="uk-UA"/>
              </w:rPr>
              <w:t>СПИСОК ВИКОРИСТАНИХ ДЖЕРЕЛ</w:t>
            </w:r>
            <w:r w:rsidR="00834BE1" w:rsidRPr="009C2687">
              <w:rPr>
                <w:rFonts w:ascii="Times New Roman" w:hAnsi="Times New Roman" w:cs="Times New Roman"/>
                <w:noProof/>
                <w:webHidden/>
                <w:sz w:val="28"/>
                <w:szCs w:val="28"/>
              </w:rPr>
              <w:tab/>
            </w:r>
            <w:r w:rsidR="00C545F8" w:rsidRPr="009C2687">
              <w:rPr>
                <w:rFonts w:ascii="Times New Roman" w:hAnsi="Times New Roman" w:cs="Times New Roman"/>
                <w:noProof/>
                <w:webHidden/>
                <w:sz w:val="28"/>
                <w:szCs w:val="28"/>
              </w:rPr>
              <w:t>3</w:t>
            </w:r>
            <w:r w:rsidR="00084B2E" w:rsidRPr="009C2687">
              <w:rPr>
                <w:rFonts w:ascii="Times New Roman" w:hAnsi="Times New Roman" w:cs="Times New Roman"/>
                <w:noProof/>
                <w:webHidden/>
                <w:sz w:val="28"/>
                <w:szCs w:val="28"/>
              </w:rPr>
              <w:t>7</w:t>
            </w:r>
          </w:hyperlink>
        </w:p>
        <w:p w14:paraId="60E7871F" w14:textId="77777777" w:rsidR="00834BE1" w:rsidRPr="009C2687" w:rsidRDefault="00D20EAC" w:rsidP="009C2687">
          <w:pPr>
            <w:pStyle w:val="11"/>
            <w:tabs>
              <w:tab w:val="right" w:leader="dot" w:pos="9629"/>
            </w:tabs>
            <w:spacing w:after="0" w:line="360" w:lineRule="auto"/>
            <w:jc w:val="both"/>
            <w:rPr>
              <w:rFonts w:ascii="Times New Roman" w:hAnsi="Times New Roman" w:cs="Times New Roman"/>
              <w:noProof/>
              <w:sz w:val="28"/>
              <w:szCs w:val="28"/>
            </w:rPr>
          </w:pPr>
          <w:hyperlink w:anchor="_Toc74323810" w:history="1">
            <w:r w:rsidR="00834BE1" w:rsidRPr="009C2687">
              <w:rPr>
                <w:rStyle w:val="a4"/>
                <w:rFonts w:ascii="Times New Roman" w:eastAsia="Times New Roman" w:hAnsi="Times New Roman" w:cs="Times New Roman"/>
                <w:noProof/>
                <w:color w:val="auto"/>
                <w:sz w:val="28"/>
                <w:szCs w:val="28"/>
                <w:lang w:eastAsia="uk-UA"/>
              </w:rPr>
              <w:t>ДОДАТКИ</w:t>
            </w:r>
            <w:r w:rsidR="00834BE1" w:rsidRPr="009C2687">
              <w:rPr>
                <w:rFonts w:ascii="Times New Roman" w:hAnsi="Times New Roman" w:cs="Times New Roman"/>
                <w:noProof/>
                <w:webHidden/>
                <w:sz w:val="28"/>
                <w:szCs w:val="28"/>
              </w:rPr>
              <w:tab/>
            </w:r>
            <w:r w:rsidR="00084B2E" w:rsidRPr="009C2687">
              <w:rPr>
                <w:rFonts w:ascii="Times New Roman" w:hAnsi="Times New Roman" w:cs="Times New Roman"/>
                <w:noProof/>
                <w:webHidden/>
                <w:sz w:val="28"/>
                <w:szCs w:val="28"/>
              </w:rPr>
              <w:t>40</w:t>
            </w:r>
          </w:hyperlink>
        </w:p>
        <w:p w14:paraId="2D379770" w14:textId="77777777" w:rsidR="00834BE1" w:rsidRPr="009C2687" w:rsidRDefault="00834BE1" w:rsidP="009C2687">
          <w:pPr>
            <w:spacing w:after="0" w:line="360" w:lineRule="auto"/>
            <w:jc w:val="both"/>
            <w:rPr>
              <w:rFonts w:ascii="Times New Roman" w:hAnsi="Times New Roman" w:cs="Times New Roman"/>
              <w:sz w:val="28"/>
              <w:szCs w:val="28"/>
            </w:rPr>
          </w:pPr>
          <w:r w:rsidRPr="009C2687">
            <w:rPr>
              <w:rFonts w:ascii="Times New Roman" w:hAnsi="Times New Roman" w:cs="Times New Roman"/>
              <w:b/>
              <w:bCs/>
              <w:sz w:val="28"/>
              <w:szCs w:val="28"/>
            </w:rPr>
            <w:fldChar w:fldCharType="end"/>
          </w:r>
        </w:p>
      </w:sdtContent>
    </w:sdt>
    <w:p w14:paraId="48B98219" w14:textId="77777777" w:rsidR="00834BE1" w:rsidRPr="009C2687" w:rsidRDefault="00834BE1" w:rsidP="009C2687">
      <w:pPr>
        <w:spacing w:after="0" w:line="360" w:lineRule="auto"/>
        <w:jc w:val="both"/>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br w:type="page"/>
      </w:r>
    </w:p>
    <w:p w14:paraId="0FC0CDD4" w14:textId="77777777" w:rsidR="00834BE1" w:rsidRPr="009C2687" w:rsidRDefault="00834BE1" w:rsidP="009C2687">
      <w:pPr>
        <w:shd w:val="clear" w:color="auto" w:fill="FFFFFF"/>
        <w:spacing w:after="0" w:line="360" w:lineRule="auto"/>
        <w:jc w:val="center"/>
        <w:outlineLvl w:val="0"/>
        <w:rPr>
          <w:rFonts w:ascii="Times New Roman" w:eastAsia="Times New Roman" w:hAnsi="Times New Roman" w:cs="Times New Roman"/>
          <w:b/>
          <w:sz w:val="28"/>
          <w:szCs w:val="28"/>
          <w:lang w:eastAsia="uk-UA"/>
        </w:rPr>
      </w:pPr>
      <w:bookmarkStart w:id="0" w:name="_Toc74323796"/>
      <w:r w:rsidRPr="009C2687">
        <w:rPr>
          <w:rFonts w:ascii="Times New Roman" w:eastAsia="Times New Roman" w:hAnsi="Times New Roman" w:cs="Times New Roman"/>
          <w:b/>
          <w:sz w:val="28"/>
          <w:szCs w:val="28"/>
          <w:lang w:eastAsia="uk-UA"/>
        </w:rPr>
        <w:lastRenderedPageBreak/>
        <w:t>ВСТУП</w:t>
      </w:r>
      <w:bookmarkEnd w:id="0"/>
    </w:p>
    <w:p w14:paraId="72A50233" w14:textId="77777777" w:rsidR="00070E8A" w:rsidRPr="009C2687" w:rsidRDefault="00070E8A" w:rsidP="009C2687">
      <w:pPr>
        <w:shd w:val="clear" w:color="auto" w:fill="FFFFFF"/>
        <w:spacing w:after="0" w:line="360" w:lineRule="auto"/>
        <w:jc w:val="center"/>
        <w:outlineLvl w:val="0"/>
        <w:rPr>
          <w:rFonts w:ascii="Times New Roman" w:eastAsia="Times New Roman" w:hAnsi="Times New Roman" w:cs="Times New Roman"/>
          <w:b/>
          <w:sz w:val="28"/>
          <w:szCs w:val="28"/>
          <w:lang w:eastAsia="uk-UA"/>
        </w:rPr>
      </w:pPr>
    </w:p>
    <w:p w14:paraId="576CA6FE" w14:textId="022BBF5C" w:rsidR="00834BE1" w:rsidRPr="009C2687" w:rsidRDefault="00070E8A" w:rsidP="006321A8">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b/>
          <w:sz w:val="28"/>
          <w:szCs w:val="28"/>
        </w:rPr>
        <w:t>Актуальність теми.</w:t>
      </w:r>
      <w:r w:rsidRPr="009C2687">
        <w:rPr>
          <w:rFonts w:ascii="Times New Roman" w:hAnsi="Times New Roman" w:cs="Times New Roman"/>
          <w:sz w:val="28"/>
          <w:szCs w:val="28"/>
        </w:rPr>
        <w:t xml:space="preserve"> </w:t>
      </w:r>
      <w:r w:rsidR="007C09B8" w:rsidRPr="009C2687">
        <w:rPr>
          <w:rFonts w:ascii="Times New Roman" w:hAnsi="Times New Roman" w:cs="Times New Roman"/>
          <w:sz w:val="28"/>
          <w:szCs w:val="28"/>
        </w:rPr>
        <w:t xml:space="preserve">Грошово-кредитна політика держави вагомо впливає на поведінку економічних суб’єктів, визначаючи особливості їх діяльності та враховуючи макроекономічну циклічність. Діяльність центрального банку як незалежного та основного регулятора грошово-кредитних відносин класично є предметом </w:t>
      </w:r>
      <w:r w:rsidR="006321A8">
        <w:rPr>
          <w:rFonts w:ascii="Times New Roman" w:hAnsi="Times New Roman" w:cs="Times New Roman"/>
          <w:sz w:val="28"/>
          <w:szCs w:val="28"/>
        </w:rPr>
        <w:t>є\\\\</w:t>
      </w:r>
      <w:r w:rsidR="00834BE1" w:rsidRPr="009C2687">
        <w:rPr>
          <w:rFonts w:ascii="Times New Roman" w:hAnsi="Times New Roman" w:cs="Times New Roman"/>
          <w:sz w:val="28"/>
          <w:szCs w:val="28"/>
        </w:rPr>
        <w:t xml:space="preserve"> системи – це першочергове завдання, яке необхідно вирішити на шляху інтеграції України до європейського економічног</w:t>
      </w:r>
      <w:r w:rsidR="00841B5C" w:rsidRPr="009C2687">
        <w:rPr>
          <w:rFonts w:ascii="Times New Roman" w:hAnsi="Times New Roman" w:cs="Times New Roman"/>
          <w:sz w:val="28"/>
          <w:szCs w:val="28"/>
        </w:rPr>
        <w:t>о простору.</w:t>
      </w:r>
    </w:p>
    <w:p w14:paraId="7E4F375C" w14:textId="648F40D9" w:rsidR="00680D86" w:rsidRPr="006321A8" w:rsidRDefault="00680D86" w:rsidP="009C2687">
      <w:pPr>
        <w:shd w:val="clear" w:color="auto" w:fill="FFFFFF"/>
        <w:spacing w:after="0" w:line="360" w:lineRule="auto"/>
        <w:ind w:firstLine="709"/>
        <w:jc w:val="both"/>
        <w:outlineLvl w:val="0"/>
        <w:rPr>
          <w:rFonts w:ascii="Times New Roman" w:hAnsi="Times New Roman" w:cs="Times New Roman"/>
          <w:sz w:val="28"/>
          <w:szCs w:val="28"/>
          <w:lang w:val="en-US"/>
        </w:rPr>
      </w:pPr>
      <w:r w:rsidRPr="009C2687">
        <w:rPr>
          <w:rFonts w:ascii="Times New Roman" w:hAnsi="Times New Roman" w:cs="Times New Roman"/>
          <w:b/>
          <w:sz w:val="28"/>
          <w:szCs w:val="28"/>
        </w:rPr>
        <w:t>Мета дослідження</w:t>
      </w:r>
      <w:r w:rsidR="00070E8A" w:rsidRPr="009C2687">
        <w:rPr>
          <w:rFonts w:ascii="Times New Roman" w:hAnsi="Times New Roman" w:cs="Times New Roman"/>
          <w:b/>
          <w:sz w:val="28"/>
          <w:szCs w:val="28"/>
        </w:rPr>
        <w:t xml:space="preserve"> </w:t>
      </w:r>
      <w:r w:rsidR="00070E8A" w:rsidRPr="009C2687">
        <w:rPr>
          <w:rFonts w:ascii="Times New Roman" w:hAnsi="Times New Roman" w:cs="Times New Roman"/>
          <w:sz w:val="28"/>
          <w:szCs w:val="28"/>
        </w:rPr>
        <w:t xml:space="preserve">– </w:t>
      </w:r>
      <w:r w:rsidR="006321A8">
        <w:rPr>
          <w:rFonts w:ascii="Times New Roman" w:hAnsi="Times New Roman" w:cs="Times New Roman"/>
          <w:sz w:val="28"/>
          <w:szCs w:val="28"/>
          <w:lang w:val="en-US"/>
        </w:rPr>
        <w:t>/</w:t>
      </w:r>
    </w:p>
    <w:p w14:paraId="400BC380" w14:textId="77777777" w:rsidR="00680D86" w:rsidRPr="009C2687" w:rsidRDefault="00680D86" w:rsidP="009C2687">
      <w:pPr>
        <w:spacing w:after="0" w:line="360" w:lineRule="auto"/>
        <w:ind w:firstLine="660"/>
        <w:jc w:val="both"/>
        <w:outlineLvl w:val="0"/>
        <w:rPr>
          <w:rStyle w:val="A30"/>
          <w:rFonts w:ascii="Times New Roman" w:eastAsia="Batang" w:hAnsi="Times New Roman" w:cs="Times New Roman"/>
          <w:b/>
          <w:color w:val="auto"/>
          <w:sz w:val="28"/>
          <w:szCs w:val="28"/>
        </w:rPr>
      </w:pPr>
      <w:bookmarkStart w:id="1" w:name="_Toc74323797"/>
      <w:r w:rsidRPr="009C2687">
        <w:rPr>
          <w:rStyle w:val="A30"/>
          <w:rFonts w:ascii="Times New Roman" w:eastAsia="Batang" w:hAnsi="Times New Roman" w:cs="Times New Roman"/>
          <w:color w:val="auto"/>
          <w:sz w:val="28"/>
          <w:szCs w:val="28"/>
        </w:rPr>
        <w:t xml:space="preserve">Відповідно до поставленої мети у даній роботі слід вирішити наступні </w:t>
      </w:r>
      <w:r w:rsidRPr="009C2687">
        <w:rPr>
          <w:rStyle w:val="A30"/>
          <w:rFonts w:ascii="Times New Roman" w:eastAsia="Batang" w:hAnsi="Times New Roman" w:cs="Times New Roman"/>
          <w:b/>
          <w:color w:val="auto"/>
          <w:sz w:val="28"/>
          <w:szCs w:val="28"/>
        </w:rPr>
        <w:t>завдання:</w:t>
      </w:r>
    </w:p>
    <w:p w14:paraId="7186F627" w14:textId="070F52F4" w:rsidR="00070E8A" w:rsidRPr="006321A8" w:rsidRDefault="00070E8A" w:rsidP="006321A8">
      <w:pPr>
        <w:spacing w:after="0" w:line="360" w:lineRule="auto"/>
        <w:ind w:firstLine="660"/>
        <w:jc w:val="both"/>
        <w:outlineLvl w:val="0"/>
        <w:rPr>
          <w:rStyle w:val="A30"/>
          <w:rFonts w:ascii="Times New Roman" w:eastAsia="Batang" w:hAnsi="Times New Roman" w:cs="Times New Roman"/>
          <w:color w:val="auto"/>
          <w:sz w:val="28"/>
          <w:szCs w:val="28"/>
          <w:lang w:val="en-US"/>
        </w:rPr>
      </w:pPr>
      <w:r w:rsidRPr="009C2687">
        <w:rPr>
          <w:rStyle w:val="A30"/>
          <w:rFonts w:ascii="Times New Roman" w:eastAsia="Batang" w:hAnsi="Times New Roman" w:cs="Times New Roman"/>
          <w:color w:val="auto"/>
          <w:sz w:val="28"/>
          <w:szCs w:val="28"/>
        </w:rPr>
        <w:t xml:space="preserve">- </w:t>
      </w:r>
      <w:r w:rsidR="006321A8">
        <w:rPr>
          <w:rStyle w:val="A30"/>
          <w:rFonts w:ascii="Times New Roman" w:eastAsia="Batang" w:hAnsi="Times New Roman" w:cs="Times New Roman"/>
          <w:color w:val="auto"/>
          <w:sz w:val="28"/>
          <w:szCs w:val="28"/>
          <w:lang w:val="en-US"/>
        </w:rPr>
        <w:t>///</w:t>
      </w:r>
    </w:p>
    <w:p w14:paraId="619E3B8A" w14:textId="77777777" w:rsidR="00841B5C" w:rsidRPr="009C2687" w:rsidRDefault="00680D86" w:rsidP="009C2687">
      <w:pPr>
        <w:spacing w:after="0" w:line="360" w:lineRule="auto"/>
        <w:ind w:firstLine="660"/>
        <w:jc w:val="both"/>
        <w:outlineLvl w:val="0"/>
        <w:rPr>
          <w:rFonts w:ascii="Times New Roman" w:eastAsia="Batang" w:hAnsi="Times New Roman" w:cs="Times New Roman"/>
          <w:b/>
          <w:sz w:val="28"/>
          <w:szCs w:val="28"/>
        </w:rPr>
      </w:pPr>
      <w:r w:rsidRPr="009C2687">
        <w:rPr>
          <w:rFonts w:ascii="Times New Roman" w:eastAsia="Batang" w:hAnsi="Times New Roman" w:cs="Times New Roman"/>
          <w:b/>
          <w:sz w:val="28"/>
          <w:szCs w:val="28"/>
        </w:rPr>
        <w:t>Об’єкт дослідження</w:t>
      </w:r>
      <w:r w:rsidRPr="009C2687">
        <w:rPr>
          <w:rFonts w:ascii="Times New Roman" w:eastAsia="Batang" w:hAnsi="Times New Roman" w:cs="Times New Roman"/>
          <w:sz w:val="28"/>
          <w:szCs w:val="28"/>
        </w:rPr>
        <w:t xml:space="preserve"> - </w:t>
      </w:r>
      <w:r w:rsidR="00841B5C" w:rsidRPr="009C2687">
        <w:rPr>
          <w:rFonts w:ascii="Times New Roman" w:eastAsia="Batang" w:hAnsi="Times New Roman" w:cs="Times New Roman"/>
          <w:sz w:val="28"/>
          <w:szCs w:val="28"/>
        </w:rPr>
        <w:t>суспільні відносини у сфері грошово-кредитної політики в Україні.</w:t>
      </w:r>
    </w:p>
    <w:p w14:paraId="0E5F0343" w14:textId="0E33C115" w:rsidR="00680D86" w:rsidRPr="006321A8" w:rsidRDefault="00680D86" w:rsidP="009C2687">
      <w:pPr>
        <w:spacing w:after="0" w:line="360" w:lineRule="auto"/>
        <w:ind w:firstLine="660"/>
        <w:jc w:val="both"/>
        <w:outlineLvl w:val="0"/>
        <w:rPr>
          <w:rStyle w:val="A30"/>
          <w:rFonts w:ascii="Times New Roman" w:eastAsia="Batang" w:hAnsi="Times New Roman" w:cs="Times New Roman"/>
          <w:color w:val="auto"/>
          <w:sz w:val="28"/>
          <w:szCs w:val="28"/>
          <w:lang w:val="ru-RU"/>
        </w:rPr>
      </w:pPr>
      <w:r w:rsidRPr="009C2687">
        <w:rPr>
          <w:rFonts w:ascii="Times New Roman" w:eastAsia="Batang" w:hAnsi="Times New Roman" w:cs="Times New Roman"/>
          <w:b/>
          <w:sz w:val="28"/>
          <w:szCs w:val="28"/>
        </w:rPr>
        <w:t>Предмет</w:t>
      </w:r>
      <w:r w:rsidRPr="009C2687">
        <w:rPr>
          <w:rFonts w:ascii="Times New Roman" w:eastAsia="Batang" w:hAnsi="Times New Roman" w:cs="Times New Roman"/>
          <w:sz w:val="28"/>
          <w:szCs w:val="28"/>
        </w:rPr>
        <w:t xml:space="preserve"> </w:t>
      </w:r>
      <w:r w:rsidRPr="009C2687">
        <w:rPr>
          <w:rFonts w:ascii="Times New Roman" w:eastAsia="Batang" w:hAnsi="Times New Roman" w:cs="Times New Roman"/>
          <w:b/>
          <w:sz w:val="28"/>
          <w:szCs w:val="28"/>
        </w:rPr>
        <w:t>дослідження</w:t>
      </w:r>
      <w:r w:rsidRPr="009C2687">
        <w:rPr>
          <w:rFonts w:ascii="Times New Roman" w:eastAsia="Batang" w:hAnsi="Times New Roman" w:cs="Times New Roman"/>
          <w:sz w:val="28"/>
          <w:szCs w:val="28"/>
        </w:rPr>
        <w:t xml:space="preserve"> </w:t>
      </w:r>
      <w:r w:rsidR="00070E8A" w:rsidRPr="009C2687">
        <w:rPr>
          <w:rFonts w:ascii="Times New Roman" w:eastAsia="Batang" w:hAnsi="Times New Roman" w:cs="Times New Roman"/>
          <w:sz w:val="28"/>
          <w:szCs w:val="28"/>
        </w:rPr>
        <w:t>–</w:t>
      </w:r>
      <w:r w:rsidR="00C545F8" w:rsidRPr="009C2687">
        <w:rPr>
          <w:rFonts w:ascii="Times New Roman" w:eastAsia="Batang" w:hAnsi="Times New Roman" w:cs="Times New Roman"/>
          <w:sz w:val="28"/>
          <w:szCs w:val="28"/>
        </w:rPr>
        <w:t xml:space="preserve"> </w:t>
      </w:r>
      <w:r w:rsidR="00841B5C" w:rsidRPr="009C2687">
        <w:rPr>
          <w:rFonts w:ascii="Times New Roman" w:eastAsia="Batang" w:hAnsi="Times New Roman" w:cs="Times New Roman"/>
          <w:sz w:val="28"/>
          <w:szCs w:val="28"/>
        </w:rPr>
        <w:t>грошово-</w:t>
      </w:r>
      <w:r w:rsidR="006321A8">
        <w:rPr>
          <w:rFonts w:ascii="Times New Roman" w:eastAsia="Batang" w:hAnsi="Times New Roman" w:cs="Times New Roman"/>
          <w:sz w:val="28"/>
          <w:szCs w:val="28"/>
          <w:lang w:val="en-US"/>
        </w:rPr>
        <w:t>///</w:t>
      </w:r>
    </w:p>
    <w:p w14:paraId="6E0CEAEB" w14:textId="77777777" w:rsidR="00680D86" w:rsidRPr="009C2687" w:rsidRDefault="00680D86" w:rsidP="009C2687">
      <w:pPr>
        <w:spacing w:after="0" w:line="360" w:lineRule="auto"/>
        <w:ind w:firstLine="660"/>
        <w:jc w:val="both"/>
        <w:outlineLvl w:val="0"/>
        <w:rPr>
          <w:rFonts w:ascii="Times New Roman" w:eastAsia="Batang" w:hAnsi="Times New Roman" w:cs="Times New Roman"/>
          <w:sz w:val="28"/>
          <w:szCs w:val="28"/>
        </w:rPr>
      </w:pPr>
      <w:r w:rsidRPr="009C2687">
        <w:rPr>
          <w:rFonts w:ascii="Times New Roman" w:eastAsia="Batang" w:hAnsi="Times New Roman" w:cs="Times New Roman"/>
          <w:b/>
          <w:sz w:val="28"/>
          <w:szCs w:val="28"/>
        </w:rPr>
        <w:t>Методологічною основою дослідження</w:t>
      </w:r>
      <w:r w:rsidRPr="009C2687">
        <w:rPr>
          <w:rFonts w:ascii="Times New Roman" w:eastAsia="Batang" w:hAnsi="Times New Roman" w:cs="Times New Roman"/>
          <w:sz w:val="28"/>
          <w:szCs w:val="28"/>
        </w:rPr>
        <w:t xml:space="preserve"> </w:t>
      </w:r>
      <w:r w:rsidR="00841B5C" w:rsidRPr="009C2687">
        <w:rPr>
          <w:rFonts w:ascii="Times New Roman" w:eastAsia="Batang" w:hAnsi="Times New Roman" w:cs="Times New Roman"/>
          <w:sz w:val="28"/>
          <w:szCs w:val="28"/>
        </w:rPr>
        <w:t>являються</w:t>
      </w:r>
      <w:r w:rsidRPr="009C2687">
        <w:rPr>
          <w:rFonts w:ascii="Times New Roman" w:eastAsia="Batang" w:hAnsi="Times New Roman" w:cs="Times New Roman"/>
          <w:sz w:val="28"/>
          <w:szCs w:val="28"/>
        </w:rPr>
        <w:t xml:space="preserve"> </w:t>
      </w:r>
      <w:r w:rsidR="00070E8A" w:rsidRPr="009C2687">
        <w:rPr>
          <w:rFonts w:ascii="Times New Roman" w:eastAsia="Batang" w:hAnsi="Times New Roman" w:cs="Times New Roman"/>
          <w:sz w:val="28"/>
          <w:szCs w:val="28"/>
        </w:rPr>
        <w:t>наступні методи</w:t>
      </w:r>
      <w:r w:rsidR="00841B5C" w:rsidRPr="009C2687">
        <w:rPr>
          <w:rFonts w:ascii="Times New Roman" w:eastAsia="Batang" w:hAnsi="Times New Roman" w:cs="Times New Roman"/>
          <w:sz w:val="28"/>
          <w:szCs w:val="28"/>
        </w:rPr>
        <w:t xml:space="preserve"> наукового пізнання</w:t>
      </w:r>
      <w:r w:rsidR="00070E8A" w:rsidRPr="009C2687">
        <w:rPr>
          <w:rFonts w:ascii="Times New Roman" w:eastAsia="Batang" w:hAnsi="Times New Roman" w:cs="Times New Roman"/>
          <w:sz w:val="28"/>
          <w:szCs w:val="28"/>
        </w:rPr>
        <w:t>: аналіз</w:t>
      </w:r>
      <w:r w:rsidR="00841B5C" w:rsidRPr="009C2687">
        <w:rPr>
          <w:rFonts w:ascii="Times New Roman" w:eastAsia="Batang" w:hAnsi="Times New Roman" w:cs="Times New Roman"/>
          <w:sz w:val="28"/>
          <w:szCs w:val="28"/>
        </w:rPr>
        <w:t xml:space="preserve"> (для дослідження наукової літератури з обраної теми); синтез (для поєднання отриманих результатів дослідження); узагальнення (для підбиття підсумків за результатами проведеного дослідження).</w:t>
      </w:r>
    </w:p>
    <w:p w14:paraId="009D2173" w14:textId="77777777" w:rsidR="00680D86" w:rsidRPr="009C2687" w:rsidRDefault="00680D86" w:rsidP="009C2687">
      <w:pPr>
        <w:shd w:val="clear" w:color="auto" w:fill="FFFFFF"/>
        <w:spacing w:after="0" w:line="360" w:lineRule="auto"/>
        <w:ind w:firstLine="660"/>
        <w:jc w:val="both"/>
        <w:outlineLvl w:val="0"/>
        <w:rPr>
          <w:rFonts w:ascii="Times New Roman" w:hAnsi="Times New Roman" w:cs="Times New Roman"/>
          <w:sz w:val="28"/>
          <w:szCs w:val="28"/>
        </w:rPr>
      </w:pPr>
      <w:r w:rsidRPr="009C2687">
        <w:rPr>
          <w:rFonts w:ascii="Times New Roman" w:eastAsia="Batang" w:hAnsi="Times New Roman" w:cs="Times New Roman"/>
          <w:b/>
          <w:sz w:val="28"/>
          <w:szCs w:val="28"/>
        </w:rPr>
        <w:t>Структура курсової роботи.</w:t>
      </w:r>
      <w:r w:rsidRPr="009C2687">
        <w:rPr>
          <w:rFonts w:ascii="Times New Roman" w:eastAsia="Batang" w:hAnsi="Times New Roman" w:cs="Times New Roman"/>
          <w:sz w:val="28"/>
          <w:szCs w:val="28"/>
        </w:rPr>
        <w:t xml:space="preserve"> Робота складається зі складається зі вступу, </w:t>
      </w:r>
      <w:r w:rsidR="00070E8A" w:rsidRPr="009C2687">
        <w:rPr>
          <w:rFonts w:ascii="Times New Roman" w:eastAsia="Batang" w:hAnsi="Times New Roman" w:cs="Times New Roman"/>
          <w:sz w:val="28"/>
          <w:szCs w:val="28"/>
        </w:rPr>
        <w:t>трьох</w:t>
      </w:r>
      <w:r w:rsidRPr="009C2687">
        <w:rPr>
          <w:rFonts w:ascii="Times New Roman" w:eastAsia="Batang" w:hAnsi="Times New Roman" w:cs="Times New Roman"/>
          <w:sz w:val="28"/>
          <w:szCs w:val="28"/>
        </w:rPr>
        <w:t xml:space="preserve"> розділів, виснов</w:t>
      </w:r>
      <w:r w:rsidR="00070E8A" w:rsidRPr="009C2687">
        <w:rPr>
          <w:rFonts w:ascii="Times New Roman" w:eastAsia="Batang" w:hAnsi="Times New Roman" w:cs="Times New Roman"/>
          <w:sz w:val="28"/>
          <w:szCs w:val="28"/>
        </w:rPr>
        <w:t>ків, списку використаних джерел та додатків.</w:t>
      </w:r>
    </w:p>
    <w:p w14:paraId="2718F7CB" w14:textId="77777777" w:rsidR="00834BE1" w:rsidRPr="009C2687" w:rsidRDefault="00834BE1" w:rsidP="009C2687">
      <w:pPr>
        <w:spacing w:after="0" w:line="360" w:lineRule="auto"/>
        <w:jc w:val="both"/>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br w:type="page"/>
      </w:r>
    </w:p>
    <w:p w14:paraId="03E6F760" w14:textId="77777777" w:rsidR="00834BE1" w:rsidRPr="009C2687" w:rsidRDefault="00834BE1" w:rsidP="009C2687">
      <w:pPr>
        <w:shd w:val="clear" w:color="auto" w:fill="FFFFFF"/>
        <w:spacing w:after="0" w:line="360" w:lineRule="auto"/>
        <w:jc w:val="center"/>
        <w:outlineLvl w:val="0"/>
        <w:rPr>
          <w:rFonts w:ascii="Times New Roman" w:eastAsia="Times New Roman" w:hAnsi="Times New Roman" w:cs="Times New Roman"/>
          <w:b/>
          <w:sz w:val="28"/>
          <w:szCs w:val="28"/>
          <w:lang w:eastAsia="uk-UA"/>
        </w:rPr>
      </w:pPr>
      <w:r w:rsidRPr="009C2687">
        <w:rPr>
          <w:rFonts w:ascii="Times New Roman" w:eastAsia="Times New Roman" w:hAnsi="Times New Roman" w:cs="Times New Roman"/>
          <w:b/>
          <w:sz w:val="28"/>
          <w:szCs w:val="28"/>
          <w:lang w:eastAsia="uk-UA"/>
        </w:rPr>
        <w:lastRenderedPageBreak/>
        <w:t>РОЗДІЛ 1. ТЕОРЕТИКО-МЕТОДОЛОГІЧНИЙ АНАЛІЗ ГРОШОВО-КРЕДИТНОЇ ПОЛІТИКИ В УКРАЇНІ</w:t>
      </w:r>
      <w:bookmarkEnd w:id="1"/>
    </w:p>
    <w:p w14:paraId="4EACC792"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bookmarkStart w:id="2" w:name="_Toc74323798"/>
      <w:r w:rsidRPr="009C2687">
        <w:rPr>
          <w:rFonts w:ascii="Times New Roman" w:eastAsia="Times New Roman" w:hAnsi="Times New Roman" w:cs="Times New Roman"/>
          <w:b/>
          <w:sz w:val="28"/>
          <w:szCs w:val="28"/>
          <w:lang w:eastAsia="uk-UA"/>
        </w:rPr>
        <w:t>1.1. Поняття грошово-кредитної політики та її характерні риси</w:t>
      </w:r>
      <w:bookmarkEnd w:id="2"/>
    </w:p>
    <w:p w14:paraId="55711C3E" w14:textId="77777777" w:rsidR="00602A2B" w:rsidRPr="009C2687" w:rsidRDefault="00834BE1"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Грошово-кредитна політика (monetary policy) — це комплекс заходів у сфері грошового обігу та кредиту, спрямованих на забезпечення стабільності грошової одиниці України шляхом використання визначених Законом "Про Національний б</w:t>
      </w:r>
      <w:r w:rsidR="00602A2B" w:rsidRPr="009C2687">
        <w:rPr>
          <w:rFonts w:ascii="Times New Roman" w:hAnsi="Times New Roman" w:cs="Times New Roman"/>
          <w:sz w:val="28"/>
          <w:szCs w:val="28"/>
        </w:rPr>
        <w:t>анк України" засобів і методів.</w:t>
      </w:r>
    </w:p>
    <w:p w14:paraId="6F5563C4" w14:textId="77777777" w:rsidR="00602A2B" w:rsidRPr="009C2687" w:rsidRDefault="00834BE1"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Відповідно до ст. 25 Закону України "Про Національний банк України" основними економічними засобами та методами грошово-кредитної політики є регулювання</w:t>
      </w:r>
      <w:r w:rsidR="00602A2B" w:rsidRPr="009C2687">
        <w:rPr>
          <w:rFonts w:ascii="Times New Roman" w:hAnsi="Times New Roman" w:cs="Times New Roman"/>
          <w:sz w:val="28"/>
          <w:szCs w:val="28"/>
        </w:rPr>
        <w:t xml:space="preserve"> обсягу грошової маси через:</w:t>
      </w:r>
      <w:r w:rsidR="00841B5C" w:rsidRPr="009C2687">
        <w:rPr>
          <w:rFonts w:ascii="Times New Roman" w:hAnsi="Times New Roman" w:cs="Times New Roman"/>
          <w:sz w:val="28"/>
          <w:szCs w:val="28"/>
        </w:rPr>
        <w:t xml:space="preserve"> </w:t>
      </w:r>
      <w:r w:rsidRPr="009C2687">
        <w:rPr>
          <w:rFonts w:ascii="Times New Roman" w:hAnsi="Times New Roman" w:cs="Times New Roman"/>
          <w:sz w:val="28"/>
          <w:szCs w:val="28"/>
        </w:rPr>
        <w:t>визначення та регулювання норм обов'язкових рез</w:t>
      </w:r>
      <w:r w:rsidR="00070E8A" w:rsidRPr="009C2687">
        <w:rPr>
          <w:rFonts w:ascii="Times New Roman" w:hAnsi="Times New Roman" w:cs="Times New Roman"/>
          <w:sz w:val="28"/>
          <w:szCs w:val="28"/>
        </w:rPr>
        <w:t>ервів для комерційних банків;</w:t>
      </w:r>
      <w:r w:rsidRPr="009C2687">
        <w:rPr>
          <w:rFonts w:ascii="Times New Roman" w:hAnsi="Times New Roman" w:cs="Times New Roman"/>
          <w:sz w:val="28"/>
          <w:szCs w:val="28"/>
        </w:rPr>
        <w:t xml:space="preserve"> процентну політику; рефіна</w:t>
      </w:r>
      <w:r w:rsidR="00070E8A" w:rsidRPr="009C2687">
        <w:rPr>
          <w:rFonts w:ascii="Times New Roman" w:hAnsi="Times New Roman" w:cs="Times New Roman"/>
          <w:sz w:val="28"/>
          <w:szCs w:val="28"/>
        </w:rPr>
        <w:t xml:space="preserve">нсування комерційних банків; </w:t>
      </w:r>
      <w:r w:rsidRPr="009C2687">
        <w:rPr>
          <w:rFonts w:ascii="Times New Roman" w:hAnsi="Times New Roman" w:cs="Times New Roman"/>
          <w:sz w:val="28"/>
          <w:szCs w:val="28"/>
        </w:rPr>
        <w:t>управлінн</w:t>
      </w:r>
      <w:r w:rsidR="00070E8A" w:rsidRPr="009C2687">
        <w:rPr>
          <w:rFonts w:ascii="Times New Roman" w:hAnsi="Times New Roman" w:cs="Times New Roman"/>
          <w:sz w:val="28"/>
          <w:szCs w:val="28"/>
        </w:rPr>
        <w:t xml:space="preserve">я золотовалютними резервами; </w:t>
      </w:r>
      <w:r w:rsidRPr="009C2687">
        <w:rPr>
          <w:rFonts w:ascii="Times New Roman" w:hAnsi="Times New Roman" w:cs="Times New Roman"/>
          <w:sz w:val="28"/>
          <w:szCs w:val="28"/>
        </w:rPr>
        <w:t>операції з цінними паперами (крім цінних паперів, що підтверджують корпоративні права), у т. ч. з казначейськими зобов'я</w:t>
      </w:r>
      <w:r w:rsidR="00070E8A" w:rsidRPr="009C2687">
        <w:rPr>
          <w:rFonts w:ascii="Times New Roman" w:hAnsi="Times New Roman" w:cs="Times New Roman"/>
          <w:sz w:val="28"/>
          <w:szCs w:val="28"/>
        </w:rPr>
        <w:t>заннями, на відкритому ринку;</w:t>
      </w:r>
      <w:r w:rsidRPr="009C2687">
        <w:rPr>
          <w:rFonts w:ascii="Times New Roman" w:hAnsi="Times New Roman" w:cs="Times New Roman"/>
          <w:sz w:val="28"/>
          <w:szCs w:val="28"/>
        </w:rPr>
        <w:t xml:space="preserve"> регулювання і</w:t>
      </w:r>
      <w:r w:rsidR="00070E8A" w:rsidRPr="009C2687">
        <w:rPr>
          <w:rFonts w:ascii="Times New Roman" w:hAnsi="Times New Roman" w:cs="Times New Roman"/>
          <w:sz w:val="28"/>
          <w:szCs w:val="28"/>
        </w:rPr>
        <w:t xml:space="preserve">мпорту та експорту капіталу; </w:t>
      </w:r>
      <w:r w:rsidRPr="009C2687">
        <w:rPr>
          <w:rFonts w:ascii="Times New Roman" w:hAnsi="Times New Roman" w:cs="Times New Roman"/>
          <w:sz w:val="28"/>
          <w:szCs w:val="28"/>
        </w:rPr>
        <w:t>емісію власних боргових зоб</w:t>
      </w:r>
      <w:r w:rsidR="00602A2B" w:rsidRPr="009C2687">
        <w:rPr>
          <w:rFonts w:ascii="Times New Roman" w:hAnsi="Times New Roman" w:cs="Times New Roman"/>
          <w:sz w:val="28"/>
          <w:szCs w:val="28"/>
        </w:rPr>
        <w:t>ов'язань і операції з ними [9</w:t>
      </w:r>
      <w:r w:rsidR="00084B2E" w:rsidRPr="009C2687">
        <w:rPr>
          <w:rFonts w:ascii="Times New Roman" w:hAnsi="Times New Roman" w:cs="Times New Roman"/>
          <w:sz w:val="28"/>
          <w:szCs w:val="28"/>
        </w:rPr>
        <w:t>, с. 32</w:t>
      </w:r>
      <w:r w:rsidR="00602A2B" w:rsidRPr="009C2687">
        <w:rPr>
          <w:rFonts w:ascii="Times New Roman" w:hAnsi="Times New Roman" w:cs="Times New Roman"/>
          <w:sz w:val="28"/>
          <w:szCs w:val="28"/>
        </w:rPr>
        <w:t>].</w:t>
      </w:r>
    </w:p>
    <w:p w14:paraId="1553A813" w14:textId="40F3EAFC" w:rsidR="006317F0" w:rsidRPr="006321A8" w:rsidRDefault="00834BE1" w:rsidP="006321A8">
      <w:pPr>
        <w:shd w:val="clear" w:color="auto" w:fill="FFFFFF"/>
        <w:spacing w:after="0" w:line="360" w:lineRule="auto"/>
        <w:ind w:firstLine="709"/>
        <w:jc w:val="both"/>
        <w:outlineLvl w:val="0"/>
        <w:rPr>
          <w:rFonts w:ascii="Times New Roman" w:hAnsi="Times New Roman" w:cs="Times New Roman"/>
          <w:sz w:val="28"/>
          <w:szCs w:val="28"/>
          <w:lang w:val="ru-RU"/>
        </w:rPr>
      </w:pPr>
      <w:r w:rsidRPr="009C2687">
        <w:rPr>
          <w:rFonts w:ascii="Times New Roman" w:hAnsi="Times New Roman" w:cs="Times New Roman"/>
          <w:sz w:val="28"/>
          <w:szCs w:val="28"/>
        </w:rPr>
        <w:t xml:space="preserve">Щорічно Радою Національного Банку України розробляється головний документ грошово-кредитної </w:t>
      </w:r>
      <w:r w:rsidR="006321A8">
        <w:rPr>
          <w:rFonts w:ascii="Times New Roman" w:hAnsi="Times New Roman" w:cs="Times New Roman"/>
          <w:sz w:val="28"/>
          <w:szCs w:val="28"/>
          <w:lang w:val="ru-RU"/>
        </w:rPr>
        <w:t>…</w:t>
      </w:r>
    </w:p>
    <w:p w14:paraId="4563B0DA" w14:textId="77777777" w:rsidR="00834BE1" w:rsidRPr="009C2687" w:rsidRDefault="00834BE1"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Для стабілізації обмінного курсу гривні виникає необхідність у підвищенні Національним банком України облікової ставки, яка є одним з монетарних інструментів, що дозволяє встановити для комерційних банків та інших суб'єктів грошово-кредитного ринку орієнтир щодо вартості залучених та розміщених грошових коштів та ставки за кредитами овернайт для комерційних банків, яка надається на найкоротший термін — до наступного робочого дня. Цей вид кредиту комерційні банки використовують для підтримки своєї ліквідності з метою виконання економічних нормативів Національного банку України.</w:t>
      </w:r>
    </w:p>
    <w:p w14:paraId="1C846DC5" w14:textId="32FA5A61" w:rsidR="00E8410E" w:rsidRPr="006321A8" w:rsidRDefault="00070E8A" w:rsidP="009C2687">
      <w:pPr>
        <w:shd w:val="clear" w:color="auto" w:fill="FFFFFF"/>
        <w:spacing w:after="0" w:line="360" w:lineRule="auto"/>
        <w:ind w:firstLine="709"/>
        <w:jc w:val="both"/>
        <w:outlineLvl w:val="0"/>
        <w:rPr>
          <w:rFonts w:ascii="Times New Roman" w:hAnsi="Times New Roman" w:cs="Times New Roman"/>
          <w:sz w:val="28"/>
          <w:szCs w:val="28"/>
          <w:lang w:val="ru-RU"/>
        </w:rPr>
      </w:pPr>
      <w:r w:rsidRPr="009C2687">
        <w:rPr>
          <w:rFonts w:ascii="Times New Roman" w:hAnsi="Times New Roman" w:cs="Times New Roman"/>
          <w:sz w:val="28"/>
          <w:szCs w:val="28"/>
        </w:rPr>
        <w:t>Отже, г</w:t>
      </w:r>
      <w:r w:rsidR="00E8410E" w:rsidRPr="009C2687">
        <w:rPr>
          <w:rFonts w:ascii="Times New Roman" w:hAnsi="Times New Roman" w:cs="Times New Roman"/>
          <w:sz w:val="28"/>
          <w:szCs w:val="28"/>
        </w:rPr>
        <w:t xml:space="preserve">рошово-кредитна політика (monetary policy) — це комплекс заходів у сфері грошового </w:t>
      </w:r>
      <w:r w:rsidR="006321A8">
        <w:rPr>
          <w:rFonts w:ascii="Times New Roman" w:hAnsi="Times New Roman" w:cs="Times New Roman"/>
          <w:sz w:val="28"/>
          <w:szCs w:val="28"/>
          <w:lang w:val="ru-RU"/>
        </w:rPr>
        <w:t>…</w:t>
      </w:r>
    </w:p>
    <w:p w14:paraId="1F73D87D" w14:textId="77777777" w:rsidR="00680D86" w:rsidRPr="009C2687" w:rsidRDefault="00680D86" w:rsidP="009C2687">
      <w:pPr>
        <w:shd w:val="clear" w:color="auto" w:fill="FFFFFF"/>
        <w:spacing w:after="0" w:line="360" w:lineRule="auto"/>
        <w:jc w:val="both"/>
        <w:outlineLvl w:val="0"/>
        <w:rPr>
          <w:rFonts w:ascii="Times New Roman" w:eastAsia="Times New Roman" w:hAnsi="Times New Roman" w:cs="Times New Roman"/>
          <w:sz w:val="28"/>
          <w:szCs w:val="28"/>
          <w:lang w:eastAsia="uk-UA"/>
        </w:rPr>
      </w:pPr>
      <w:bookmarkStart w:id="3" w:name="_Toc74323799"/>
    </w:p>
    <w:p w14:paraId="3A44F68C"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r w:rsidRPr="009C2687">
        <w:rPr>
          <w:rFonts w:ascii="Times New Roman" w:eastAsia="Times New Roman" w:hAnsi="Times New Roman" w:cs="Times New Roman"/>
          <w:b/>
          <w:sz w:val="28"/>
          <w:szCs w:val="28"/>
          <w:lang w:eastAsia="uk-UA"/>
        </w:rPr>
        <w:t xml:space="preserve">1.2. </w:t>
      </w:r>
      <w:r w:rsidR="00BE3BAB" w:rsidRPr="009C2687">
        <w:rPr>
          <w:rFonts w:ascii="Times New Roman" w:eastAsia="Times New Roman" w:hAnsi="Times New Roman" w:cs="Times New Roman"/>
          <w:b/>
          <w:sz w:val="28"/>
          <w:szCs w:val="28"/>
          <w:lang w:eastAsia="uk-UA"/>
        </w:rPr>
        <w:t>Принципи</w:t>
      </w:r>
      <w:r w:rsidRPr="009C2687">
        <w:rPr>
          <w:rFonts w:ascii="Times New Roman" w:eastAsia="Times New Roman" w:hAnsi="Times New Roman" w:cs="Times New Roman"/>
          <w:b/>
          <w:sz w:val="28"/>
          <w:szCs w:val="28"/>
          <w:lang w:eastAsia="uk-UA"/>
        </w:rPr>
        <w:t xml:space="preserve"> грошово-кредитної політики в Україні</w:t>
      </w:r>
      <w:bookmarkEnd w:id="3"/>
    </w:p>
    <w:p w14:paraId="18ED80FA" w14:textId="70B849E2" w:rsidR="00EE112E" w:rsidRPr="009C2687" w:rsidRDefault="00BE3BAB" w:rsidP="006321A8">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lastRenderedPageBreak/>
        <w:t xml:space="preserve">Загалом принципи (правила) тієї чи іншої політики, зокрема </w:t>
      </w:r>
      <w:r w:rsidR="006321A8">
        <w:rPr>
          <w:rFonts w:ascii="Times New Roman" w:hAnsi="Times New Roman" w:cs="Times New Roman"/>
          <w:sz w:val="28"/>
          <w:szCs w:val="28"/>
          <w:lang w:val="ru-RU"/>
        </w:rPr>
        <w:t>….</w:t>
      </w:r>
      <w:r w:rsidRPr="009C2687">
        <w:rPr>
          <w:rFonts w:ascii="Times New Roman" w:hAnsi="Times New Roman" w:cs="Times New Roman"/>
          <w:sz w:val="28"/>
          <w:szCs w:val="28"/>
        </w:rPr>
        <w:t xml:space="preserve"> реж</w:t>
      </w:r>
      <w:r w:rsidR="00EE112E" w:rsidRPr="009C2687">
        <w:rPr>
          <w:rFonts w:ascii="Times New Roman" w:hAnsi="Times New Roman" w:cs="Times New Roman"/>
          <w:sz w:val="28"/>
          <w:szCs w:val="28"/>
        </w:rPr>
        <w:t>иму плаваючого обмінного курсу.</w:t>
      </w:r>
    </w:p>
    <w:p w14:paraId="6A79C0FF" w14:textId="77777777" w:rsidR="00BE3BAB" w:rsidRPr="009C2687" w:rsidRDefault="00BE3BAB" w:rsidP="009C2687">
      <w:pPr>
        <w:shd w:val="clear" w:color="auto" w:fill="FFFFFF"/>
        <w:spacing w:after="0" w:line="360" w:lineRule="auto"/>
        <w:ind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Принцип постійного вдосконалення прогнозного інструментарію, що включає, зокрема, аналіз усіх доступних даних, використання прогнозних моделей та експертних суджень, можна віднести до загальних принципів ГКП, адже він може застосовуватися не тільки під час реалізації режиму таргетування інфляції</w:t>
      </w:r>
    </w:p>
    <w:p w14:paraId="4A9EFAF7" w14:textId="3F15D7DF" w:rsidR="00EE112E" w:rsidRPr="006321A8" w:rsidRDefault="00EE112E" w:rsidP="006321A8">
      <w:pPr>
        <w:shd w:val="clear" w:color="auto" w:fill="FFFFFF"/>
        <w:spacing w:after="0" w:line="360" w:lineRule="auto"/>
        <w:ind w:firstLine="709"/>
        <w:jc w:val="both"/>
        <w:outlineLvl w:val="0"/>
        <w:rPr>
          <w:rFonts w:ascii="Times New Roman" w:hAnsi="Times New Roman" w:cs="Times New Roman"/>
          <w:sz w:val="28"/>
          <w:szCs w:val="28"/>
          <w:lang w:val="ru-RU"/>
        </w:rPr>
      </w:pPr>
      <w:r w:rsidRPr="009C2687">
        <w:rPr>
          <w:rFonts w:ascii="Times New Roman" w:eastAsia="Times New Roman" w:hAnsi="Times New Roman" w:cs="Times New Roman"/>
          <w:sz w:val="28"/>
          <w:szCs w:val="28"/>
          <w:lang w:eastAsia="uk-UA"/>
        </w:rPr>
        <w:t>Принципи</w:t>
      </w:r>
      <w:r w:rsidR="00182E86" w:rsidRPr="009C2687">
        <w:rPr>
          <w:rFonts w:ascii="Times New Roman" w:eastAsia="Times New Roman" w:hAnsi="Times New Roman" w:cs="Times New Roman"/>
          <w:sz w:val="28"/>
          <w:szCs w:val="28"/>
          <w:lang w:eastAsia="uk-UA"/>
        </w:rPr>
        <w:t xml:space="preserve"> грошово-кредитної політики в Україні </w:t>
      </w:r>
      <w:r w:rsidR="00182E86" w:rsidRPr="009C2687">
        <w:rPr>
          <w:rFonts w:ascii="Times New Roman" w:hAnsi="Times New Roman" w:cs="Times New Roman"/>
          <w:sz w:val="28"/>
          <w:szCs w:val="28"/>
        </w:rPr>
        <w:t xml:space="preserve">відіграють важливу роль e правовому регулюванні відносин у цій сфері. З огляду на це питання їх модернізації та забезпечення неухильності дотримання, особливо в умовах сталого </w:t>
      </w:r>
      <w:r w:rsidR="006321A8">
        <w:rPr>
          <w:rFonts w:ascii="Times New Roman" w:hAnsi="Times New Roman" w:cs="Times New Roman"/>
          <w:sz w:val="28"/>
          <w:szCs w:val="28"/>
          <w:lang w:val="ru-RU"/>
        </w:rPr>
        <w:t>….</w:t>
      </w:r>
    </w:p>
    <w:p w14:paraId="500E9FD5" w14:textId="47AC3328" w:rsidR="00182E86" w:rsidRPr="006321A8" w:rsidRDefault="009C2687"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val="ru-RU" w:eastAsia="uk-UA"/>
        </w:rPr>
      </w:pPr>
      <w:r w:rsidRPr="009C2687">
        <w:rPr>
          <w:rFonts w:ascii="Times New Roman" w:eastAsia="Times New Roman" w:hAnsi="Times New Roman" w:cs="Times New Roman"/>
          <w:sz w:val="28"/>
          <w:szCs w:val="28"/>
          <w:lang w:eastAsia="uk-UA"/>
        </w:rPr>
        <w:t xml:space="preserve">Отже, </w:t>
      </w:r>
      <w:r w:rsidR="006321A8">
        <w:rPr>
          <w:rFonts w:ascii="Times New Roman" w:eastAsia="Times New Roman" w:hAnsi="Times New Roman" w:cs="Times New Roman"/>
          <w:sz w:val="28"/>
          <w:szCs w:val="28"/>
          <w:lang w:val="ru-RU" w:eastAsia="uk-UA"/>
        </w:rPr>
        <w:t>…</w:t>
      </w:r>
    </w:p>
    <w:p w14:paraId="5C16A0DE" w14:textId="77777777" w:rsidR="00CC13B1" w:rsidRPr="009C2687" w:rsidRDefault="00CC13B1" w:rsidP="009C2687">
      <w:pPr>
        <w:shd w:val="clear" w:color="auto" w:fill="FFFFFF"/>
        <w:spacing w:after="0" w:line="360" w:lineRule="auto"/>
        <w:jc w:val="both"/>
        <w:outlineLvl w:val="0"/>
        <w:rPr>
          <w:rFonts w:ascii="Times New Roman" w:eastAsia="Times New Roman" w:hAnsi="Times New Roman" w:cs="Times New Roman"/>
          <w:sz w:val="28"/>
          <w:szCs w:val="28"/>
          <w:lang w:eastAsia="uk-UA"/>
        </w:rPr>
      </w:pPr>
    </w:p>
    <w:p w14:paraId="6B265377"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bookmarkStart w:id="4" w:name="_Toc74323800"/>
      <w:r w:rsidRPr="009C2687">
        <w:rPr>
          <w:rFonts w:ascii="Times New Roman" w:eastAsia="Times New Roman" w:hAnsi="Times New Roman" w:cs="Times New Roman"/>
          <w:b/>
          <w:sz w:val="28"/>
          <w:szCs w:val="28"/>
          <w:lang w:eastAsia="uk-UA"/>
        </w:rPr>
        <w:t>1.3. Механізм реалізації грошово-кредитної політики</w:t>
      </w:r>
      <w:bookmarkEnd w:id="4"/>
    </w:p>
    <w:p w14:paraId="385CEEDF" w14:textId="77777777" w:rsidR="00BF31BC" w:rsidRPr="009C2687" w:rsidRDefault="00BF31BC" w:rsidP="009C2687">
      <w:pPr>
        <w:shd w:val="clear" w:color="auto" w:fill="FFFFFF"/>
        <w:spacing w:after="0" w:line="360" w:lineRule="auto"/>
        <w:ind w:firstLine="709"/>
        <w:jc w:val="both"/>
        <w:outlineLvl w:val="0"/>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t>Оскільки центральний банк не обслуговує безпосередньо суб'єктів господарювання, можливості його впливу на економічні процеси та грошовий обіг значною мірою зумовлюються взаємодією з комерційними банками, депозитно-позичкові операції яких є головним джерелом емісії і визначають о</w:t>
      </w:r>
      <w:r w:rsidR="00C74955" w:rsidRPr="009C2687">
        <w:rPr>
          <w:rFonts w:ascii="Times New Roman" w:eastAsia="Times New Roman" w:hAnsi="Times New Roman" w:cs="Times New Roman"/>
          <w:sz w:val="28"/>
          <w:szCs w:val="28"/>
          <w:lang w:eastAsia="uk-UA"/>
        </w:rPr>
        <w:t>бсяг та структуру грошової маси</w:t>
      </w:r>
      <w:r w:rsidR="00CC13B1" w:rsidRPr="009C2687">
        <w:rPr>
          <w:rFonts w:ascii="Times New Roman" w:eastAsia="Times New Roman" w:hAnsi="Times New Roman" w:cs="Times New Roman"/>
          <w:sz w:val="28"/>
          <w:szCs w:val="28"/>
          <w:lang w:eastAsia="uk-UA"/>
        </w:rPr>
        <w:t xml:space="preserve"> </w:t>
      </w:r>
      <w:r w:rsidR="00CC13B1" w:rsidRPr="009C2687">
        <w:rPr>
          <w:rFonts w:ascii="Times New Roman" w:hAnsi="Times New Roman" w:cs="Times New Roman"/>
          <w:sz w:val="28"/>
          <w:szCs w:val="28"/>
        </w:rPr>
        <w:t xml:space="preserve">[4, с. </w:t>
      </w:r>
      <w:r w:rsidR="00084B2E" w:rsidRPr="009C2687">
        <w:rPr>
          <w:rFonts w:ascii="Times New Roman" w:hAnsi="Times New Roman" w:cs="Times New Roman"/>
          <w:sz w:val="28"/>
          <w:szCs w:val="28"/>
        </w:rPr>
        <w:t>9</w:t>
      </w:r>
      <w:r w:rsidR="00CC13B1" w:rsidRPr="009C2687">
        <w:rPr>
          <w:rFonts w:ascii="Times New Roman" w:hAnsi="Times New Roman" w:cs="Times New Roman"/>
          <w:sz w:val="28"/>
          <w:szCs w:val="28"/>
        </w:rPr>
        <w:t>].</w:t>
      </w:r>
    </w:p>
    <w:p w14:paraId="6044B78D" w14:textId="77777777" w:rsidR="00BF31BC" w:rsidRPr="009C2687" w:rsidRDefault="00BF31BC" w:rsidP="009C2687">
      <w:pPr>
        <w:shd w:val="clear" w:color="auto" w:fill="FFFFFF"/>
        <w:spacing w:after="0" w:line="360" w:lineRule="auto"/>
        <w:ind w:firstLine="709"/>
        <w:jc w:val="both"/>
        <w:outlineLvl w:val="0"/>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t>До загальних методів реалізації грошово-кредитної політики належать:</w:t>
      </w:r>
    </w:p>
    <w:p w14:paraId="4742948F" w14:textId="77777777" w:rsidR="00BF31BC" w:rsidRPr="009C2687" w:rsidRDefault="00070E8A" w:rsidP="009C2687">
      <w:pPr>
        <w:shd w:val="clear" w:color="auto" w:fill="FFFFFF"/>
        <w:spacing w:after="0" w:line="360" w:lineRule="auto"/>
        <w:ind w:firstLine="709"/>
        <w:jc w:val="both"/>
        <w:outlineLvl w:val="0"/>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t xml:space="preserve">- </w:t>
      </w:r>
      <w:r w:rsidR="00BF31BC" w:rsidRPr="009C2687">
        <w:rPr>
          <w:rFonts w:ascii="Times New Roman" w:eastAsia="Times New Roman" w:hAnsi="Times New Roman" w:cs="Times New Roman"/>
          <w:sz w:val="28"/>
          <w:szCs w:val="28"/>
          <w:lang w:eastAsia="uk-UA"/>
        </w:rPr>
        <w:t>політика облікової ставки;</w:t>
      </w:r>
    </w:p>
    <w:p w14:paraId="604A00D9" w14:textId="77777777" w:rsidR="00BF31BC" w:rsidRPr="009C2687" w:rsidRDefault="00070E8A" w:rsidP="009C2687">
      <w:pPr>
        <w:shd w:val="clear" w:color="auto" w:fill="FFFFFF"/>
        <w:spacing w:after="0" w:line="360" w:lineRule="auto"/>
        <w:ind w:firstLine="709"/>
        <w:jc w:val="both"/>
        <w:outlineLvl w:val="0"/>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t xml:space="preserve">- </w:t>
      </w:r>
      <w:r w:rsidR="00BF31BC" w:rsidRPr="009C2687">
        <w:rPr>
          <w:rFonts w:ascii="Times New Roman" w:eastAsia="Times New Roman" w:hAnsi="Times New Roman" w:cs="Times New Roman"/>
          <w:sz w:val="28"/>
          <w:szCs w:val="28"/>
          <w:lang w:eastAsia="uk-UA"/>
        </w:rPr>
        <w:t>операції на відкритому ринку;</w:t>
      </w:r>
    </w:p>
    <w:p w14:paraId="1A3C4AFA" w14:textId="1F57E053" w:rsidR="00EE112E" w:rsidRPr="009C2687" w:rsidRDefault="00070E8A" w:rsidP="006321A8">
      <w:pPr>
        <w:shd w:val="clear" w:color="auto" w:fill="FFFFFF"/>
        <w:spacing w:after="0" w:line="360" w:lineRule="auto"/>
        <w:ind w:firstLine="709"/>
        <w:jc w:val="both"/>
        <w:outlineLvl w:val="0"/>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t xml:space="preserve">- </w:t>
      </w:r>
      <w:r w:rsidR="006321A8">
        <w:rPr>
          <w:rFonts w:ascii="Times New Roman" w:eastAsia="Times New Roman" w:hAnsi="Times New Roman" w:cs="Times New Roman"/>
          <w:sz w:val="28"/>
          <w:szCs w:val="28"/>
          <w:lang w:val="ru-RU" w:eastAsia="uk-UA"/>
        </w:rPr>
        <w:t>….</w:t>
      </w:r>
      <w:r w:rsidR="00EE112E" w:rsidRPr="009C2687">
        <w:rPr>
          <w:rFonts w:ascii="Times New Roman" w:eastAsia="Times New Roman" w:hAnsi="Times New Roman" w:cs="Times New Roman"/>
          <w:sz w:val="28"/>
          <w:szCs w:val="28"/>
          <w:lang w:eastAsia="uk-UA"/>
        </w:rPr>
        <w:t xml:space="preserve"> цін та реальному обсязі ВНП з інтервалом від 3 до 12 місяців. Це свідчить, що проведення стабілізаційних заходів має спиратися на точні економічні прогнози, які мають бути не просто своєчасними, а й відповідно неупередженими.</w:t>
      </w:r>
    </w:p>
    <w:p w14:paraId="43F529B5" w14:textId="3505FE95" w:rsidR="00834BE1" w:rsidRPr="006321A8" w:rsidRDefault="009C2687" w:rsidP="006321A8">
      <w:pPr>
        <w:shd w:val="clear" w:color="auto" w:fill="FFFFFF"/>
        <w:spacing w:after="0" w:line="360" w:lineRule="auto"/>
        <w:ind w:firstLine="709"/>
        <w:jc w:val="both"/>
        <w:outlineLvl w:val="0"/>
        <w:rPr>
          <w:rFonts w:ascii="Times New Roman" w:eastAsia="Times New Roman" w:hAnsi="Times New Roman" w:cs="Times New Roman"/>
          <w:sz w:val="28"/>
          <w:szCs w:val="28"/>
          <w:lang w:val="ru-RU" w:eastAsia="uk-UA"/>
        </w:rPr>
      </w:pPr>
      <w:r w:rsidRPr="009C2687">
        <w:rPr>
          <w:rFonts w:ascii="Times New Roman" w:eastAsia="Times New Roman" w:hAnsi="Times New Roman" w:cs="Times New Roman"/>
          <w:sz w:val="28"/>
          <w:szCs w:val="28"/>
          <w:lang w:eastAsia="uk-UA"/>
        </w:rPr>
        <w:t xml:space="preserve">Отже, </w:t>
      </w:r>
      <w:bookmarkStart w:id="5" w:name="_Toc74323801"/>
      <w:r w:rsidR="006321A8">
        <w:rPr>
          <w:rFonts w:ascii="Times New Roman" w:eastAsia="Times New Roman" w:hAnsi="Times New Roman" w:cs="Times New Roman"/>
          <w:sz w:val="28"/>
          <w:szCs w:val="28"/>
          <w:lang w:val="ru-RU" w:eastAsia="uk-UA"/>
        </w:rPr>
        <w:t>…</w:t>
      </w:r>
    </w:p>
    <w:p w14:paraId="2F4DE317" w14:textId="77777777" w:rsidR="00834BE1" w:rsidRPr="009C2687" w:rsidRDefault="00834BE1" w:rsidP="009C2687">
      <w:pPr>
        <w:shd w:val="clear" w:color="auto" w:fill="FFFFFF"/>
        <w:spacing w:after="0" w:line="360" w:lineRule="auto"/>
        <w:jc w:val="center"/>
        <w:outlineLvl w:val="0"/>
        <w:rPr>
          <w:rFonts w:ascii="Times New Roman" w:eastAsia="Times New Roman" w:hAnsi="Times New Roman" w:cs="Times New Roman"/>
          <w:b/>
          <w:sz w:val="28"/>
          <w:szCs w:val="28"/>
          <w:lang w:eastAsia="uk-UA"/>
        </w:rPr>
      </w:pPr>
      <w:r w:rsidRPr="009C2687">
        <w:rPr>
          <w:rFonts w:ascii="Times New Roman" w:eastAsia="Times New Roman" w:hAnsi="Times New Roman" w:cs="Times New Roman"/>
          <w:b/>
          <w:sz w:val="28"/>
          <w:szCs w:val="28"/>
          <w:lang w:eastAsia="uk-UA"/>
        </w:rPr>
        <w:t>РОЗДІЛ 2. СУЧАСНИЙ СТАН ГРОШОВО-КРЕДИТНОЇ ПОЛІТИКИ В УКРАЇНІ</w:t>
      </w:r>
      <w:bookmarkEnd w:id="5"/>
    </w:p>
    <w:p w14:paraId="5A0DB721"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bookmarkStart w:id="6" w:name="_Toc74323802"/>
      <w:r w:rsidRPr="009C2687">
        <w:rPr>
          <w:rFonts w:ascii="Times New Roman" w:eastAsia="Times New Roman" w:hAnsi="Times New Roman" w:cs="Times New Roman"/>
          <w:b/>
          <w:sz w:val="28"/>
          <w:szCs w:val="28"/>
          <w:lang w:eastAsia="uk-UA"/>
        </w:rPr>
        <w:lastRenderedPageBreak/>
        <w:t>2.1. Грошово-кредитна політика в Україні в умовах економічних перетворень</w:t>
      </w:r>
      <w:bookmarkEnd w:id="6"/>
    </w:p>
    <w:p w14:paraId="5B375BA8" w14:textId="77777777" w:rsidR="00602A2B" w:rsidRPr="009C2687" w:rsidRDefault="007C09B8"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У трансформаційних економіках роль центрального банку як головного монетарного регул</w:t>
      </w:r>
      <w:r w:rsidR="00602A2B" w:rsidRPr="009C2687">
        <w:rPr>
          <w:rFonts w:ascii="Times New Roman" w:hAnsi="Times New Roman" w:cs="Times New Roman"/>
          <w:sz w:val="28"/>
          <w:szCs w:val="28"/>
        </w:rPr>
        <w:t>ятора зводиться переважно до:</w:t>
      </w:r>
    </w:p>
    <w:p w14:paraId="75C420BB" w14:textId="77777777" w:rsidR="00602A2B" w:rsidRPr="009C2687" w:rsidRDefault="00602A2B"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 </w:t>
      </w:r>
      <w:r w:rsidR="007C09B8" w:rsidRPr="009C2687">
        <w:rPr>
          <w:rFonts w:ascii="Times New Roman" w:hAnsi="Times New Roman" w:cs="Times New Roman"/>
          <w:sz w:val="28"/>
          <w:szCs w:val="28"/>
        </w:rPr>
        <w:t>забезпечення довгострокової стабільності національної грошової одиниці, тобто довготривалої стійкості валюти як всередині країни, так і забезпечення її стабільності в різноманітних зовнішніх платежах при пр</w:t>
      </w:r>
      <w:r w:rsidRPr="009C2687">
        <w:rPr>
          <w:rFonts w:ascii="Times New Roman" w:hAnsi="Times New Roman" w:cs="Times New Roman"/>
          <w:sz w:val="28"/>
          <w:szCs w:val="28"/>
        </w:rPr>
        <w:t>огнозованому валютному курсі;</w:t>
      </w:r>
    </w:p>
    <w:p w14:paraId="0028AAEF" w14:textId="77777777" w:rsidR="00602A2B" w:rsidRPr="009C2687" w:rsidRDefault="00602A2B"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 </w:t>
      </w:r>
      <w:r w:rsidR="007C09B8" w:rsidRPr="009C2687">
        <w:rPr>
          <w:rFonts w:ascii="Times New Roman" w:hAnsi="Times New Roman" w:cs="Times New Roman"/>
          <w:sz w:val="28"/>
          <w:szCs w:val="28"/>
        </w:rPr>
        <w:t>гарантування стійкості національної фінансової системи, недопущення масштабних банківських криз, здатності безумовно забезпечувати здійснення всіх нео</w:t>
      </w:r>
      <w:r w:rsidRPr="009C2687">
        <w:rPr>
          <w:rFonts w:ascii="Times New Roman" w:hAnsi="Times New Roman" w:cs="Times New Roman"/>
          <w:sz w:val="28"/>
          <w:szCs w:val="28"/>
        </w:rPr>
        <w:t>бхідних платежів в економіці;</w:t>
      </w:r>
    </w:p>
    <w:p w14:paraId="33325630" w14:textId="77777777" w:rsidR="00602A2B" w:rsidRPr="009C2687" w:rsidRDefault="00602A2B"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 </w:t>
      </w:r>
      <w:r w:rsidR="007C09B8" w:rsidRPr="009C2687">
        <w:rPr>
          <w:rFonts w:ascii="Times New Roman" w:hAnsi="Times New Roman" w:cs="Times New Roman"/>
          <w:sz w:val="28"/>
          <w:szCs w:val="28"/>
        </w:rPr>
        <w:t>стимулювання економічного зростання в контексті загалом позити</w:t>
      </w:r>
      <w:r w:rsidRPr="009C2687">
        <w:rPr>
          <w:rFonts w:ascii="Times New Roman" w:hAnsi="Times New Roman" w:cs="Times New Roman"/>
          <w:sz w:val="28"/>
          <w:szCs w:val="28"/>
        </w:rPr>
        <w:t>вної динаміки ВВП і зайнятості</w:t>
      </w:r>
      <w:r w:rsidR="00C74955" w:rsidRPr="009C2687">
        <w:rPr>
          <w:rFonts w:ascii="Times New Roman" w:hAnsi="Times New Roman" w:cs="Times New Roman"/>
          <w:sz w:val="28"/>
          <w:szCs w:val="28"/>
        </w:rPr>
        <w:t xml:space="preserve"> [9, с. </w:t>
      </w:r>
      <w:r w:rsidR="00084B2E" w:rsidRPr="009C2687">
        <w:rPr>
          <w:rFonts w:ascii="Times New Roman" w:hAnsi="Times New Roman" w:cs="Times New Roman"/>
          <w:sz w:val="28"/>
          <w:szCs w:val="28"/>
        </w:rPr>
        <w:t>10</w:t>
      </w:r>
      <w:r w:rsidR="00C74955" w:rsidRPr="009C2687">
        <w:rPr>
          <w:rFonts w:ascii="Times New Roman" w:hAnsi="Times New Roman" w:cs="Times New Roman"/>
          <w:sz w:val="28"/>
          <w:szCs w:val="28"/>
        </w:rPr>
        <w:t>].</w:t>
      </w:r>
    </w:p>
    <w:p w14:paraId="6CF75789" w14:textId="796A70D5" w:rsidR="00602A2B" w:rsidRPr="009C2687" w:rsidRDefault="007C09B8" w:rsidP="006321A8">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Інструментарій забезпечення таких цілей, використовуваний центральним банком з метою ефективної стабілізації макрофінансової системи, включає: національні системи страхування банківських внесків, що дозволяють суттєво </w:t>
      </w:r>
      <w:r w:rsidR="006321A8" w:rsidRPr="006321A8">
        <w:rPr>
          <w:rFonts w:ascii="Times New Roman" w:hAnsi="Times New Roman" w:cs="Times New Roman"/>
          <w:sz w:val="28"/>
          <w:szCs w:val="28"/>
        </w:rPr>
        <w:t>…..</w:t>
      </w:r>
      <w:r w:rsidRPr="009C2687">
        <w:rPr>
          <w:rFonts w:ascii="Times New Roman" w:hAnsi="Times New Roman" w:cs="Times New Roman"/>
          <w:sz w:val="28"/>
          <w:szCs w:val="28"/>
        </w:rPr>
        <w:t xml:space="preserve"> короткострокові ставки з операцій на відкритому ринку як основних інструм</w:t>
      </w:r>
      <w:r w:rsidR="00602A2B" w:rsidRPr="009C2687">
        <w:rPr>
          <w:rFonts w:ascii="Times New Roman" w:hAnsi="Times New Roman" w:cs="Times New Roman"/>
          <w:sz w:val="28"/>
          <w:szCs w:val="28"/>
        </w:rPr>
        <w:t>ентів реалізації власних цілей.</w:t>
      </w:r>
    </w:p>
    <w:p w14:paraId="67E61542" w14:textId="77777777" w:rsidR="00CC13B1" w:rsidRPr="009C2687" w:rsidRDefault="00CC13B1" w:rsidP="009C2687">
      <w:pPr>
        <w:shd w:val="clear" w:color="auto" w:fill="FFFFFF"/>
        <w:spacing w:after="0" w:line="360" w:lineRule="auto"/>
        <w:ind w:firstLine="709"/>
        <w:jc w:val="right"/>
        <w:outlineLvl w:val="0"/>
        <w:rPr>
          <w:rFonts w:ascii="Times New Roman" w:hAnsi="Times New Roman" w:cs="Times New Roman"/>
          <w:sz w:val="28"/>
          <w:szCs w:val="28"/>
        </w:rPr>
      </w:pPr>
      <w:r w:rsidRPr="009C2687">
        <w:rPr>
          <w:rFonts w:ascii="Times New Roman" w:hAnsi="Times New Roman" w:cs="Times New Roman"/>
          <w:sz w:val="28"/>
          <w:szCs w:val="28"/>
        </w:rPr>
        <w:t>Таблиця 2.1.</w:t>
      </w:r>
    </w:p>
    <w:p w14:paraId="00CA73CD" w14:textId="77777777" w:rsidR="00CC13B1" w:rsidRPr="009C2687" w:rsidRDefault="00CC13B1" w:rsidP="009C2687">
      <w:pPr>
        <w:shd w:val="clear" w:color="auto" w:fill="FFFFFF"/>
        <w:spacing w:after="0" w:line="360" w:lineRule="auto"/>
        <w:ind w:firstLine="709"/>
        <w:jc w:val="center"/>
        <w:outlineLvl w:val="0"/>
        <w:rPr>
          <w:rFonts w:ascii="Times New Roman" w:hAnsi="Times New Roman" w:cs="Times New Roman"/>
          <w:sz w:val="28"/>
          <w:szCs w:val="28"/>
        </w:rPr>
      </w:pPr>
      <w:r w:rsidRPr="009C2687">
        <w:rPr>
          <w:rFonts w:ascii="Times New Roman" w:hAnsi="Times New Roman" w:cs="Times New Roman"/>
          <w:sz w:val="28"/>
          <w:szCs w:val="28"/>
        </w:rPr>
        <w:t>Показники грошово-кредитної політики України</w:t>
      </w:r>
    </w:p>
    <w:tbl>
      <w:tblPr>
        <w:tblStyle w:val="TableNormal"/>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shd w:val="clear" w:color="auto" w:fill="FFFFFF" w:themeFill="background1"/>
        <w:tblLayout w:type="fixed"/>
        <w:tblLook w:val="01E0" w:firstRow="1" w:lastRow="1" w:firstColumn="1" w:lastColumn="1" w:noHBand="0" w:noVBand="0"/>
      </w:tblPr>
      <w:tblGrid>
        <w:gridCol w:w="538"/>
        <w:gridCol w:w="1539"/>
        <w:gridCol w:w="1661"/>
        <w:gridCol w:w="876"/>
        <w:gridCol w:w="900"/>
        <w:gridCol w:w="890"/>
        <w:gridCol w:w="892"/>
        <w:gridCol w:w="908"/>
        <w:gridCol w:w="1228"/>
      </w:tblGrid>
      <w:tr w:rsidR="00CC13B1" w:rsidRPr="009C2687" w14:paraId="2471E409" w14:textId="77777777" w:rsidTr="009C2687">
        <w:trPr>
          <w:trHeight w:val="511"/>
        </w:trPr>
        <w:tc>
          <w:tcPr>
            <w:tcW w:w="538" w:type="dxa"/>
            <w:tcBorders>
              <w:right w:val="single" w:sz="4" w:space="0" w:color="231F20"/>
            </w:tcBorders>
            <w:shd w:val="clear" w:color="auto" w:fill="FFFFFF" w:themeFill="background1"/>
          </w:tcPr>
          <w:p w14:paraId="71C92562" w14:textId="77777777" w:rsidR="00CC13B1" w:rsidRPr="009C2687" w:rsidRDefault="009C2687" w:rsidP="009C2687">
            <w:pPr>
              <w:pStyle w:val="TableParagraph"/>
              <w:spacing w:before="0"/>
              <w:ind w:left="120" w:right="148" w:firstLine="34"/>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 з/п</w:t>
            </w:r>
          </w:p>
        </w:tc>
        <w:tc>
          <w:tcPr>
            <w:tcW w:w="3200" w:type="dxa"/>
            <w:gridSpan w:val="2"/>
            <w:tcBorders>
              <w:left w:val="single" w:sz="4" w:space="0" w:color="231F20"/>
              <w:right w:val="single" w:sz="4" w:space="0" w:color="231F20"/>
            </w:tcBorders>
            <w:shd w:val="clear" w:color="auto" w:fill="FFFFFF" w:themeFill="background1"/>
          </w:tcPr>
          <w:p w14:paraId="4CAC1D5C" w14:textId="77777777" w:rsidR="00CC13B1" w:rsidRPr="009C2687" w:rsidRDefault="009C2687" w:rsidP="009C2687">
            <w:pPr>
              <w:pStyle w:val="TableParagraph"/>
              <w:spacing w:before="0"/>
              <w:ind w:left="598" w:right="1142"/>
              <w:rPr>
                <w:rFonts w:ascii="Times New Roman" w:hAnsi="Times New Roman" w:cs="Times New Roman"/>
                <w:sz w:val="24"/>
                <w:szCs w:val="24"/>
                <w:lang w:val="uk-UA"/>
              </w:rPr>
            </w:pPr>
            <w:r w:rsidRPr="009C2687">
              <w:rPr>
                <w:rFonts w:ascii="Times New Roman" w:hAnsi="Times New Roman" w:cs="Times New Roman"/>
                <w:sz w:val="24"/>
                <w:szCs w:val="24"/>
                <w:lang w:val="uk-UA"/>
              </w:rPr>
              <w:t>Показник</w:t>
            </w:r>
          </w:p>
        </w:tc>
        <w:tc>
          <w:tcPr>
            <w:tcW w:w="876" w:type="dxa"/>
            <w:tcBorders>
              <w:left w:val="single" w:sz="4" w:space="0" w:color="231F20"/>
              <w:right w:val="single" w:sz="4" w:space="0" w:color="231F20"/>
            </w:tcBorders>
            <w:shd w:val="clear" w:color="auto" w:fill="FFFFFF" w:themeFill="background1"/>
          </w:tcPr>
          <w:p w14:paraId="01EF2213" w14:textId="77777777" w:rsidR="00CC13B1" w:rsidRPr="009C2687" w:rsidRDefault="009C2687"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sz w:val="24"/>
                <w:szCs w:val="24"/>
                <w:lang w:val="uk-UA"/>
              </w:rPr>
              <w:t>2015</w:t>
            </w:r>
          </w:p>
        </w:tc>
        <w:tc>
          <w:tcPr>
            <w:tcW w:w="900" w:type="dxa"/>
            <w:tcBorders>
              <w:left w:val="single" w:sz="4" w:space="0" w:color="231F20"/>
              <w:right w:val="single" w:sz="4" w:space="0" w:color="231F20"/>
            </w:tcBorders>
            <w:shd w:val="clear" w:color="auto" w:fill="FFFFFF" w:themeFill="background1"/>
          </w:tcPr>
          <w:p w14:paraId="4DFAE999" w14:textId="77777777" w:rsidR="00CC13B1" w:rsidRPr="009C2687" w:rsidRDefault="009C2687" w:rsidP="009C2687">
            <w:pPr>
              <w:pStyle w:val="TableParagraph"/>
              <w:spacing w:before="0"/>
              <w:ind w:right="182"/>
              <w:jc w:val="right"/>
              <w:rPr>
                <w:rFonts w:ascii="Times New Roman" w:hAnsi="Times New Roman" w:cs="Times New Roman"/>
                <w:sz w:val="24"/>
                <w:szCs w:val="24"/>
                <w:lang w:val="uk-UA"/>
              </w:rPr>
            </w:pPr>
            <w:r w:rsidRPr="009C2687">
              <w:rPr>
                <w:rFonts w:ascii="Times New Roman" w:hAnsi="Times New Roman" w:cs="Times New Roman"/>
                <w:sz w:val="24"/>
                <w:szCs w:val="24"/>
                <w:lang w:val="uk-UA"/>
              </w:rPr>
              <w:t>2016</w:t>
            </w:r>
          </w:p>
        </w:tc>
        <w:tc>
          <w:tcPr>
            <w:tcW w:w="890" w:type="dxa"/>
            <w:tcBorders>
              <w:left w:val="single" w:sz="4" w:space="0" w:color="231F20"/>
              <w:right w:val="single" w:sz="4" w:space="0" w:color="231F20"/>
            </w:tcBorders>
            <w:shd w:val="clear" w:color="auto" w:fill="FFFFFF" w:themeFill="background1"/>
          </w:tcPr>
          <w:p w14:paraId="2DE0835A" w14:textId="77777777" w:rsidR="00CC13B1" w:rsidRPr="009C2687" w:rsidRDefault="009C2687"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sz w:val="24"/>
                <w:szCs w:val="24"/>
                <w:lang w:val="uk-UA"/>
              </w:rPr>
              <w:t>2017</w:t>
            </w:r>
          </w:p>
        </w:tc>
        <w:tc>
          <w:tcPr>
            <w:tcW w:w="892" w:type="dxa"/>
            <w:tcBorders>
              <w:left w:val="single" w:sz="4" w:space="0" w:color="231F20"/>
              <w:right w:val="single" w:sz="4" w:space="0" w:color="231F20"/>
            </w:tcBorders>
            <w:shd w:val="clear" w:color="auto" w:fill="FFFFFF" w:themeFill="background1"/>
          </w:tcPr>
          <w:p w14:paraId="191BEC57" w14:textId="77777777" w:rsidR="00CC13B1" w:rsidRPr="009C2687" w:rsidRDefault="009C2687"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sz w:val="24"/>
                <w:szCs w:val="24"/>
                <w:lang w:val="uk-UA"/>
              </w:rPr>
              <w:t>2018</w:t>
            </w:r>
          </w:p>
        </w:tc>
        <w:tc>
          <w:tcPr>
            <w:tcW w:w="908" w:type="dxa"/>
            <w:tcBorders>
              <w:left w:val="single" w:sz="4" w:space="0" w:color="231F20"/>
              <w:right w:val="single" w:sz="4" w:space="0" w:color="231F20"/>
            </w:tcBorders>
            <w:shd w:val="clear" w:color="auto" w:fill="FFFFFF" w:themeFill="background1"/>
          </w:tcPr>
          <w:p w14:paraId="5F467482" w14:textId="77777777" w:rsidR="00CC13B1" w:rsidRPr="009C2687" w:rsidRDefault="009C2687"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sz w:val="24"/>
                <w:szCs w:val="24"/>
                <w:lang w:val="uk-UA"/>
              </w:rPr>
              <w:t>2019</w:t>
            </w:r>
          </w:p>
        </w:tc>
        <w:tc>
          <w:tcPr>
            <w:tcW w:w="1228" w:type="dxa"/>
            <w:tcBorders>
              <w:left w:val="single" w:sz="4" w:space="0" w:color="231F20"/>
            </w:tcBorders>
            <w:shd w:val="clear" w:color="auto" w:fill="FFFFFF" w:themeFill="background1"/>
          </w:tcPr>
          <w:p w14:paraId="2CF09431" w14:textId="77777777" w:rsidR="00CC13B1" w:rsidRPr="009C2687" w:rsidRDefault="009C2687"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sz w:val="24"/>
                <w:szCs w:val="24"/>
                <w:lang w:val="uk-UA"/>
              </w:rPr>
              <w:t>2020</w:t>
            </w:r>
          </w:p>
        </w:tc>
      </w:tr>
      <w:tr w:rsidR="00CC13B1" w:rsidRPr="009C2687" w14:paraId="1B61A311" w14:textId="77777777" w:rsidTr="009C2687">
        <w:trPr>
          <w:trHeight w:val="292"/>
        </w:trPr>
        <w:tc>
          <w:tcPr>
            <w:tcW w:w="538" w:type="dxa"/>
            <w:vMerge w:val="restart"/>
            <w:tcBorders>
              <w:bottom w:val="single" w:sz="4" w:space="0" w:color="231F20"/>
              <w:right w:val="single" w:sz="4" w:space="0" w:color="231F20"/>
            </w:tcBorders>
            <w:shd w:val="clear" w:color="auto" w:fill="FFFFFF" w:themeFill="background1"/>
          </w:tcPr>
          <w:p w14:paraId="4045E4A4" w14:textId="77777777" w:rsidR="00CC13B1" w:rsidRPr="009C2687" w:rsidRDefault="00CC13B1" w:rsidP="009C2687">
            <w:pPr>
              <w:pStyle w:val="TableParagraph"/>
              <w:spacing w:before="0"/>
              <w:ind w:right="39"/>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1</w:t>
            </w:r>
          </w:p>
        </w:tc>
        <w:tc>
          <w:tcPr>
            <w:tcW w:w="1539" w:type="dxa"/>
            <w:vMerge w:val="restart"/>
            <w:tcBorders>
              <w:left w:val="single" w:sz="4" w:space="0" w:color="231F20"/>
              <w:bottom w:val="single" w:sz="4" w:space="0" w:color="231F20"/>
              <w:right w:val="single" w:sz="4" w:space="0" w:color="231F20"/>
            </w:tcBorders>
            <w:shd w:val="clear" w:color="auto" w:fill="FFFFFF" w:themeFill="background1"/>
          </w:tcPr>
          <w:p w14:paraId="54614A55"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Рівень інфляції, %</w:t>
            </w:r>
          </w:p>
        </w:tc>
        <w:tc>
          <w:tcPr>
            <w:tcW w:w="1661" w:type="dxa"/>
            <w:tcBorders>
              <w:left w:val="single" w:sz="4" w:space="0" w:color="231F20"/>
              <w:bottom w:val="single" w:sz="4" w:space="0" w:color="231F20"/>
              <w:right w:val="single" w:sz="4" w:space="0" w:color="231F20"/>
            </w:tcBorders>
            <w:shd w:val="clear" w:color="auto" w:fill="FFFFFF" w:themeFill="background1"/>
          </w:tcPr>
          <w:p w14:paraId="336D8827"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плановий</w:t>
            </w:r>
          </w:p>
        </w:tc>
        <w:tc>
          <w:tcPr>
            <w:tcW w:w="876" w:type="dxa"/>
            <w:tcBorders>
              <w:left w:val="single" w:sz="4" w:space="0" w:color="231F20"/>
              <w:bottom w:val="single" w:sz="4" w:space="0" w:color="231F20"/>
              <w:right w:val="single" w:sz="4" w:space="0" w:color="231F20"/>
            </w:tcBorders>
            <w:shd w:val="clear" w:color="auto" w:fill="FFFFFF" w:themeFill="background1"/>
          </w:tcPr>
          <w:p w14:paraId="0C0D21E1"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9,5</w:t>
            </w:r>
          </w:p>
        </w:tc>
        <w:tc>
          <w:tcPr>
            <w:tcW w:w="900" w:type="dxa"/>
            <w:tcBorders>
              <w:left w:val="single" w:sz="4" w:space="0" w:color="231F20"/>
              <w:bottom w:val="single" w:sz="4" w:space="0" w:color="231F20"/>
              <w:right w:val="single" w:sz="4" w:space="0" w:color="231F20"/>
            </w:tcBorders>
            <w:shd w:val="clear" w:color="auto" w:fill="FFFFFF" w:themeFill="background1"/>
          </w:tcPr>
          <w:p w14:paraId="6ED962D1" w14:textId="77777777" w:rsidR="00CC13B1" w:rsidRPr="009C2687" w:rsidRDefault="00CC13B1" w:rsidP="009C2687">
            <w:pPr>
              <w:pStyle w:val="TableParagraph"/>
              <w:spacing w:before="0"/>
              <w:ind w:left="282" w:right="313"/>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9,7</w:t>
            </w:r>
          </w:p>
        </w:tc>
        <w:tc>
          <w:tcPr>
            <w:tcW w:w="890" w:type="dxa"/>
            <w:tcBorders>
              <w:left w:val="single" w:sz="4" w:space="0" w:color="231F20"/>
              <w:bottom w:val="single" w:sz="4" w:space="0" w:color="231F20"/>
              <w:right w:val="single" w:sz="4" w:space="0" w:color="231F20"/>
            </w:tcBorders>
            <w:shd w:val="clear" w:color="auto" w:fill="FFFFFF" w:themeFill="background1"/>
          </w:tcPr>
          <w:p w14:paraId="24B0E0F7"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8,9</w:t>
            </w:r>
          </w:p>
        </w:tc>
        <w:tc>
          <w:tcPr>
            <w:tcW w:w="892" w:type="dxa"/>
            <w:tcBorders>
              <w:left w:val="single" w:sz="4" w:space="0" w:color="231F20"/>
              <w:bottom w:val="single" w:sz="4" w:space="0" w:color="231F20"/>
              <w:right w:val="single" w:sz="4" w:space="0" w:color="231F20"/>
            </w:tcBorders>
            <w:shd w:val="clear" w:color="auto" w:fill="FFFFFF" w:themeFill="background1"/>
          </w:tcPr>
          <w:p w14:paraId="30B33315"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7,9</w:t>
            </w:r>
          </w:p>
        </w:tc>
        <w:tc>
          <w:tcPr>
            <w:tcW w:w="908" w:type="dxa"/>
            <w:tcBorders>
              <w:left w:val="single" w:sz="4" w:space="0" w:color="231F20"/>
              <w:bottom w:val="single" w:sz="4" w:space="0" w:color="231F20"/>
              <w:right w:val="single" w:sz="4" w:space="0" w:color="231F20"/>
            </w:tcBorders>
            <w:shd w:val="clear" w:color="auto" w:fill="FFFFFF" w:themeFill="background1"/>
          </w:tcPr>
          <w:p w14:paraId="65BB6DD1"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5,9</w:t>
            </w:r>
          </w:p>
        </w:tc>
        <w:tc>
          <w:tcPr>
            <w:tcW w:w="1228" w:type="dxa"/>
            <w:tcBorders>
              <w:left w:val="single" w:sz="4" w:space="0" w:color="231F20"/>
              <w:bottom w:val="single" w:sz="4" w:space="0" w:color="231F20"/>
            </w:tcBorders>
            <w:shd w:val="clear" w:color="auto" w:fill="FFFFFF" w:themeFill="background1"/>
          </w:tcPr>
          <w:p w14:paraId="6270C5D0" w14:textId="77777777" w:rsidR="00CC13B1" w:rsidRPr="009C2687" w:rsidRDefault="00CC13B1" w:rsidP="009C2687">
            <w:pPr>
              <w:pStyle w:val="TableParagraph"/>
              <w:spacing w:before="0"/>
              <w:ind w:right="21"/>
              <w:rPr>
                <w:rFonts w:ascii="Times New Roman" w:hAnsi="Times New Roman" w:cs="Times New Roman"/>
                <w:sz w:val="24"/>
                <w:szCs w:val="24"/>
                <w:lang w:val="uk-UA"/>
              </w:rPr>
            </w:pPr>
            <w:r w:rsidRPr="009C2687">
              <w:rPr>
                <w:rFonts w:ascii="Times New Roman" w:hAnsi="Times New Roman" w:cs="Times New Roman"/>
                <w:color w:val="231F20"/>
                <w:w w:val="122"/>
                <w:sz w:val="24"/>
                <w:szCs w:val="24"/>
                <w:lang w:val="uk-UA"/>
              </w:rPr>
              <w:t>–</w:t>
            </w:r>
          </w:p>
        </w:tc>
      </w:tr>
      <w:tr w:rsidR="00CC13B1" w:rsidRPr="009C2687" w14:paraId="087B8220" w14:textId="77777777" w:rsidTr="009C2687">
        <w:trPr>
          <w:trHeight w:val="297"/>
        </w:trPr>
        <w:tc>
          <w:tcPr>
            <w:tcW w:w="538" w:type="dxa"/>
            <w:vMerge/>
            <w:tcBorders>
              <w:top w:val="nil"/>
              <w:bottom w:val="single" w:sz="4" w:space="0" w:color="231F20"/>
              <w:right w:val="single" w:sz="4" w:space="0" w:color="231F20"/>
            </w:tcBorders>
            <w:shd w:val="clear" w:color="auto" w:fill="FFFFFF" w:themeFill="background1"/>
          </w:tcPr>
          <w:p w14:paraId="0BB9893D" w14:textId="77777777" w:rsidR="00CC13B1" w:rsidRPr="009C2687" w:rsidRDefault="00CC13B1" w:rsidP="009C2687">
            <w:pPr>
              <w:rPr>
                <w:rFonts w:ascii="Times New Roman" w:hAnsi="Times New Roman" w:cs="Times New Roman"/>
                <w:sz w:val="24"/>
                <w:szCs w:val="24"/>
                <w:lang w:val="uk-UA"/>
              </w:rPr>
            </w:pPr>
          </w:p>
        </w:tc>
        <w:tc>
          <w:tcPr>
            <w:tcW w:w="1539" w:type="dxa"/>
            <w:vMerge/>
            <w:tcBorders>
              <w:top w:val="nil"/>
              <w:left w:val="single" w:sz="4" w:space="0" w:color="231F20"/>
              <w:bottom w:val="single" w:sz="4" w:space="0" w:color="231F20"/>
              <w:right w:val="single" w:sz="4" w:space="0" w:color="231F20"/>
            </w:tcBorders>
            <w:shd w:val="clear" w:color="auto" w:fill="FFFFFF" w:themeFill="background1"/>
          </w:tcPr>
          <w:p w14:paraId="67D29644" w14:textId="77777777" w:rsidR="00CC13B1" w:rsidRPr="009C2687" w:rsidRDefault="00CC13B1" w:rsidP="009C2687">
            <w:pPr>
              <w:rPr>
                <w:rFonts w:ascii="Times New Roman" w:hAnsi="Times New Roman" w:cs="Times New Roman"/>
                <w:sz w:val="24"/>
                <w:szCs w:val="24"/>
                <w:lang w:val="uk-UA"/>
              </w:rPr>
            </w:pPr>
          </w:p>
        </w:tc>
        <w:tc>
          <w:tcPr>
            <w:tcW w:w="1661"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4DB95E2"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фактичний</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711B726"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12,3</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DAC018D" w14:textId="77777777" w:rsidR="00CC13B1" w:rsidRPr="009C2687" w:rsidRDefault="00CC13B1" w:rsidP="009C2687">
            <w:pPr>
              <w:pStyle w:val="TableParagraph"/>
              <w:spacing w:before="0"/>
              <w:ind w:left="282" w:right="313"/>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9,1</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AC44269"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4,6</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63474DB"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-0,2</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573F709"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5,5</w:t>
            </w:r>
          </w:p>
        </w:tc>
        <w:tc>
          <w:tcPr>
            <w:tcW w:w="1228" w:type="dxa"/>
            <w:tcBorders>
              <w:top w:val="single" w:sz="4" w:space="0" w:color="231F20"/>
              <w:left w:val="single" w:sz="4" w:space="0" w:color="231F20"/>
              <w:bottom w:val="single" w:sz="4" w:space="0" w:color="231F20"/>
            </w:tcBorders>
            <w:shd w:val="clear" w:color="auto" w:fill="FFFFFF" w:themeFill="background1"/>
          </w:tcPr>
          <w:p w14:paraId="5CD8E950" w14:textId="77777777" w:rsidR="00CC13B1" w:rsidRPr="009C2687" w:rsidRDefault="00CC13B1"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10,5</w:t>
            </w:r>
          </w:p>
        </w:tc>
      </w:tr>
      <w:tr w:rsidR="00CC13B1" w:rsidRPr="009C2687" w14:paraId="03F946DF"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053BB3DC"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2</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5E6FB52B"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Індекс споживчих цін</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E861FF0"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101</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A843AE9" w14:textId="77777777" w:rsidR="00CC13B1" w:rsidRPr="009C2687" w:rsidRDefault="00CC13B1" w:rsidP="009C2687">
            <w:pPr>
              <w:pStyle w:val="TableParagraph"/>
              <w:spacing w:before="0"/>
              <w:ind w:left="233"/>
              <w:jc w:val="left"/>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100,7</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3DD4FF3F"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100,4</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2F50DE71"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100</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C7264A0"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100</w:t>
            </w:r>
          </w:p>
        </w:tc>
        <w:tc>
          <w:tcPr>
            <w:tcW w:w="1228" w:type="dxa"/>
            <w:tcBorders>
              <w:top w:val="single" w:sz="4" w:space="0" w:color="231F20"/>
              <w:left w:val="single" w:sz="4" w:space="0" w:color="231F20"/>
              <w:bottom w:val="single" w:sz="4" w:space="0" w:color="231F20"/>
            </w:tcBorders>
            <w:shd w:val="clear" w:color="auto" w:fill="FFFFFF" w:themeFill="background1"/>
          </w:tcPr>
          <w:p w14:paraId="5B8B2437" w14:textId="77777777" w:rsidR="00CC13B1" w:rsidRPr="009C2687" w:rsidRDefault="00CC13B1"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110,5</w:t>
            </w:r>
          </w:p>
        </w:tc>
      </w:tr>
      <w:tr w:rsidR="00CC13B1" w:rsidRPr="009C2687" w14:paraId="2346C1D7"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0D209A47"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3</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36CB5149"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Офіційний курс грн до дол. США</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30FA3FE7"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7,985</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B72475B" w14:textId="77777777" w:rsidR="00CC13B1" w:rsidRPr="009C2687" w:rsidRDefault="00CC13B1" w:rsidP="009C2687">
            <w:pPr>
              <w:pStyle w:val="TableParagraph"/>
              <w:spacing w:before="0"/>
              <w:ind w:left="233"/>
              <w:jc w:val="left"/>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7,962</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3A2817A5"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7,99</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2F1FE784"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7,993</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6016CDF"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7,993</w:t>
            </w:r>
          </w:p>
        </w:tc>
        <w:tc>
          <w:tcPr>
            <w:tcW w:w="1228" w:type="dxa"/>
            <w:tcBorders>
              <w:top w:val="single" w:sz="4" w:space="0" w:color="231F20"/>
              <w:left w:val="single" w:sz="4" w:space="0" w:color="231F20"/>
              <w:bottom w:val="single" w:sz="4" w:space="0" w:color="231F20"/>
            </w:tcBorders>
            <w:shd w:val="clear" w:color="auto" w:fill="FFFFFF" w:themeFill="background1"/>
          </w:tcPr>
          <w:p w14:paraId="2FBA9083" w14:textId="77777777" w:rsidR="00CC13B1" w:rsidRPr="009C2687" w:rsidRDefault="00CC13B1"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11,83</w:t>
            </w:r>
          </w:p>
        </w:tc>
      </w:tr>
      <w:tr w:rsidR="00CC13B1" w:rsidRPr="009C2687" w14:paraId="34EB030A"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6C871D2F"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4</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16778A3D"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Грошова</w:t>
            </w:r>
            <w:r>
              <w:rPr>
                <w:rFonts w:ascii="Times New Roman" w:hAnsi="Times New Roman" w:cs="Times New Roman"/>
                <w:sz w:val="24"/>
                <w:szCs w:val="24"/>
                <w:lang w:val="uk-UA"/>
              </w:rPr>
              <w:t xml:space="preserve"> </w:t>
            </w:r>
            <w:r w:rsidRPr="009C2687">
              <w:rPr>
                <w:rFonts w:ascii="Times New Roman" w:hAnsi="Times New Roman" w:cs="Times New Roman"/>
                <w:sz w:val="24"/>
                <w:szCs w:val="24"/>
                <w:lang w:val="uk-UA"/>
              </w:rPr>
              <w:t>маса, млрд грн</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2FF0AE0"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487,5</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D50D625" w14:textId="77777777" w:rsidR="00CC13B1" w:rsidRPr="009C2687" w:rsidRDefault="00CC13B1" w:rsidP="009C2687">
            <w:pPr>
              <w:pStyle w:val="TableParagraph"/>
              <w:spacing w:before="0"/>
              <w:ind w:left="233"/>
              <w:jc w:val="left"/>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598,4</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13407B5"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682,7</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4189969"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771,3</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6EC24D00"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906,3</w:t>
            </w:r>
          </w:p>
        </w:tc>
        <w:tc>
          <w:tcPr>
            <w:tcW w:w="1228" w:type="dxa"/>
            <w:tcBorders>
              <w:top w:val="single" w:sz="4" w:space="0" w:color="231F20"/>
              <w:left w:val="single" w:sz="4" w:space="0" w:color="231F20"/>
              <w:bottom w:val="single" w:sz="4" w:space="0" w:color="231F20"/>
            </w:tcBorders>
            <w:shd w:val="clear" w:color="auto" w:fill="FFFFFF" w:themeFill="background1"/>
          </w:tcPr>
          <w:p w14:paraId="2F10DC95" w14:textId="77777777" w:rsidR="00CC13B1" w:rsidRPr="009C2687" w:rsidRDefault="00CC13B1" w:rsidP="009C2687">
            <w:pPr>
              <w:pStyle w:val="TableParagraph"/>
              <w:spacing w:before="0"/>
              <w:ind w:right="21"/>
              <w:rPr>
                <w:rFonts w:ascii="Times New Roman" w:hAnsi="Times New Roman" w:cs="Times New Roman"/>
                <w:sz w:val="24"/>
                <w:szCs w:val="24"/>
                <w:lang w:val="uk-UA"/>
              </w:rPr>
            </w:pPr>
            <w:r w:rsidRPr="009C2687">
              <w:rPr>
                <w:rFonts w:ascii="Times New Roman" w:hAnsi="Times New Roman" w:cs="Times New Roman"/>
                <w:color w:val="231F20"/>
                <w:w w:val="122"/>
                <w:sz w:val="24"/>
                <w:szCs w:val="24"/>
                <w:lang w:val="uk-UA"/>
              </w:rPr>
              <w:t>–</w:t>
            </w:r>
          </w:p>
        </w:tc>
      </w:tr>
      <w:tr w:rsidR="00CC13B1" w:rsidRPr="009C2687" w14:paraId="0F42D94C"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36E07857"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5</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5C75760C"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Швидкість обертання грошової маси</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213E9F66"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1,9</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A75DB40" w14:textId="77777777" w:rsidR="00CC13B1" w:rsidRPr="009C2687" w:rsidRDefault="00CC13B1" w:rsidP="009C2687">
            <w:pPr>
              <w:pStyle w:val="TableParagraph"/>
              <w:spacing w:before="0"/>
              <w:ind w:left="282" w:right="313"/>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1,9</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669263B"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1,9</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AEC6233"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1,8</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39802448"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1,6</w:t>
            </w:r>
          </w:p>
        </w:tc>
        <w:tc>
          <w:tcPr>
            <w:tcW w:w="1228" w:type="dxa"/>
            <w:tcBorders>
              <w:top w:val="single" w:sz="4" w:space="0" w:color="231F20"/>
              <w:left w:val="single" w:sz="4" w:space="0" w:color="231F20"/>
              <w:bottom w:val="single" w:sz="4" w:space="0" w:color="231F20"/>
            </w:tcBorders>
            <w:shd w:val="clear" w:color="auto" w:fill="FFFFFF" w:themeFill="background1"/>
          </w:tcPr>
          <w:p w14:paraId="03FCAB43" w14:textId="77777777" w:rsidR="00CC13B1" w:rsidRPr="009C2687" w:rsidRDefault="00CC13B1" w:rsidP="009C2687">
            <w:pPr>
              <w:pStyle w:val="TableParagraph"/>
              <w:spacing w:before="0"/>
              <w:ind w:right="21"/>
              <w:rPr>
                <w:rFonts w:ascii="Times New Roman" w:hAnsi="Times New Roman" w:cs="Times New Roman"/>
                <w:sz w:val="24"/>
                <w:szCs w:val="24"/>
                <w:lang w:val="uk-UA"/>
              </w:rPr>
            </w:pPr>
            <w:r w:rsidRPr="009C2687">
              <w:rPr>
                <w:rFonts w:ascii="Times New Roman" w:hAnsi="Times New Roman" w:cs="Times New Roman"/>
                <w:color w:val="231F20"/>
                <w:w w:val="122"/>
                <w:sz w:val="24"/>
                <w:szCs w:val="24"/>
                <w:lang w:val="uk-UA"/>
              </w:rPr>
              <w:t>–</w:t>
            </w:r>
          </w:p>
        </w:tc>
      </w:tr>
      <w:tr w:rsidR="00CC13B1" w:rsidRPr="009C2687" w14:paraId="3ECD882A"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1296F5AE"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6</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445BC91C"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ВВП, млн грн</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03F1A28"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913345</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FDB21FB" w14:textId="77777777" w:rsidR="00CC13B1" w:rsidRPr="009C2687" w:rsidRDefault="00CC13B1" w:rsidP="009C2687">
            <w:pPr>
              <w:pStyle w:val="TableParagraph"/>
              <w:spacing w:before="0"/>
              <w:ind w:right="157"/>
              <w:jc w:val="righ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1082569</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4B395E3"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1316600</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288A2166"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1408889</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6300A50"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1454931</w:t>
            </w:r>
          </w:p>
        </w:tc>
        <w:tc>
          <w:tcPr>
            <w:tcW w:w="1228" w:type="dxa"/>
            <w:tcBorders>
              <w:top w:val="single" w:sz="4" w:space="0" w:color="231F20"/>
              <w:left w:val="single" w:sz="4" w:space="0" w:color="231F20"/>
              <w:bottom w:val="single" w:sz="4" w:space="0" w:color="231F20"/>
            </w:tcBorders>
            <w:shd w:val="clear" w:color="auto" w:fill="FFFFFF" w:themeFill="background1"/>
          </w:tcPr>
          <w:p w14:paraId="0C088B1D" w14:textId="77777777" w:rsidR="00CC13B1" w:rsidRPr="009C2687" w:rsidRDefault="00CC13B1" w:rsidP="009C2687">
            <w:pPr>
              <w:pStyle w:val="TableParagraph"/>
              <w:spacing w:before="0"/>
              <w:ind w:right="21"/>
              <w:rPr>
                <w:rFonts w:ascii="Times New Roman" w:hAnsi="Times New Roman" w:cs="Times New Roman"/>
                <w:sz w:val="24"/>
                <w:szCs w:val="24"/>
                <w:lang w:val="uk-UA"/>
              </w:rPr>
            </w:pPr>
            <w:r w:rsidRPr="009C2687">
              <w:rPr>
                <w:rFonts w:ascii="Times New Roman" w:hAnsi="Times New Roman" w:cs="Times New Roman"/>
                <w:color w:val="231F20"/>
                <w:w w:val="122"/>
                <w:sz w:val="24"/>
                <w:szCs w:val="24"/>
                <w:lang w:val="uk-UA"/>
              </w:rPr>
              <w:t>–</w:t>
            </w:r>
          </w:p>
        </w:tc>
      </w:tr>
      <w:tr w:rsidR="00CC13B1" w:rsidRPr="009C2687" w14:paraId="71DA633A"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6DED88AC"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7</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4CA13162"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ВВП на душу населення, грн</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EF06307"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19832</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713E8FF" w14:textId="77777777" w:rsidR="00CC13B1" w:rsidRPr="009C2687" w:rsidRDefault="00CC13B1" w:rsidP="009C2687">
            <w:pPr>
              <w:pStyle w:val="TableParagraph"/>
              <w:spacing w:before="0"/>
              <w:ind w:left="208"/>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23600</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61DE563A"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28488</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299ED5E0"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30953</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D7FADF1"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31984</w:t>
            </w:r>
          </w:p>
        </w:tc>
        <w:tc>
          <w:tcPr>
            <w:tcW w:w="1228" w:type="dxa"/>
            <w:tcBorders>
              <w:top w:val="single" w:sz="4" w:space="0" w:color="231F20"/>
              <w:left w:val="single" w:sz="4" w:space="0" w:color="231F20"/>
              <w:bottom w:val="single" w:sz="4" w:space="0" w:color="231F20"/>
            </w:tcBorders>
            <w:shd w:val="clear" w:color="auto" w:fill="FFFFFF" w:themeFill="background1"/>
          </w:tcPr>
          <w:p w14:paraId="3640DFE7" w14:textId="77777777" w:rsidR="00CC13B1" w:rsidRPr="009C2687" w:rsidRDefault="00CC13B1" w:rsidP="009C2687">
            <w:pPr>
              <w:pStyle w:val="TableParagraph"/>
              <w:spacing w:before="0"/>
              <w:ind w:right="21"/>
              <w:rPr>
                <w:rFonts w:ascii="Times New Roman" w:hAnsi="Times New Roman" w:cs="Times New Roman"/>
                <w:sz w:val="24"/>
                <w:szCs w:val="24"/>
                <w:lang w:val="uk-UA"/>
              </w:rPr>
            </w:pPr>
            <w:r w:rsidRPr="009C2687">
              <w:rPr>
                <w:rFonts w:ascii="Times New Roman" w:hAnsi="Times New Roman" w:cs="Times New Roman"/>
                <w:color w:val="231F20"/>
                <w:w w:val="122"/>
                <w:sz w:val="24"/>
                <w:szCs w:val="24"/>
                <w:lang w:val="uk-UA"/>
              </w:rPr>
              <w:t>–</w:t>
            </w:r>
          </w:p>
        </w:tc>
      </w:tr>
      <w:tr w:rsidR="00CC13B1" w:rsidRPr="009C2687" w14:paraId="138D7FA5"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621D9EC1"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8</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25604787"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Дефіцит державного бюджету, %</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9A4D1B8"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–3,9</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30E6B37" w14:textId="77777777" w:rsidR="00CC13B1" w:rsidRPr="009C2687" w:rsidRDefault="00CC13B1" w:rsidP="009C2687">
            <w:pPr>
              <w:pStyle w:val="TableParagraph"/>
              <w:spacing w:before="0"/>
              <w:ind w:left="275"/>
              <w:jc w:val="left"/>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–5,9</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B340210"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–1,8</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353FD490"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-3,8</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6CCA6D5B"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-4,4</w:t>
            </w:r>
          </w:p>
        </w:tc>
        <w:tc>
          <w:tcPr>
            <w:tcW w:w="1228" w:type="dxa"/>
            <w:tcBorders>
              <w:top w:val="single" w:sz="4" w:space="0" w:color="231F20"/>
              <w:left w:val="single" w:sz="4" w:space="0" w:color="231F20"/>
              <w:bottom w:val="single" w:sz="4" w:space="0" w:color="231F20"/>
            </w:tcBorders>
            <w:shd w:val="clear" w:color="auto" w:fill="FFFFFF" w:themeFill="background1"/>
          </w:tcPr>
          <w:p w14:paraId="2CD21C1E" w14:textId="77777777" w:rsidR="00CC13B1" w:rsidRPr="009C2687" w:rsidRDefault="00CC13B1" w:rsidP="009C2687">
            <w:pPr>
              <w:pStyle w:val="TableParagraph"/>
              <w:spacing w:before="0"/>
              <w:ind w:right="21"/>
              <w:rPr>
                <w:rFonts w:ascii="Times New Roman" w:hAnsi="Times New Roman" w:cs="Times New Roman"/>
                <w:sz w:val="24"/>
                <w:szCs w:val="24"/>
                <w:lang w:val="uk-UA"/>
              </w:rPr>
            </w:pPr>
            <w:r w:rsidRPr="009C2687">
              <w:rPr>
                <w:rFonts w:ascii="Times New Roman" w:hAnsi="Times New Roman" w:cs="Times New Roman"/>
                <w:color w:val="231F20"/>
                <w:w w:val="122"/>
                <w:sz w:val="24"/>
                <w:szCs w:val="24"/>
                <w:lang w:val="uk-UA"/>
              </w:rPr>
              <w:t>–</w:t>
            </w:r>
          </w:p>
        </w:tc>
      </w:tr>
      <w:tr w:rsidR="00CC13B1" w:rsidRPr="009C2687" w14:paraId="18236CC8"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3666A121" w14:textId="77777777" w:rsidR="00CC13B1" w:rsidRPr="009C2687" w:rsidRDefault="00CC13B1" w:rsidP="009C2687">
            <w:pPr>
              <w:pStyle w:val="TableParagraph"/>
              <w:spacing w:before="0"/>
              <w:ind w:left="192"/>
              <w:jc w:val="left"/>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lastRenderedPageBreak/>
              <w:t>9</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1A402DB5"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Платіжний баланс, млн дол. США</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2B262D81"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–13726</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2AC82E7" w14:textId="77777777" w:rsidR="00CC13B1" w:rsidRPr="009C2687" w:rsidRDefault="00CC13B1" w:rsidP="009C2687">
            <w:pPr>
              <w:pStyle w:val="TableParagraph"/>
              <w:spacing w:before="0"/>
              <w:ind w:left="249"/>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5031</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F26DE56"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-2455</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12C8459"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-475</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3DE34E1"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2023</w:t>
            </w:r>
          </w:p>
        </w:tc>
        <w:tc>
          <w:tcPr>
            <w:tcW w:w="1228" w:type="dxa"/>
            <w:tcBorders>
              <w:top w:val="single" w:sz="4" w:space="0" w:color="231F20"/>
              <w:left w:val="single" w:sz="4" w:space="0" w:color="231F20"/>
              <w:bottom w:val="single" w:sz="4" w:space="0" w:color="231F20"/>
            </w:tcBorders>
            <w:shd w:val="clear" w:color="auto" w:fill="FFFFFF" w:themeFill="background1"/>
          </w:tcPr>
          <w:p w14:paraId="0E9F80F8" w14:textId="77777777" w:rsidR="00CC13B1" w:rsidRPr="009C2687" w:rsidRDefault="00CC13B1"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–232</w:t>
            </w:r>
          </w:p>
        </w:tc>
      </w:tr>
      <w:tr w:rsidR="00CC13B1" w:rsidRPr="009C2687" w14:paraId="705E186B"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22110176" w14:textId="77777777" w:rsidR="00CC13B1" w:rsidRPr="009C2687" w:rsidRDefault="00CC13B1" w:rsidP="009C2687">
            <w:pPr>
              <w:pStyle w:val="TableParagraph"/>
              <w:spacing w:before="0"/>
              <w:ind w:left="150"/>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10</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0171C651"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Золотовалютний резерв, млн дол. США</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4D1B89E"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26505</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CA438CC" w14:textId="77777777" w:rsidR="00CC13B1" w:rsidRPr="009C2687" w:rsidRDefault="00CC13B1" w:rsidP="009C2687">
            <w:pPr>
              <w:pStyle w:val="TableParagraph"/>
              <w:spacing w:before="0"/>
              <w:ind w:left="208"/>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34576</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323E6AC"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31794,6</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355391D"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24546,2</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77CE534"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20415,7</w:t>
            </w:r>
          </w:p>
        </w:tc>
        <w:tc>
          <w:tcPr>
            <w:tcW w:w="1228" w:type="dxa"/>
            <w:tcBorders>
              <w:top w:val="single" w:sz="4" w:space="0" w:color="231F20"/>
              <w:left w:val="single" w:sz="4" w:space="0" w:color="231F20"/>
              <w:bottom w:val="single" w:sz="4" w:space="0" w:color="231F20"/>
            </w:tcBorders>
            <w:shd w:val="clear" w:color="auto" w:fill="FFFFFF" w:themeFill="background1"/>
          </w:tcPr>
          <w:p w14:paraId="5D71C34C" w14:textId="77777777" w:rsidR="00CC13B1" w:rsidRPr="009C2687" w:rsidRDefault="00CC13B1"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14226,3</w:t>
            </w:r>
          </w:p>
        </w:tc>
      </w:tr>
      <w:tr w:rsidR="00CC13B1" w:rsidRPr="009C2687" w14:paraId="78957277"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64DBAA98" w14:textId="77777777" w:rsidR="00CC13B1" w:rsidRPr="009C2687" w:rsidRDefault="00CC13B1" w:rsidP="009C2687">
            <w:pPr>
              <w:pStyle w:val="TableParagraph"/>
              <w:spacing w:before="0"/>
              <w:ind w:left="150"/>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11</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5A2C6E72"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Державний борг, млн грн</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595F476"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316884,6</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4D04609" w14:textId="77777777" w:rsidR="00CC13B1" w:rsidRPr="009C2687" w:rsidRDefault="00CC13B1" w:rsidP="009C2687">
            <w:pPr>
              <w:pStyle w:val="TableParagraph"/>
              <w:spacing w:before="0"/>
              <w:ind w:right="140"/>
              <w:jc w:val="right"/>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432235,4</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51B81CB"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473121,6</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5B4EF6E7"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515510,6</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F62D18F"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584114,1</w:t>
            </w:r>
          </w:p>
        </w:tc>
        <w:tc>
          <w:tcPr>
            <w:tcW w:w="1228" w:type="dxa"/>
            <w:tcBorders>
              <w:top w:val="single" w:sz="4" w:space="0" w:color="231F20"/>
              <w:left w:val="single" w:sz="4" w:space="0" w:color="231F20"/>
              <w:bottom w:val="single" w:sz="4" w:space="0" w:color="231F20"/>
            </w:tcBorders>
            <w:shd w:val="clear" w:color="auto" w:fill="FFFFFF" w:themeFill="background1"/>
          </w:tcPr>
          <w:p w14:paraId="0D0E4C65" w14:textId="77777777" w:rsidR="00CC13B1" w:rsidRPr="009C2687" w:rsidRDefault="00CC13B1"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color w:val="231F20"/>
                <w:w w:val="95"/>
                <w:sz w:val="24"/>
                <w:szCs w:val="24"/>
                <w:lang w:val="uk-UA"/>
              </w:rPr>
              <w:t>743577,2</w:t>
            </w:r>
          </w:p>
        </w:tc>
      </w:tr>
      <w:tr w:rsidR="00CC13B1" w:rsidRPr="009C2687" w14:paraId="79D1712E" w14:textId="77777777" w:rsidTr="009C2687">
        <w:trPr>
          <w:trHeight w:val="297"/>
        </w:trPr>
        <w:tc>
          <w:tcPr>
            <w:tcW w:w="538" w:type="dxa"/>
            <w:tcBorders>
              <w:top w:val="single" w:sz="4" w:space="0" w:color="231F20"/>
              <w:bottom w:val="single" w:sz="4" w:space="0" w:color="231F20"/>
              <w:right w:val="single" w:sz="4" w:space="0" w:color="231F20"/>
            </w:tcBorders>
            <w:shd w:val="clear" w:color="auto" w:fill="FFFFFF" w:themeFill="background1"/>
          </w:tcPr>
          <w:p w14:paraId="18552CC7" w14:textId="77777777" w:rsidR="00CC13B1" w:rsidRPr="009C2687" w:rsidRDefault="00CC13B1" w:rsidP="009C2687">
            <w:pPr>
              <w:pStyle w:val="TableParagraph"/>
              <w:spacing w:before="0"/>
              <w:ind w:left="150"/>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12</w:t>
            </w:r>
          </w:p>
        </w:tc>
        <w:tc>
          <w:tcPr>
            <w:tcW w:w="320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16A3975A" w14:textId="77777777" w:rsidR="00CC13B1" w:rsidRPr="009C2687" w:rsidRDefault="009C2687" w:rsidP="009C2687">
            <w:pPr>
              <w:pStyle w:val="TableParagraph"/>
              <w:spacing w:before="0"/>
              <w:ind w:left="85"/>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Номінальна середня з/пл, грн</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CF20EFF"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1906</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D360210" w14:textId="77777777" w:rsidR="00CC13B1" w:rsidRPr="009C2687" w:rsidRDefault="00CC13B1" w:rsidP="009C2687">
            <w:pPr>
              <w:pStyle w:val="TableParagraph"/>
              <w:spacing w:before="0"/>
              <w:ind w:left="249"/>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2239</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6BF9E6D8"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2633</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6D19CDCC"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3025</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11F90984"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3265</w:t>
            </w:r>
          </w:p>
        </w:tc>
        <w:tc>
          <w:tcPr>
            <w:tcW w:w="1228" w:type="dxa"/>
            <w:tcBorders>
              <w:top w:val="single" w:sz="4" w:space="0" w:color="231F20"/>
              <w:left w:val="single" w:sz="4" w:space="0" w:color="231F20"/>
              <w:bottom w:val="single" w:sz="4" w:space="0" w:color="231F20"/>
            </w:tcBorders>
            <w:shd w:val="clear" w:color="auto" w:fill="FFFFFF" w:themeFill="background1"/>
          </w:tcPr>
          <w:p w14:paraId="19EED0EA" w14:textId="77777777" w:rsidR="00CC13B1" w:rsidRPr="009C2687" w:rsidRDefault="00CC13B1" w:rsidP="009C2687">
            <w:pPr>
              <w:pStyle w:val="TableParagraph"/>
              <w:spacing w:before="0"/>
              <w:ind w:left="86" w:right="76"/>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3432</w:t>
            </w:r>
          </w:p>
        </w:tc>
      </w:tr>
      <w:tr w:rsidR="00CC13B1" w:rsidRPr="009C2687" w14:paraId="17C2EF7E" w14:textId="77777777" w:rsidTr="009C2687">
        <w:trPr>
          <w:trHeight w:val="517"/>
        </w:trPr>
        <w:tc>
          <w:tcPr>
            <w:tcW w:w="538" w:type="dxa"/>
            <w:vMerge w:val="restart"/>
            <w:tcBorders>
              <w:top w:val="single" w:sz="4" w:space="0" w:color="231F20"/>
              <w:right w:val="single" w:sz="4" w:space="0" w:color="231F20"/>
            </w:tcBorders>
            <w:shd w:val="clear" w:color="auto" w:fill="FFFFFF" w:themeFill="background1"/>
          </w:tcPr>
          <w:p w14:paraId="72EFD92F" w14:textId="77777777" w:rsidR="00CC13B1" w:rsidRPr="009C2687" w:rsidRDefault="00CC13B1" w:rsidP="009C2687">
            <w:pPr>
              <w:pStyle w:val="TableParagraph"/>
              <w:spacing w:before="0"/>
              <w:jc w:val="left"/>
              <w:rPr>
                <w:rFonts w:ascii="Times New Roman" w:hAnsi="Times New Roman" w:cs="Times New Roman"/>
                <w:sz w:val="24"/>
                <w:szCs w:val="24"/>
                <w:lang w:val="uk-UA"/>
              </w:rPr>
            </w:pPr>
          </w:p>
          <w:p w14:paraId="766BDA6E" w14:textId="77777777" w:rsidR="00CC13B1" w:rsidRPr="009C2687" w:rsidRDefault="00CC13B1" w:rsidP="009C2687">
            <w:pPr>
              <w:pStyle w:val="TableParagraph"/>
              <w:spacing w:before="0"/>
              <w:ind w:left="150"/>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13</w:t>
            </w:r>
          </w:p>
        </w:tc>
        <w:tc>
          <w:tcPr>
            <w:tcW w:w="1539" w:type="dxa"/>
            <w:vMerge w:val="restart"/>
            <w:tcBorders>
              <w:top w:val="single" w:sz="4" w:space="0" w:color="231F20"/>
              <w:left w:val="single" w:sz="4" w:space="0" w:color="231F20"/>
              <w:right w:val="single" w:sz="4" w:space="0" w:color="231F20"/>
            </w:tcBorders>
            <w:shd w:val="clear" w:color="auto" w:fill="FFFFFF" w:themeFill="background1"/>
          </w:tcPr>
          <w:p w14:paraId="22A79FA1" w14:textId="77777777" w:rsidR="00CC13B1" w:rsidRPr="009C2687" w:rsidRDefault="00CC13B1" w:rsidP="009C2687">
            <w:pPr>
              <w:pStyle w:val="TableParagraph"/>
              <w:spacing w:before="0"/>
              <w:jc w:val="left"/>
              <w:rPr>
                <w:rFonts w:ascii="Times New Roman" w:hAnsi="Times New Roman" w:cs="Times New Roman"/>
                <w:sz w:val="24"/>
                <w:szCs w:val="24"/>
                <w:lang w:val="uk-UA"/>
              </w:rPr>
            </w:pPr>
          </w:p>
          <w:p w14:paraId="13A3AC19" w14:textId="77777777" w:rsidR="00CC13B1" w:rsidRPr="009C2687" w:rsidRDefault="009C2687" w:rsidP="009C2687">
            <w:pPr>
              <w:pStyle w:val="TableParagraph"/>
              <w:spacing w:before="0"/>
              <w:ind w:left="85" w:right="80"/>
              <w:jc w:val="left"/>
              <w:rPr>
                <w:rFonts w:ascii="Times New Roman" w:hAnsi="Times New Roman" w:cs="Times New Roman"/>
                <w:sz w:val="24"/>
                <w:szCs w:val="24"/>
                <w:lang w:val="uk-UA"/>
              </w:rPr>
            </w:pPr>
            <w:r w:rsidRPr="009C2687">
              <w:rPr>
                <w:rFonts w:ascii="Times New Roman" w:hAnsi="Times New Roman" w:cs="Times New Roman"/>
                <w:color w:val="231F20"/>
                <w:sz w:val="24"/>
                <w:szCs w:val="24"/>
                <w:lang w:val="uk-UA"/>
              </w:rPr>
              <w:t>Рівень безробіття, %</w:t>
            </w:r>
          </w:p>
        </w:tc>
        <w:tc>
          <w:tcPr>
            <w:tcW w:w="1661"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90DEEF0" w14:textId="77777777" w:rsidR="00CC13B1" w:rsidRPr="009C2687" w:rsidRDefault="00084B2E" w:rsidP="009C2687">
            <w:pPr>
              <w:pStyle w:val="TableParagraph"/>
              <w:spacing w:before="0"/>
              <w:ind w:left="85" w:right="362"/>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за методологією МОП</w:t>
            </w:r>
          </w:p>
        </w:tc>
        <w:tc>
          <w:tcPr>
            <w:tcW w:w="876"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69414F9"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9,6</w:t>
            </w:r>
          </w:p>
        </w:tc>
        <w:tc>
          <w:tcPr>
            <w:tcW w:w="90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29F57F9B" w14:textId="77777777" w:rsidR="00CC13B1" w:rsidRPr="009C2687" w:rsidRDefault="00CC13B1" w:rsidP="009C2687">
            <w:pPr>
              <w:pStyle w:val="TableParagraph"/>
              <w:spacing w:before="0"/>
              <w:ind w:left="282" w:right="313"/>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8,8</w:t>
            </w:r>
          </w:p>
        </w:tc>
        <w:tc>
          <w:tcPr>
            <w:tcW w:w="890"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A2D2D8E"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8,6</w:t>
            </w:r>
          </w:p>
        </w:tc>
        <w:tc>
          <w:tcPr>
            <w:tcW w:w="892"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42398F08"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8,1</w:t>
            </w:r>
          </w:p>
        </w:tc>
        <w:tc>
          <w:tcPr>
            <w:tcW w:w="908"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3530F5B5"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7,7</w:t>
            </w:r>
          </w:p>
        </w:tc>
        <w:tc>
          <w:tcPr>
            <w:tcW w:w="1228" w:type="dxa"/>
            <w:tcBorders>
              <w:top w:val="single" w:sz="4" w:space="0" w:color="231F20"/>
              <w:left w:val="single" w:sz="4" w:space="0" w:color="231F20"/>
              <w:bottom w:val="single" w:sz="4" w:space="0" w:color="231F20"/>
            </w:tcBorders>
            <w:shd w:val="clear" w:color="auto" w:fill="FFFFFF" w:themeFill="background1"/>
          </w:tcPr>
          <w:p w14:paraId="324EE564" w14:textId="77777777" w:rsidR="00CC13B1" w:rsidRPr="009C2687" w:rsidRDefault="00CC13B1" w:rsidP="009C2687">
            <w:pPr>
              <w:pStyle w:val="TableParagraph"/>
              <w:spacing w:before="0"/>
              <w:ind w:left="86" w:right="10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7,7</w:t>
            </w:r>
          </w:p>
        </w:tc>
      </w:tr>
      <w:tr w:rsidR="00CC13B1" w:rsidRPr="009C2687" w14:paraId="073C49C8" w14:textId="77777777" w:rsidTr="009C2687">
        <w:trPr>
          <w:trHeight w:val="992"/>
        </w:trPr>
        <w:tc>
          <w:tcPr>
            <w:tcW w:w="538" w:type="dxa"/>
            <w:vMerge/>
            <w:tcBorders>
              <w:top w:val="nil"/>
              <w:right w:val="single" w:sz="4" w:space="0" w:color="231F20"/>
            </w:tcBorders>
            <w:shd w:val="clear" w:color="auto" w:fill="FFFFFF" w:themeFill="background1"/>
          </w:tcPr>
          <w:p w14:paraId="2C6A7729" w14:textId="77777777" w:rsidR="00CC13B1" w:rsidRPr="009C2687" w:rsidRDefault="00CC13B1" w:rsidP="009C2687">
            <w:pPr>
              <w:rPr>
                <w:rFonts w:ascii="Times New Roman" w:hAnsi="Times New Roman" w:cs="Times New Roman"/>
                <w:sz w:val="24"/>
                <w:szCs w:val="24"/>
                <w:lang w:val="uk-UA"/>
              </w:rPr>
            </w:pPr>
          </w:p>
        </w:tc>
        <w:tc>
          <w:tcPr>
            <w:tcW w:w="1539" w:type="dxa"/>
            <w:vMerge/>
            <w:tcBorders>
              <w:top w:val="nil"/>
              <w:left w:val="single" w:sz="4" w:space="0" w:color="231F20"/>
              <w:right w:val="single" w:sz="4" w:space="0" w:color="231F20"/>
            </w:tcBorders>
            <w:shd w:val="clear" w:color="auto" w:fill="FFFFFF" w:themeFill="background1"/>
          </w:tcPr>
          <w:p w14:paraId="0B6A3731" w14:textId="77777777" w:rsidR="00CC13B1" w:rsidRPr="009C2687" w:rsidRDefault="00CC13B1" w:rsidP="009C2687">
            <w:pPr>
              <w:rPr>
                <w:rFonts w:ascii="Times New Roman" w:hAnsi="Times New Roman" w:cs="Times New Roman"/>
                <w:sz w:val="24"/>
                <w:szCs w:val="24"/>
                <w:lang w:val="uk-UA"/>
              </w:rPr>
            </w:pPr>
          </w:p>
        </w:tc>
        <w:tc>
          <w:tcPr>
            <w:tcW w:w="1661" w:type="dxa"/>
            <w:tcBorders>
              <w:top w:val="single" w:sz="4" w:space="0" w:color="231F20"/>
              <w:left w:val="single" w:sz="4" w:space="0" w:color="231F20"/>
              <w:right w:val="single" w:sz="4" w:space="0" w:color="231F20"/>
            </w:tcBorders>
            <w:shd w:val="clear" w:color="auto" w:fill="FFFFFF" w:themeFill="background1"/>
          </w:tcPr>
          <w:p w14:paraId="04D3F75F" w14:textId="77777777" w:rsidR="00CC13B1" w:rsidRPr="009C2687" w:rsidRDefault="009C2687" w:rsidP="009C2687">
            <w:pPr>
              <w:pStyle w:val="TableParagraph"/>
              <w:spacing w:before="0"/>
              <w:ind w:left="85" w:right="362"/>
              <w:jc w:val="left"/>
              <w:rPr>
                <w:rFonts w:ascii="Times New Roman" w:hAnsi="Times New Roman" w:cs="Times New Roman"/>
                <w:sz w:val="24"/>
                <w:szCs w:val="24"/>
                <w:lang w:val="uk-UA"/>
              </w:rPr>
            </w:pPr>
            <w:r w:rsidRPr="009C2687">
              <w:rPr>
                <w:rFonts w:ascii="Times New Roman" w:hAnsi="Times New Roman" w:cs="Times New Roman"/>
                <w:sz w:val="24"/>
                <w:szCs w:val="24"/>
                <w:lang w:val="uk-UA"/>
              </w:rPr>
              <w:t>за методологією ДССУ</w:t>
            </w:r>
          </w:p>
        </w:tc>
        <w:tc>
          <w:tcPr>
            <w:tcW w:w="876" w:type="dxa"/>
            <w:tcBorders>
              <w:top w:val="single" w:sz="4" w:space="0" w:color="231F20"/>
              <w:left w:val="single" w:sz="4" w:space="0" w:color="231F20"/>
              <w:right w:val="single" w:sz="4" w:space="0" w:color="231F20"/>
            </w:tcBorders>
            <w:shd w:val="clear" w:color="auto" w:fill="FFFFFF" w:themeFill="background1"/>
          </w:tcPr>
          <w:p w14:paraId="52C59D33" w14:textId="77777777" w:rsidR="00CC13B1" w:rsidRPr="009C2687" w:rsidRDefault="00CC13B1" w:rsidP="009C2687">
            <w:pPr>
              <w:pStyle w:val="TableParagraph"/>
              <w:spacing w:before="0"/>
              <w:ind w:left="40" w:right="72"/>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1,9</w:t>
            </w:r>
          </w:p>
        </w:tc>
        <w:tc>
          <w:tcPr>
            <w:tcW w:w="900" w:type="dxa"/>
            <w:tcBorders>
              <w:top w:val="single" w:sz="4" w:space="0" w:color="231F20"/>
              <w:left w:val="single" w:sz="4" w:space="0" w:color="231F20"/>
              <w:right w:val="single" w:sz="4" w:space="0" w:color="231F20"/>
            </w:tcBorders>
            <w:shd w:val="clear" w:color="auto" w:fill="FFFFFF" w:themeFill="background1"/>
          </w:tcPr>
          <w:p w14:paraId="022C9562" w14:textId="77777777" w:rsidR="00CC13B1" w:rsidRPr="009C2687" w:rsidRDefault="00CC13B1" w:rsidP="009C2687">
            <w:pPr>
              <w:pStyle w:val="TableParagraph"/>
              <w:spacing w:before="0"/>
              <w:ind w:right="31"/>
              <w:rPr>
                <w:rFonts w:ascii="Times New Roman" w:hAnsi="Times New Roman" w:cs="Times New Roman"/>
                <w:sz w:val="24"/>
                <w:szCs w:val="24"/>
                <w:lang w:val="uk-UA"/>
              </w:rPr>
            </w:pPr>
            <w:r w:rsidRPr="009C2687">
              <w:rPr>
                <w:rFonts w:ascii="Times New Roman" w:hAnsi="Times New Roman" w:cs="Times New Roman"/>
                <w:color w:val="231F20"/>
                <w:w w:val="88"/>
                <w:sz w:val="24"/>
                <w:szCs w:val="24"/>
                <w:lang w:val="uk-UA"/>
              </w:rPr>
              <w:t>2</w:t>
            </w:r>
          </w:p>
        </w:tc>
        <w:tc>
          <w:tcPr>
            <w:tcW w:w="890" w:type="dxa"/>
            <w:tcBorders>
              <w:top w:val="single" w:sz="4" w:space="0" w:color="231F20"/>
              <w:left w:val="single" w:sz="4" w:space="0" w:color="231F20"/>
              <w:right w:val="single" w:sz="4" w:space="0" w:color="231F20"/>
            </w:tcBorders>
            <w:shd w:val="clear" w:color="auto" w:fill="FFFFFF" w:themeFill="background1"/>
          </w:tcPr>
          <w:p w14:paraId="036B7AA4" w14:textId="77777777" w:rsidR="00CC13B1" w:rsidRPr="009C2687" w:rsidRDefault="00CC13B1" w:rsidP="009C2687">
            <w:pPr>
              <w:pStyle w:val="TableParagraph"/>
              <w:spacing w:before="0"/>
              <w:ind w:left="47" w:right="77"/>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1,8</w:t>
            </w:r>
          </w:p>
        </w:tc>
        <w:tc>
          <w:tcPr>
            <w:tcW w:w="892" w:type="dxa"/>
            <w:tcBorders>
              <w:top w:val="single" w:sz="4" w:space="0" w:color="231F20"/>
              <w:left w:val="single" w:sz="4" w:space="0" w:color="231F20"/>
              <w:right w:val="single" w:sz="4" w:space="0" w:color="231F20"/>
            </w:tcBorders>
            <w:shd w:val="clear" w:color="auto" w:fill="FFFFFF" w:themeFill="background1"/>
          </w:tcPr>
          <w:p w14:paraId="4D4C953C" w14:textId="77777777" w:rsidR="00CC13B1" w:rsidRPr="009C2687" w:rsidRDefault="00CC13B1" w:rsidP="009C2687">
            <w:pPr>
              <w:pStyle w:val="TableParagraph"/>
              <w:spacing w:before="0"/>
              <w:ind w:left="49" w:right="78"/>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1,8</w:t>
            </w:r>
          </w:p>
        </w:tc>
        <w:tc>
          <w:tcPr>
            <w:tcW w:w="908" w:type="dxa"/>
            <w:tcBorders>
              <w:top w:val="single" w:sz="4" w:space="0" w:color="231F20"/>
              <w:left w:val="single" w:sz="4" w:space="0" w:color="231F20"/>
              <w:right w:val="single" w:sz="4" w:space="0" w:color="231F20"/>
            </w:tcBorders>
            <w:shd w:val="clear" w:color="auto" w:fill="FFFFFF" w:themeFill="background1"/>
          </w:tcPr>
          <w:p w14:paraId="0E05FD5A" w14:textId="77777777" w:rsidR="00CC13B1" w:rsidRPr="009C2687" w:rsidRDefault="00CC13B1" w:rsidP="009C2687">
            <w:pPr>
              <w:pStyle w:val="TableParagraph"/>
              <w:spacing w:before="0"/>
              <w:ind w:left="58" w:right="85"/>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1,8</w:t>
            </w:r>
          </w:p>
        </w:tc>
        <w:tc>
          <w:tcPr>
            <w:tcW w:w="1228" w:type="dxa"/>
            <w:tcBorders>
              <w:top w:val="single" w:sz="4" w:space="0" w:color="231F20"/>
              <w:left w:val="single" w:sz="4" w:space="0" w:color="231F20"/>
            </w:tcBorders>
            <w:shd w:val="clear" w:color="auto" w:fill="FFFFFF" w:themeFill="background1"/>
          </w:tcPr>
          <w:p w14:paraId="16D512BB" w14:textId="77777777" w:rsidR="00CC13B1" w:rsidRPr="009C2687" w:rsidRDefault="00CC13B1" w:rsidP="009C2687">
            <w:pPr>
              <w:pStyle w:val="TableParagraph"/>
              <w:spacing w:before="0"/>
              <w:ind w:left="86" w:right="76"/>
              <w:rPr>
                <w:rFonts w:ascii="Times New Roman" w:hAnsi="Times New Roman" w:cs="Times New Roman"/>
                <w:sz w:val="24"/>
                <w:szCs w:val="24"/>
                <w:lang w:val="uk-UA"/>
              </w:rPr>
            </w:pPr>
            <w:r w:rsidRPr="009C2687">
              <w:rPr>
                <w:rFonts w:ascii="Times New Roman" w:hAnsi="Times New Roman" w:cs="Times New Roman"/>
                <w:color w:val="231F20"/>
                <w:w w:val="90"/>
                <w:sz w:val="24"/>
                <w:szCs w:val="24"/>
                <w:lang w:val="uk-UA"/>
              </w:rPr>
              <w:t>1,8</w:t>
            </w:r>
          </w:p>
        </w:tc>
      </w:tr>
    </w:tbl>
    <w:p w14:paraId="2EE739D3" w14:textId="77777777" w:rsidR="00CC13B1" w:rsidRPr="009C2687" w:rsidRDefault="00CC13B1" w:rsidP="009C2687">
      <w:pPr>
        <w:shd w:val="clear" w:color="auto" w:fill="FFFFFF"/>
        <w:spacing w:after="0" w:line="360" w:lineRule="auto"/>
        <w:ind w:firstLine="709"/>
        <w:jc w:val="both"/>
        <w:outlineLvl w:val="0"/>
        <w:rPr>
          <w:rFonts w:ascii="Times New Roman" w:hAnsi="Times New Roman" w:cs="Times New Roman"/>
          <w:sz w:val="28"/>
          <w:szCs w:val="28"/>
        </w:rPr>
      </w:pPr>
    </w:p>
    <w:p w14:paraId="55322485" w14:textId="6CA41DB1" w:rsidR="00CC13B1" w:rsidRPr="006321A8" w:rsidRDefault="007C09B8" w:rsidP="006321A8">
      <w:pPr>
        <w:shd w:val="clear" w:color="auto" w:fill="FFFFFF"/>
        <w:spacing w:after="0" w:line="360" w:lineRule="auto"/>
        <w:ind w:firstLine="709"/>
        <w:jc w:val="both"/>
        <w:outlineLvl w:val="0"/>
        <w:rPr>
          <w:rFonts w:ascii="Times New Roman" w:hAnsi="Times New Roman" w:cs="Times New Roman"/>
        </w:rPr>
      </w:pPr>
      <w:r w:rsidRPr="009C2687">
        <w:rPr>
          <w:rFonts w:ascii="Times New Roman" w:hAnsi="Times New Roman" w:cs="Times New Roman"/>
          <w:sz w:val="28"/>
          <w:szCs w:val="28"/>
        </w:rPr>
        <w:t xml:space="preserve">Методологічною основою зміщення акцентів із поняття «автономії» до категорії «незалежності» центробанку були наслідки глобальної фінансової кризи і </w:t>
      </w:r>
      <w:r w:rsidR="006321A8" w:rsidRPr="006321A8">
        <w:rPr>
          <w:rFonts w:ascii="Times New Roman" w:hAnsi="Times New Roman" w:cs="Times New Roman"/>
          <w:sz w:val="28"/>
          <w:szCs w:val="28"/>
        </w:rPr>
        <w:t>….</w:t>
      </w:r>
    </w:p>
    <w:p w14:paraId="7FAFD6AF" w14:textId="77777777" w:rsidR="00CC13B1" w:rsidRPr="009C2687" w:rsidRDefault="00CC13B1" w:rsidP="009C2687">
      <w:pPr>
        <w:shd w:val="clear" w:color="auto" w:fill="FFFFFF"/>
        <w:spacing w:after="0" w:line="360" w:lineRule="auto"/>
        <w:ind w:firstLine="709"/>
        <w:jc w:val="both"/>
        <w:outlineLvl w:val="0"/>
        <w:rPr>
          <w:rFonts w:ascii="Times New Roman" w:hAnsi="Times New Roman" w:cs="Times New Roman"/>
        </w:rPr>
      </w:pPr>
    </w:p>
    <w:p w14:paraId="17CBE5A6" w14:textId="77777777" w:rsidR="00CC13B1" w:rsidRPr="009C2687" w:rsidRDefault="00CC13B1" w:rsidP="009C2687">
      <w:pPr>
        <w:shd w:val="clear" w:color="auto" w:fill="FFFFFF"/>
        <w:spacing w:after="0" w:line="360" w:lineRule="auto"/>
        <w:jc w:val="center"/>
        <w:outlineLvl w:val="0"/>
        <w:rPr>
          <w:rFonts w:ascii="Times New Roman" w:hAnsi="Times New Roman" w:cs="Times New Roman"/>
          <w:sz w:val="28"/>
          <w:szCs w:val="28"/>
        </w:rPr>
      </w:pPr>
      <w:r w:rsidRPr="009C2687">
        <w:rPr>
          <w:rFonts w:ascii="Times New Roman" w:hAnsi="Times New Roman" w:cs="Times New Roman"/>
          <w:noProof/>
          <w:lang w:eastAsia="uk-UA"/>
        </w:rPr>
        <w:drawing>
          <wp:inline distT="0" distB="0" distL="0" distR="0" wp14:anchorId="22AA309D" wp14:editId="7617B825">
            <wp:extent cx="5755203" cy="24975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394" t="36824" r="21904" b="19957"/>
                    <a:stretch/>
                  </pic:blipFill>
                  <pic:spPr bwMode="auto">
                    <a:xfrm>
                      <a:off x="0" y="0"/>
                      <a:ext cx="5760908" cy="2500016"/>
                    </a:xfrm>
                    <a:prstGeom prst="rect">
                      <a:avLst/>
                    </a:prstGeom>
                    <a:ln>
                      <a:noFill/>
                    </a:ln>
                    <a:extLst>
                      <a:ext uri="{53640926-AAD7-44D8-BBD7-CCE9431645EC}">
                        <a14:shadowObscured xmlns:a14="http://schemas.microsoft.com/office/drawing/2010/main"/>
                      </a:ext>
                    </a:extLst>
                  </pic:spPr>
                </pic:pic>
              </a:graphicData>
            </a:graphic>
          </wp:inline>
        </w:drawing>
      </w:r>
    </w:p>
    <w:p w14:paraId="0435BE57" w14:textId="77777777" w:rsidR="00CC13B1" w:rsidRPr="009C2687" w:rsidRDefault="009C2687" w:rsidP="009C2687">
      <w:pPr>
        <w:shd w:val="clear" w:color="auto" w:fill="FFFFFF"/>
        <w:spacing w:after="0" w:line="360" w:lineRule="auto"/>
        <w:ind w:firstLine="709"/>
        <w:jc w:val="center"/>
        <w:outlineLvl w:val="0"/>
        <w:rPr>
          <w:rFonts w:ascii="Times New Roman" w:hAnsi="Times New Roman" w:cs="Times New Roman"/>
          <w:sz w:val="28"/>
          <w:szCs w:val="28"/>
        </w:rPr>
      </w:pPr>
      <w:r w:rsidRPr="009C2687">
        <w:rPr>
          <w:rFonts w:ascii="Times New Roman" w:hAnsi="Times New Roman" w:cs="Times New Roman"/>
          <w:sz w:val="28"/>
          <w:szCs w:val="28"/>
        </w:rPr>
        <w:t xml:space="preserve">Рис. 2.1. </w:t>
      </w:r>
      <w:r w:rsidR="00CC13B1" w:rsidRPr="009C2687">
        <w:rPr>
          <w:rFonts w:ascii="Times New Roman" w:hAnsi="Times New Roman" w:cs="Times New Roman"/>
          <w:sz w:val="28"/>
          <w:szCs w:val="28"/>
        </w:rPr>
        <w:t>Квартальна динаміка ІСЦ та реальної процентної ставки за період 2005–2020 років, %</w:t>
      </w:r>
    </w:p>
    <w:p w14:paraId="07E5327F" w14:textId="1C0202A5" w:rsidR="00602A2B" w:rsidRPr="009C2687" w:rsidRDefault="007C09B8" w:rsidP="006321A8">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Грошово-кредитна політика є однією із базових складових фінансової політики держави, вона спрямовується на стійке забезпечення національної економіки </w:t>
      </w:r>
      <w:r w:rsidR="006321A8">
        <w:rPr>
          <w:rFonts w:ascii="Times New Roman" w:hAnsi="Times New Roman" w:cs="Times New Roman"/>
          <w:sz w:val="28"/>
          <w:szCs w:val="28"/>
        </w:rPr>
        <w:t>…</w:t>
      </w:r>
      <w:r w:rsidR="006321A8" w:rsidRPr="006321A8">
        <w:rPr>
          <w:rFonts w:ascii="Times New Roman" w:hAnsi="Times New Roman" w:cs="Times New Roman"/>
          <w:sz w:val="28"/>
          <w:szCs w:val="28"/>
        </w:rPr>
        <w:t>.</w:t>
      </w:r>
      <w:r w:rsidR="00602A2B" w:rsidRPr="009C2687">
        <w:rPr>
          <w:rFonts w:ascii="Times New Roman" w:hAnsi="Times New Roman" w:cs="Times New Roman"/>
          <w:sz w:val="28"/>
          <w:szCs w:val="28"/>
        </w:rPr>
        <w:t xml:space="preserve"> стадій господарського циклу</w:t>
      </w:r>
      <w:r w:rsidR="00C74955" w:rsidRPr="009C2687">
        <w:rPr>
          <w:rFonts w:ascii="Times New Roman" w:hAnsi="Times New Roman" w:cs="Times New Roman"/>
          <w:sz w:val="28"/>
          <w:szCs w:val="28"/>
        </w:rPr>
        <w:t xml:space="preserve"> [11, с. </w:t>
      </w:r>
      <w:r w:rsidR="009C2687" w:rsidRPr="009C2687">
        <w:rPr>
          <w:rFonts w:ascii="Times New Roman" w:hAnsi="Times New Roman" w:cs="Times New Roman"/>
          <w:sz w:val="28"/>
          <w:szCs w:val="28"/>
        </w:rPr>
        <w:t>8</w:t>
      </w:r>
      <w:r w:rsidR="00C74955" w:rsidRPr="009C2687">
        <w:rPr>
          <w:rFonts w:ascii="Times New Roman" w:hAnsi="Times New Roman" w:cs="Times New Roman"/>
          <w:sz w:val="28"/>
          <w:szCs w:val="28"/>
        </w:rPr>
        <w:t>6].</w:t>
      </w:r>
    </w:p>
    <w:p w14:paraId="7ECEF27F" w14:textId="04A75021" w:rsidR="007C09B8" w:rsidRPr="006321A8" w:rsidRDefault="009C2687" w:rsidP="009C2687">
      <w:pPr>
        <w:shd w:val="clear" w:color="auto" w:fill="FFFFFF"/>
        <w:spacing w:after="0" w:line="360" w:lineRule="auto"/>
        <w:ind w:firstLine="709"/>
        <w:jc w:val="both"/>
        <w:outlineLvl w:val="0"/>
        <w:rPr>
          <w:rFonts w:ascii="Times New Roman" w:hAnsi="Times New Roman" w:cs="Times New Roman"/>
          <w:sz w:val="28"/>
          <w:szCs w:val="28"/>
          <w:lang w:val="ru-RU"/>
        </w:rPr>
      </w:pPr>
      <w:r>
        <w:rPr>
          <w:rFonts w:ascii="Times New Roman" w:hAnsi="Times New Roman" w:cs="Times New Roman"/>
          <w:sz w:val="28"/>
          <w:szCs w:val="28"/>
        </w:rPr>
        <w:t xml:space="preserve">Отже, </w:t>
      </w:r>
      <w:r w:rsidR="006321A8">
        <w:rPr>
          <w:rFonts w:ascii="Times New Roman" w:hAnsi="Times New Roman" w:cs="Times New Roman"/>
          <w:sz w:val="28"/>
          <w:szCs w:val="28"/>
          <w:lang w:val="ru-RU"/>
        </w:rPr>
        <w:t>…</w:t>
      </w:r>
    </w:p>
    <w:p w14:paraId="6439F376" w14:textId="77777777" w:rsidR="007C09B8" w:rsidRPr="009C2687" w:rsidRDefault="007C09B8" w:rsidP="009C2687">
      <w:pPr>
        <w:shd w:val="clear" w:color="auto" w:fill="FFFFFF"/>
        <w:spacing w:after="0" w:line="360" w:lineRule="auto"/>
        <w:jc w:val="both"/>
        <w:outlineLvl w:val="0"/>
        <w:rPr>
          <w:rFonts w:ascii="Times New Roman" w:eastAsia="Times New Roman" w:hAnsi="Times New Roman" w:cs="Times New Roman"/>
          <w:b/>
          <w:sz w:val="28"/>
          <w:szCs w:val="28"/>
          <w:lang w:eastAsia="uk-UA"/>
        </w:rPr>
      </w:pPr>
    </w:p>
    <w:p w14:paraId="1E3DE37D"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bookmarkStart w:id="7" w:name="_Toc74323803"/>
      <w:r w:rsidRPr="009C2687">
        <w:rPr>
          <w:rFonts w:ascii="Times New Roman" w:eastAsia="Times New Roman" w:hAnsi="Times New Roman" w:cs="Times New Roman"/>
          <w:b/>
          <w:sz w:val="28"/>
          <w:szCs w:val="28"/>
          <w:lang w:eastAsia="uk-UA"/>
        </w:rPr>
        <w:t>2.2. Специфіка грошво-кредитної політики НБУ</w:t>
      </w:r>
      <w:bookmarkEnd w:id="7"/>
    </w:p>
    <w:p w14:paraId="474D0249" w14:textId="77777777" w:rsidR="00070E8A" w:rsidRPr="009C2687" w:rsidRDefault="008C162C"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lastRenderedPageBreak/>
        <w:t xml:space="preserve">Основною уповноваженою державою інституцією в Україні, що відповідає за планування та реалізацію грошово-кредитної політики, виступає Національний банк України. В Конституції України наголошено на тому, що Рада НБУ самостійно планує та затверджує "Основні засади грошово-кредитної політики" на кожний рік та здійснює контроль за її проведенням. Центральні банки країн, які мають ринкову економіку використовують досить широкий набір інструментів для </w:t>
      </w:r>
      <w:r w:rsidR="00070E8A" w:rsidRPr="009C2687">
        <w:rPr>
          <w:rFonts w:ascii="Times New Roman" w:hAnsi="Times New Roman" w:cs="Times New Roman"/>
          <w:sz w:val="28"/>
          <w:szCs w:val="28"/>
        </w:rPr>
        <w:t>грошово-кредитного регулювання [1</w:t>
      </w:r>
      <w:r w:rsidR="00330B65" w:rsidRPr="009C2687">
        <w:rPr>
          <w:rFonts w:ascii="Times New Roman" w:hAnsi="Times New Roman" w:cs="Times New Roman"/>
          <w:sz w:val="28"/>
          <w:szCs w:val="28"/>
        </w:rPr>
        <w:t>4</w:t>
      </w:r>
      <w:r w:rsidR="00070E8A" w:rsidRPr="009C2687">
        <w:rPr>
          <w:rFonts w:ascii="Times New Roman" w:hAnsi="Times New Roman" w:cs="Times New Roman"/>
          <w:sz w:val="28"/>
          <w:szCs w:val="28"/>
        </w:rPr>
        <w:t xml:space="preserve">, с. </w:t>
      </w:r>
      <w:r w:rsidR="009C2687" w:rsidRPr="009C2687">
        <w:rPr>
          <w:rFonts w:ascii="Times New Roman" w:hAnsi="Times New Roman" w:cs="Times New Roman"/>
          <w:sz w:val="28"/>
          <w:szCs w:val="28"/>
        </w:rPr>
        <w:t>167</w:t>
      </w:r>
      <w:r w:rsidR="00070E8A" w:rsidRPr="009C2687">
        <w:rPr>
          <w:rFonts w:ascii="Times New Roman" w:hAnsi="Times New Roman" w:cs="Times New Roman"/>
          <w:sz w:val="28"/>
          <w:szCs w:val="28"/>
        </w:rPr>
        <w:t>].</w:t>
      </w:r>
    </w:p>
    <w:p w14:paraId="21D21591" w14:textId="21D3291C" w:rsidR="00C74955" w:rsidRPr="009C2687" w:rsidRDefault="008C162C" w:rsidP="006321A8">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Інструментам грошово-кредитної політики є певні регулятивні заходи, котрі перебувають в абсолютному підпорядкуванні Центральному банку, </w:t>
      </w:r>
      <w:r w:rsidR="006321A8">
        <w:rPr>
          <w:rFonts w:ascii="Times New Roman" w:hAnsi="Times New Roman" w:cs="Times New Roman"/>
          <w:sz w:val="28"/>
          <w:szCs w:val="28"/>
        </w:rPr>
        <w:t>…</w:t>
      </w:r>
      <w:r w:rsidR="006321A8" w:rsidRPr="006321A8">
        <w:rPr>
          <w:rFonts w:ascii="Times New Roman" w:hAnsi="Times New Roman" w:cs="Times New Roman"/>
          <w:sz w:val="28"/>
          <w:szCs w:val="28"/>
        </w:rPr>
        <w:t>.</w:t>
      </w:r>
      <w:r w:rsidR="00C74955" w:rsidRPr="009C2687">
        <w:rPr>
          <w:rFonts w:ascii="Times New Roman" w:hAnsi="Times New Roman" w:cs="Times New Roman"/>
          <w:sz w:val="28"/>
          <w:szCs w:val="28"/>
        </w:rPr>
        <w:t xml:space="preserve"> визначених цілей, заходів стосовно регулювання фінансового ринку, що здійснюється відповідною незалежною державною інституцією.</w:t>
      </w:r>
    </w:p>
    <w:p w14:paraId="139214B3" w14:textId="77777777" w:rsidR="00C74955" w:rsidRPr="009C2687" w:rsidRDefault="00C74955" w:rsidP="009C2687">
      <w:pPr>
        <w:shd w:val="clear" w:color="auto" w:fill="FFFFFF"/>
        <w:spacing w:after="0" w:line="360" w:lineRule="auto"/>
        <w:ind w:firstLine="709"/>
        <w:jc w:val="both"/>
        <w:outlineLvl w:val="0"/>
        <w:rPr>
          <w:rFonts w:ascii="Times New Roman" w:hAnsi="Times New Roman" w:cs="Times New Roman"/>
          <w:sz w:val="28"/>
          <w:szCs w:val="28"/>
        </w:rPr>
      </w:pPr>
    </w:p>
    <w:p w14:paraId="6630D345"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bookmarkStart w:id="8" w:name="_Toc74323804"/>
      <w:r w:rsidRPr="009C2687">
        <w:rPr>
          <w:rFonts w:ascii="Times New Roman" w:eastAsia="Times New Roman" w:hAnsi="Times New Roman" w:cs="Times New Roman"/>
          <w:b/>
          <w:sz w:val="28"/>
          <w:szCs w:val="28"/>
          <w:lang w:eastAsia="uk-UA"/>
        </w:rPr>
        <w:t>2.3. Проблеми грошово-кредитної політики в Україні</w:t>
      </w:r>
      <w:bookmarkEnd w:id="8"/>
    </w:p>
    <w:p w14:paraId="7A25D967" w14:textId="77777777" w:rsidR="00602A2B" w:rsidRPr="009C2687" w:rsidRDefault="008C162C"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Зниження довіри до банківської системи в цілому та вилучення домогосподарствами значної частки депозитів призвело до необхідності підвищення контролю з боку НБУ як регулятора</w:t>
      </w:r>
      <w:r w:rsidR="00182E86" w:rsidRPr="009C2687">
        <w:rPr>
          <w:rFonts w:ascii="Times New Roman" w:hAnsi="Times New Roman" w:cs="Times New Roman"/>
          <w:sz w:val="28"/>
          <w:szCs w:val="28"/>
        </w:rPr>
        <w:t xml:space="preserve"> діяльності комерційних банків </w:t>
      </w:r>
      <w:r w:rsidR="00602A2B" w:rsidRPr="009C2687">
        <w:rPr>
          <w:rFonts w:ascii="Times New Roman" w:hAnsi="Times New Roman" w:cs="Times New Roman"/>
          <w:sz w:val="28"/>
          <w:szCs w:val="28"/>
        </w:rPr>
        <w:t>[9, с. 70].</w:t>
      </w:r>
    </w:p>
    <w:p w14:paraId="0F5A4FBB" w14:textId="5021E3EE" w:rsidR="00602A2B" w:rsidRPr="009C2687" w:rsidRDefault="008C162C" w:rsidP="006321A8">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Вплив зовнішніх фінансових шоків на фінансову та банківську системи України відбувається через такі канали: макроекономічний, торговельний, валютний, банківський та фондового ринку. До внутрішніх ризиків, що залишаються також високими, слід віднести наступні: політичні, фіскальні, боргові, кредитні, банківські. З метою забезпечення в Україні фінансової стабільності НБУ </w:t>
      </w:r>
      <w:r w:rsidR="006321A8">
        <w:rPr>
          <w:rFonts w:ascii="Times New Roman" w:hAnsi="Times New Roman" w:cs="Times New Roman"/>
          <w:sz w:val="28"/>
          <w:szCs w:val="28"/>
          <w:lang w:val="ru-RU"/>
        </w:rPr>
        <w:t>…</w:t>
      </w:r>
      <w:r w:rsidRPr="009C2687">
        <w:rPr>
          <w:rFonts w:ascii="Times New Roman" w:hAnsi="Times New Roman" w:cs="Times New Roman"/>
          <w:sz w:val="28"/>
          <w:szCs w:val="28"/>
        </w:rPr>
        <w:t xml:space="preserve"> вищ</w:t>
      </w:r>
      <w:r w:rsidR="00182E86" w:rsidRPr="009C2687">
        <w:rPr>
          <w:rFonts w:ascii="Times New Roman" w:hAnsi="Times New Roman" w:cs="Times New Roman"/>
          <w:sz w:val="28"/>
          <w:szCs w:val="28"/>
        </w:rPr>
        <w:t>е встановленого НБУ рівня у 8%.</w:t>
      </w:r>
    </w:p>
    <w:p w14:paraId="3316C199" w14:textId="0AF03B1B" w:rsidR="00C74955" w:rsidRPr="006321A8" w:rsidRDefault="00330B65" w:rsidP="006321A8">
      <w:pPr>
        <w:shd w:val="clear" w:color="auto" w:fill="FFFFFF"/>
        <w:spacing w:after="0" w:line="360" w:lineRule="auto"/>
        <w:ind w:firstLine="709"/>
        <w:jc w:val="both"/>
        <w:outlineLvl w:val="0"/>
        <w:rPr>
          <w:rFonts w:ascii="Times New Roman" w:hAnsi="Times New Roman" w:cs="Times New Roman"/>
          <w:sz w:val="28"/>
          <w:szCs w:val="28"/>
          <w:lang w:val="ru-RU"/>
        </w:rPr>
      </w:pPr>
      <w:r w:rsidRPr="009C2687">
        <w:rPr>
          <w:rFonts w:ascii="Times New Roman" w:hAnsi="Times New Roman" w:cs="Times New Roman"/>
          <w:sz w:val="28"/>
          <w:szCs w:val="28"/>
        </w:rPr>
        <w:t>Отже, с</w:t>
      </w:r>
      <w:r w:rsidR="008C162C" w:rsidRPr="009C2687">
        <w:rPr>
          <w:rFonts w:ascii="Times New Roman" w:hAnsi="Times New Roman" w:cs="Times New Roman"/>
          <w:sz w:val="28"/>
          <w:szCs w:val="28"/>
        </w:rPr>
        <w:t xml:space="preserve">лід зазначити, що за даними НБУ, на кінець 2019 року очікувана інфляція передбачена на рівні 5%. Це пов'язано з досить високою інфляцією в Україні та впливом амплітуди інфляційних шоків. У разі досягнення інфляційної мети у середньо </w:t>
      </w:r>
      <w:r w:rsidR="006321A8">
        <w:rPr>
          <w:rFonts w:ascii="Times New Roman" w:hAnsi="Times New Roman" w:cs="Times New Roman"/>
          <w:sz w:val="28"/>
          <w:szCs w:val="28"/>
          <w:lang w:val="ru-RU"/>
        </w:rPr>
        <w:t>..</w:t>
      </w:r>
    </w:p>
    <w:p w14:paraId="0B0DD451" w14:textId="77777777" w:rsidR="00834BE1" w:rsidRPr="009C2687" w:rsidRDefault="00834BE1" w:rsidP="009C2687">
      <w:pPr>
        <w:shd w:val="clear" w:color="auto" w:fill="FFFFFF"/>
        <w:spacing w:after="0" w:line="360" w:lineRule="auto"/>
        <w:jc w:val="center"/>
        <w:outlineLvl w:val="0"/>
        <w:rPr>
          <w:rFonts w:ascii="Times New Roman" w:eastAsia="Times New Roman" w:hAnsi="Times New Roman" w:cs="Times New Roman"/>
          <w:b/>
          <w:sz w:val="28"/>
          <w:szCs w:val="28"/>
          <w:lang w:eastAsia="uk-UA"/>
        </w:rPr>
      </w:pPr>
      <w:bookmarkStart w:id="9" w:name="_Toc74323805"/>
      <w:r w:rsidRPr="009C2687">
        <w:rPr>
          <w:rFonts w:ascii="Times New Roman" w:eastAsia="Times New Roman" w:hAnsi="Times New Roman" w:cs="Times New Roman"/>
          <w:b/>
          <w:sz w:val="28"/>
          <w:szCs w:val="28"/>
          <w:lang w:eastAsia="uk-UA"/>
        </w:rPr>
        <w:t>РОЗДІЛ 3. ЗАРУБІЖНИЙ ДОСВІД ФУНКЦІОНУВАННЯ ГРОШОВО-КРЕДИТНОЇ ПОЛІТИКИ</w:t>
      </w:r>
      <w:bookmarkEnd w:id="9"/>
    </w:p>
    <w:p w14:paraId="2C96D0B6"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bookmarkStart w:id="10" w:name="_Toc74323806"/>
      <w:r w:rsidRPr="009C2687">
        <w:rPr>
          <w:rFonts w:ascii="Times New Roman" w:eastAsia="Times New Roman" w:hAnsi="Times New Roman" w:cs="Times New Roman"/>
          <w:b/>
          <w:sz w:val="28"/>
          <w:szCs w:val="28"/>
          <w:lang w:eastAsia="uk-UA"/>
        </w:rPr>
        <w:t>3.1. Зарубіжний досвід функціонування грошово-кредитної політики</w:t>
      </w:r>
      <w:bookmarkEnd w:id="10"/>
    </w:p>
    <w:p w14:paraId="4ACC16EC" w14:textId="3E8708EE" w:rsidR="007C09B8" w:rsidRPr="009C2687" w:rsidRDefault="00834BE1" w:rsidP="006321A8">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shd w:val="clear" w:color="auto" w:fill="FFFFFF"/>
        </w:rPr>
        <w:lastRenderedPageBreak/>
        <w:t xml:space="preserve">В основу реалізації грошово-кредитної політики багатьох країн було покладено так званий принцип компенсаційного регулювання, який базується на поєднанні двох протилежних комплексів заходів, що застосовуються на різних фазах економічного циклу. Це політика грошово-кредитної рестрикції (політика "дорогих грошей"), яка полягає в обмеженні кредитних операцій, підвищенні відсоткових ставок, зменшенні грошової маси в обігу тощо, та політика грошово-кредитної експансії (політика "дешевих грошей"), що ґрунтується на використанні тих же засобів, але протилежного спрямування (зниження </w:t>
      </w:r>
      <w:r w:rsidR="006321A8">
        <w:rPr>
          <w:rFonts w:ascii="Times New Roman" w:hAnsi="Times New Roman" w:cs="Times New Roman"/>
          <w:sz w:val="28"/>
          <w:szCs w:val="28"/>
          <w:shd w:val="clear" w:color="auto" w:fill="FFFFFF"/>
        </w:rPr>
        <w:t>…</w:t>
      </w:r>
      <w:r w:rsidR="006321A8" w:rsidRPr="006321A8">
        <w:rPr>
          <w:rFonts w:ascii="Times New Roman" w:hAnsi="Times New Roman" w:cs="Times New Roman"/>
          <w:sz w:val="28"/>
          <w:szCs w:val="28"/>
          <w:shd w:val="clear" w:color="auto" w:fill="FFFFFF"/>
        </w:rPr>
        <w:t>.</w:t>
      </w:r>
      <w:r w:rsidR="007C09B8" w:rsidRPr="009C2687">
        <w:rPr>
          <w:rFonts w:ascii="Times New Roman" w:hAnsi="Times New Roman" w:cs="Times New Roman"/>
          <w:sz w:val="28"/>
          <w:szCs w:val="28"/>
        </w:rPr>
        <w:t xml:space="preserve"> економіки. До прикладу, в Італії основним елементом підтримки </w:t>
      </w:r>
      <w:r w:rsidR="006321A8">
        <w:rPr>
          <w:rFonts w:ascii="Times New Roman" w:hAnsi="Times New Roman" w:cs="Times New Roman"/>
          <w:sz w:val="28"/>
          <w:szCs w:val="28"/>
          <w:lang w:val="ru-RU"/>
        </w:rPr>
        <w:t>..</w:t>
      </w:r>
      <w:r w:rsidR="007C09B8" w:rsidRPr="009C2687">
        <w:rPr>
          <w:rFonts w:ascii="Times New Roman" w:hAnsi="Times New Roman" w:cs="Times New Roman"/>
          <w:sz w:val="28"/>
          <w:szCs w:val="28"/>
        </w:rPr>
        <w:t xml:space="preserve"> та пільгові кредити молодим фермерам, що придбали власне господарство</w:t>
      </w:r>
      <w:r w:rsidR="00330B65" w:rsidRPr="009C2687">
        <w:rPr>
          <w:rFonts w:ascii="Times New Roman" w:hAnsi="Times New Roman" w:cs="Times New Roman"/>
          <w:sz w:val="28"/>
          <w:szCs w:val="28"/>
        </w:rPr>
        <w:t>.</w:t>
      </w:r>
    </w:p>
    <w:p w14:paraId="12982A6A" w14:textId="77777777" w:rsidR="00602A2B" w:rsidRPr="009C2687" w:rsidRDefault="00602A2B"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p>
    <w:p w14:paraId="729FCD57" w14:textId="77777777" w:rsidR="00834BE1" w:rsidRPr="009C2687" w:rsidRDefault="00834BE1" w:rsidP="009C2687">
      <w:pPr>
        <w:shd w:val="clear" w:color="auto" w:fill="FFFFFF"/>
        <w:spacing w:after="0" w:line="360" w:lineRule="auto"/>
        <w:ind w:firstLine="709"/>
        <w:jc w:val="both"/>
        <w:outlineLvl w:val="0"/>
        <w:rPr>
          <w:rFonts w:ascii="Times New Roman" w:eastAsia="Times New Roman" w:hAnsi="Times New Roman" w:cs="Times New Roman"/>
          <w:b/>
          <w:sz w:val="28"/>
          <w:szCs w:val="28"/>
          <w:lang w:eastAsia="uk-UA"/>
        </w:rPr>
      </w:pPr>
      <w:bookmarkStart w:id="11" w:name="_Toc74323807"/>
      <w:r w:rsidRPr="009C2687">
        <w:rPr>
          <w:rFonts w:ascii="Times New Roman" w:eastAsia="Times New Roman" w:hAnsi="Times New Roman" w:cs="Times New Roman"/>
          <w:b/>
          <w:sz w:val="28"/>
          <w:szCs w:val="28"/>
          <w:lang w:eastAsia="uk-UA"/>
        </w:rPr>
        <w:t>3.2. Використання досвіду зарубіжних країн у сфері функціонування грошово-кредитної політики в Україні</w:t>
      </w:r>
      <w:bookmarkEnd w:id="11"/>
    </w:p>
    <w:p w14:paraId="77958294" w14:textId="77777777" w:rsidR="00BF31BC" w:rsidRPr="009C2687" w:rsidRDefault="00834BE1"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В Україні перед грошово-кредитною політикою ставиться принципово нове завдання монетарного стимулювання економічного зростання: більш чітке визначення ролі, обов'язків та завдань НБУ, здійснення ефективного розподілу грошових ресурсів, забезпечення прозорості і чистоти монетарних процесів, підвищення ефективності банківської системи щодо довгострокового кредитування й інвестуванн</w:t>
      </w:r>
      <w:r w:rsidR="00BF31BC" w:rsidRPr="009C2687">
        <w:rPr>
          <w:rFonts w:ascii="Times New Roman" w:hAnsi="Times New Roman" w:cs="Times New Roman"/>
          <w:sz w:val="28"/>
          <w:szCs w:val="28"/>
        </w:rPr>
        <w:t>я процесу виробництва тощо [</w:t>
      </w:r>
      <w:r w:rsidR="00330B65" w:rsidRPr="009C2687">
        <w:rPr>
          <w:rFonts w:ascii="Times New Roman" w:hAnsi="Times New Roman" w:cs="Times New Roman"/>
          <w:sz w:val="28"/>
          <w:szCs w:val="28"/>
        </w:rPr>
        <w:t>1</w:t>
      </w:r>
      <w:r w:rsidR="00BF31BC" w:rsidRPr="009C2687">
        <w:rPr>
          <w:rFonts w:ascii="Times New Roman" w:hAnsi="Times New Roman" w:cs="Times New Roman"/>
          <w:sz w:val="28"/>
          <w:szCs w:val="28"/>
        </w:rPr>
        <w:t>6</w:t>
      </w:r>
      <w:r w:rsidR="00330B65" w:rsidRPr="009C2687">
        <w:rPr>
          <w:rFonts w:ascii="Times New Roman" w:hAnsi="Times New Roman" w:cs="Times New Roman"/>
          <w:sz w:val="28"/>
          <w:szCs w:val="28"/>
        </w:rPr>
        <w:t xml:space="preserve">, с. </w:t>
      </w:r>
      <w:r w:rsidR="009C2687" w:rsidRPr="009C2687">
        <w:rPr>
          <w:rFonts w:ascii="Times New Roman" w:hAnsi="Times New Roman" w:cs="Times New Roman"/>
          <w:sz w:val="28"/>
          <w:szCs w:val="28"/>
        </w:rPr>
        <w:t>77</w:t>
      </w:r>
      <w:r w:rsidR="00BF31BC" w:rsidRPr="009C2687">
        <w:rPr>
          <w:rFonts w:ascii="Times New Roman" w:hAnsi="Times New Roman" w:cs="Times New Roman"/>
          <w:sz w:val="28"/>
          <w:szCs w:val="28"/>
        </w:rPr>
        <w:t>].</w:t>
      </w:r>
    </w:p>
    <w:p w14:paraId="3DBF7142" w14:textId="77777777" w:rsidR="00BF31BC" w:rsidRPr="009C2687" w:rsidRDefault="00834BE1"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Банки відіграють важливу роль у функціонуванні грошового ринку, а через нього - у розвитку ринкової економіки. Призначення банку полягає у забезпеченні: концентрації вільних капіталів і ресурсів, необхідних для підтримки безперервності і прискорення виробництва, а також упорядкування і раціоналі</w:t>
      </w:r>
      <w:r w:rsidR="009C2687" w:rsidRPr="009C2687">
        <w:rPr>
          <w:rFonts w:ascii="Times New Roman" w:hAnsi="Times New Roman" w:cs="Times New Roman"/>
          <w:sz w:val="28"/>
          <w:szCs w:val="28"/>
        </w:rPr>
        <w:t>зації грошового обігу [13</w:t>
      </w:r>
      <w:r w:rsidRPr="009C2687">
        <w:rPr>
          <w:rFonts w:ascii="Times New Roman" w:hAnsi="Times New Roman" w:cs="Times New Roman"/>
          <w:sz w:val="28"/>
          <w:szCs w:val="28"/>
        </w:rPr>
        <w:t>]. Таким чином, банки сприяють розширенню обсягів і підвищенню ефективності суспільного виробництва, забезпеченню потреб обороту в платіжних засобах, зміцненню договірної і платіжної дисципліни в господарстві, удосконаленню та зміцненню грошового обороту, впливають на прискорення обороту капіталу в п</w:t>
      </w:r>
      <w:r w:rsidR="00BF31BC" w:rsidRPr="009C2687">
        <w:rPr>
          <w:rFonts w:ascii="Times New Roman" w:hAnsi="Times New Roman" w:cs="Times New Roman"/>
          <w:sz w:val="28"/>
          <w:szCs w:val="28"/>
        </w:rPr>
        <w:t xml:space="preserve">роцесі відтворення [14, с. </w:t>
      </w:r>
      <w:r w:rsidR="009C2687" w:rsidRPr="009C2687">
        <w:rPr>
          <w:rFonts w:ascii="Times New Roman" w:hAnsi="Times New Roman" w:cs="Times New Roman"/>
          <w:sz w:val="28"/>
          <w:szCs w:val="28"/>
        </w:rPr>
        <w:t>167</w:t>
      </w:r>
      <w:r w:rsidR="00BF31BC" w:rsidRPr="009C2687">
        <w:rPr>
          <w:rFonts w:ascii="Times New Roman" w:hAnsi="Times New Roman" w:cs="Times New Roman"/>
          <w:sz w:val="28"/>
          <w:szCs w:val="28"/>
        </w:rPr>
        <w:t>].</w:t>
      </w:r>
    </w:p>
    <w:p w14:paraId="7F35D240" w14:textId="44A20326" w:rsidR="00834BE1" w:rsidRPr="006321A8" w:rsidRDefault="00BF31BC" w:rsidP="006321A8">
      <w:pPr>
        <w:shd w:val="clear" w:color="auto" w:fill="FFFFFF"/>
        <w:spacing w:after="0" w:line="360" w:lineRule="auto"/>
        <w:ind w:firstLine="709"/>
        <w:jc w:val="both"/>
        <w:outlineLvl w:val="0"/>
        <w:rPr>
          <w:rFonts w:ascii="Times New Roman" w:hAnsi="Times New Roman" w:cs="Times New Roman"/>
          <w:sz w:val="28"/>
          <w:szCs w:val="28"/>
          <w:lang w:val="ru-RU"/>
        </w:rPr>
      </w:pPr>
      <w:r w:rsidRPr="009C2687">
        <w:rPr>
          <w:rFonts w:ascii="Times New Roman" w:hAnsi="Times New Roman" w:cs="Times New Roman"/>
          <w:sz w:val="28"/>
          <w:szCs w:val="28"/>
        </w:rPr>
        <w:t xml:space="preserve">Забезпечення сталого розвитку економіки країни, стабільність фінансової системи та </w:t>
      </w:r>
      <w:bookmarkStart w:id="12" w:name="_Toc74323808"/>
      <w:r w:rsidR="006321A8">
        <w:rPr>
          <w:rFonts w:ascii="Times New Roman" w:hAnsi="Times New Roman" w:cs="Times New Roman"/>
          <w:sz w:val="28"/>
          <w:szCs w:val="28"/>
          <w:lang w:val="ru-RU"/>
        </w:rPr>
        <w:t>….</w:t>
      </w:r>
    </w:p>
    <w:p w14:paraId="4ECFE9C5" w14:textId="77777777" w:rsidR="00834BE1" w:rsidRPr="009C2687" w:rsidRDefault="00834BE1" w:rsidP="009C2687">
      <w:pPr>
        <w:shd w:val="clear" w:color="auto" w:fill="FFFFFF"/>
        <w:spacing w:after="0" w:line="360" w:lineRule="auto"/>
        <w:jc w:val="center"/>
        <w:outlineLvl w:val="0"/>
        <w:rPr>
          <w:rFonts w:ascii="Times New Roman" w:eastAsia="Times New Roman" w:hAnsi="Times New Roman" w:cs="Times New Roman"/>
          <w:b/>
          <w:sz w:val="28"/>
          <w:szCs w:val="28"/>
          <w:lang w:eastAsia="uk-UA"/>
        </w:rPr>
      </w:pPr>
      <w:r w:rsidRPr="009C2687">
        <w:rPr>
          <w:rFonts w:ascii="Times New Roman" w:eastAsia="Times New Roman" w:hAnsi="Times New Roman" w:cs="Times New Roman"/>
          <w:b/>
          <w:sz w:val="28"/>
          <w:szCs w:val="28"/>
          <w:lang w:eastAsia="uk-UA"/>
        </w:rPr>
        <w:lastRenderedPageBreak/>
        <w:t>ВИСНОВКИ</w:t>
      </w:r>
      <w:bookmarkEnd w:id="12"/>
    </w:p>
    <w:p w14:paraId="1948029C" w14:textId="77777777" w:rsidR="00CE0DC7" w:rsidRPr="009C2687" w:rsidRDefault="00CE0DC7" w:rsidP="009C2687">
      <w:pPr>
        <w:shd w:val="clear" w:color="auto" w:fill="FFFFFF"/>
        <w:spacing w:after="0" w:line="360" w:lineRule="auto"/>
        <w:ind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Отже, грошово-кредитна політика (monetary policy) — це комплекс заходів у сфері грошового обігу та кредиту, спрямованих на забезпечення стабільності грошової одиниці України шляхом використання визначених Законом "Про Національний банк України" засобів і методів.</w:t>
      </w:r>
    </w:p>
    <w:p w14:paraId="2B5B2645" w14:textId="29E74DF2" w:rsidR="00834BE1" w:rsidRPr="006321A8" w:rsidRDefault="00CE0DC7" w:rsidP="006321A8">
      <w:pPr>
        <w:shd w:val="clear" w:color="auto" w:fill="FFFFFF"/>
        <w:spacing w:after="0" w:line="360" w:lineRule="auto"/>
        <w:ind w:firstLine="709"/>
        <w:jc w:val="both"/>
        <w:outlineLvl w:val="0"/>
        <w:rPr>
          <w:rFonts w:ascii="Times New Roman" w:eastAsia="Times New Roman" w:hAnsi="Times New Roman" w:cs="Times New Roman"/>
          <w:sz w:val="28"/>
          <w:szCs w:val="28"/>
          <w:lang w:val="ru-RU" w:eastAsia="uk-UA"/>
        </w:rPr>
      </w:pPr>
      <w:r w:rsidRPr="009C2687">
        <w:rPr>
          <w:rFonts w:ascii="Times New Roman" w:eastAsia="Times New Roman" w:hAnsi="Times New Roman" w:cs="Times New Roman"/>
          <w:sz w:val="28"/>
          <w:szCs w:val="28"/>
          <w:lang w:eastAsia="uk-UA"/>
        </w:rPr>
        <w:t xml:space="preserve">Принципи грошово-кредитної політики в Україні </w:t>
      </w:r>
      <w:r w:rsidRPr="009C2687">
        <w:rPr>
          <w:rFonts w:ascii="Times New Roman" w:hAnsi="Times New Roman" w:cs="Times New Roman"/>
          <w:sz w:val="28"/>
          <w:szCs w:val="28"/>
        </w:rPr>
        <w:t xml:space="preserve">відіграють важливу роль e правовому регулюванні відносин у цій сфері. З огляду на це питання їх модернізації та забезпечення неухильності дотримання, особливо в умовах сталого </w:t>
      </w:r>
      <w:bookmarkStart w:id="13" w:name="_Toc74323809"/>
      <w:r w:rsidR="006321A8">
        <w:rPr>
          <w:rFonts w:ascii="Times New Roman" w:hAnsi="Times New Roman" w:cs="Times New Roman"/>
          <w:sz w:val="28"/>
          <w:szCs w:val="28"/>
          <w:lang w:val="ru-RU"/>
        </w:rPr>
        <w:t>….</w:t>
      </w:r>
    </w:p>
    <w:p w14:paraId="62D7F490" w14:textId="77777777" w:rsidR="00834BE1" w:rsidRPr="009C2687" w:rsidRDefault="00834BE1" w:rsidP="009C2687">
      <w:pPr>
        <w:shd w:val="clear" w:color="auto" w:fill="FFFFFF"/>
        <w:spacing w:after="0" w:line="360" w:lineRule="auto"/>
        <w:jc w:val="center"/>
        <w:outlineLvl w:val="0"/>
        <w:rPr>
          <w:rFonts w:ascii="Times New Roman" w:eastAsia="Times New Roman" w:hAnsi="Times New Roman" w:cs="Times New Roman"/>
          <w:b/>
          <w:sz w:val="28"/>
          <w:szCs w:val="28"/>
          <w:lang w:eastAsia="uk-UA"/>
        </w:rPr>
      </w:pPr>
      <w:r w:rsidRPr="009C2687">
        <w:rPr>
          <w:rFonts w:ascii="Times New Roman" w:eastAsia="Times New Roman" w:hAnsi="Times New Roman" w:cs="Times New Roman"/>
          <w:b/>
          <w:sz w:val="28"/>
          <w:szCs w:val="28"/>
          <w:lang w:eastAsia="uk-UA"/>
        </w:rPr>
        <w:t>СПИСОК ВИКОРИСТАНИХ ДЖЕРЕЛ</w:t>
      </w:r>
      <w:bookmarkEnd w:id="13"/>
    </w:p>
    <w:p w14:paraId="11CE2DCE"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Андрєєва О. В. Грошово-кредитна політика Центробанку і сучасний розвиток національної економіки / О.В. Андрєєва // Електронне наукове фахове видання "Ефективна економіка" включено до переліку наукових фахових видань України з питань економіки URL: http://www.economy.nayka.com (дата звернення 11.06.2021)</w:t>
      </w:r>
    </w:p>
    <w:p w14:paraId="2DBFE41F"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Башнянин Г. І. Грошово-кредитне регулювання у змішаних і транзитивних економіках: методи, інструменти та ефективність / Г. І. Башнянин. Львів: Видавництво Львів. комерц. академії, 2009. 206 с.</w:t>
      </w:r>
    </w:p>
    <w:p w14:paraId="359F3A27"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Бєлова І. В. Організація контролю в банку: навч. посіб. / І. В. Бєлова. Суми: Університетська книга, 2019. 301 с.</w:t>
      </w:r>
    </w:p>
    <w:p w14:paraId="3886A92F"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 xml:space="preserve">Буковинський С. А., Унковська Т. Є., Джус М. О. До питання розробки стратегії монетарної політики національного банку України. </w:t>
      </w:r>
      <w:r w:rsidRPr="009C2687">
        <w:rPr>
          <w:rFonts w:ascii="Times New Roman" w:hAnsi="Times New Roman" w:cs="Times New Roman"/>
          <w:i/>
          <w:sz w:val="28"/>
          <w:szCs w:val="28"/>
        </w:rPr>
        <w:t>Економіка України.</w:t>
      </w:r>
      <w:r w:rsidRPr="009C2687">
        <w:rPr>
          <w:rFonts w:ascii="Times New Roman" w:hAnsi="Times New Roman" w:cs="Times New Roman"/>
          <w:sz w:val="28"/>
          <w:szCs w:val="28"/>
        </w:rPr>
        <w:t xml:space="preserve"> 2015. № 8. С. 4–30.</w:t>
      </w:r>
    </w:p>
    <w:p w14:paraId="211540B3"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Гриценко А. Монетарна стратегія: шлях до ефективної грошово-кредитної політики. </w:t>
      </w:r>
      <w:r w:rsidRPr="009C2687">
        <w:rPr>
          <w:rFonts w:ascii="Times New Roman" w:hAnsi="Times New Roman" w:cs="Times New Roman"/>
          <w:i/>
          <w:sz w:val="28"/>
          <w:szCs w:val="28"/>
        </w:rPr>
        <w:t>Вісник Національного банку України.</w:t>
      </w:r>
      <w:r w:rsidRPr="009C2687">
        <w:rPr>
          <w:rFonts w:ascii="Times New Roman" w:hAnsi="Times New Roman" w:cs="Times New Roman"/>
          <w:sz w:val="28"/>
          <w:szCs w:val="28"/>
        </w:rPr>
        <w:t xml:space="preserve"> 2016. № 7. С. 8-23.</w:t>
      </w:r>
    </w:p>
    <w:p w14:paraId="475FD796"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Грошово-кредитні засоби регулювання економіки: монографія / за заг. ред. д-ра екон. наук Л. В. Кривенко; [Л. В. Кривенко, О. М. Дутченко, М. І. Синюченко та ін.]. Суми: ДВНЗ «УАБС НБУ», 2019. 210 с.</w:t>
      </w:r>
    </w:p>
    <w:p w14:paraId="42DE770D"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 xml:space="preserve">Данилишин Б. М. Основні напрями монетарної політики України. </w:t>
      </w:r>
      <w:r w:rsidRPr="009C2687">
        <w:rPr>
          <w:rFonts w:ascii="Times New Roman" w:hAnsi="Times New Roman" w:cs="Times New Roman"/>
          <w:i/>
          <w:sz w:val="28"/>
          <w:szCs w:val="28"/>
        </w:rPr>
        <w:t>Фінанси України.</w:t>
      </w:r>
      <w:r w:rsidRPr="009C2687">
        <w:rPr>
          <w:rFonts w:ascii="Times New Roman" w:hAnsi="Times New Roman" w:cs="Times New Roman"/>
          <w:sz w:val="28"/>
          <w:szCs w:val="28"/>
        </w:rPr>
        <w:t xml:space="preserve"> 2018. № 2. С. 9–25.</w:t>
      </w:r>
    </w:p>
    <w:p w14:paraId="6B89F43A"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lastRenderedPageBreak/>
        <w:t xml:space="preserve">Дзюблюк О. Ринок банківських послуг: теоретичні аспекти організації і стратегія розвитку в Україні. </w:t>
      </w:r>
      <w:r w:rsidRPr="009C2687">
        <w:rPr>
          <w:rFonts w:ascii="Times New Roman" w:hAnsi="Times New Roman" w:cs="Times New Roman"/>
          <w:i/>
          <w:sz w:val="28"/>
          <w:szCs w:val="28"/>
        </w:rPr>
        <w:t>Банківська справа.</w:t>
      </w:r>
      <w:r w:rsidRPr="009C2687">
        <w:rPr>
          <w:rFonts w:ascii="Times New Roman" w:hAnsi="Times New Roman" w:cs="Times New Roman"/>
          <w:sz w:val="28"/>
          <w:szCs w:val="28"/>
        </w:rPr>
        <w:t xml:space="preserve"> 2016. № 5-6. С. 23-35.</w:t>
      </w:r>
    </w:p>
    <w:p w14:paraId="266B525A"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 xml:space="preserve">Дзюблюк О. Монетарна політика як ключовий важіль реалізації антикризових заходів в економіці. </w:t>
      </w:r>
      <w:r w:rsidRPr="009C2687">
        <w:rPr>
          <w:rFonts w:ascii="Times New Roman" w:hAnsi="Times New Roman" w:cs="Times New Roman"/>
          <w:i/>
          <w:sz w:val="28"/>
          <w:szCs w:val="28"/>
        </w:rPr>
        <w:t>Банківська справа.</w:t>
      </w:r>
      <w:r w:rsidRPr="009C2687">
        <w:rPr>
          <w:rFonts w:ascii="Times New Roman" w:hAnsi="Times New Roman" w:cs="Times New Roman"/>
          <w:sz w:val="28"/>
          <w:szCs w:val="28"/>
        </w:rPr>
        <w:t xml:space="preserve"> 2017. № 2. С. 3–26. </w:t>
      </w:r>
    </w:p>
    <w:p w14:paraId="7E431524"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Дмитренко М. Г. Проблеми і перспективи розвитку банківської системи України в умовах глобалізації фінансових ринків. </w:t>
      </w:r>
      <w:r w:rsidRPr="009C2687">
        <w:rPr>
          <w:rFonts w:ascii="Times New Roman" w:hAnsi="Times New Roman" w:cs="Times New Roman"/>
          <w:i/>
          <w:sz w:val="28"/>
          <w:szCs w:val="28"/>
        </w:rPr>
        <w:t xml:space="preserve">Вісник Університету банківської справи Національного банку України. 2018. </w:t>
      </w:r>
      <w:r w:rsidRPr="009C2687">
        <w:rPr>
          <w:rFonts w:ascii="Times New Roman" w:hAnsi="Times New Roman" w:cs="Times New Roman"/>
          <w:sz w:val="28"/>
          <w:szCs w:val="28"/>
        </w:rPr>
        <w:t>№ 3. С. 102-107.</w:t>
      </w:r>
    </w:p>
    <w:p w14:paraId="6E8F0D19"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Кириленко В. Б. Організація обліку, контролю та аналізу депозитних операцій банку: монографія</w:t>
      </w:r>
      <w:r w:rsidR="00410876" w:rsidRPr="009C2687">
        <w:rPr>
          <w:rFonts w:ascii="Times New Roman" w:hAnsi="Times New Roman" w:cs="Times New Roman"/>
          <w:sz w:val="28"/>
          <w:szCs w:val="28"/>
        </w:rPr>
        <w:t xml:space="preserve">. </w:t>
      </w:r>
      <w:r w:rsidRPr="009C2687">
        <w:rPr>
          <w:rFonts w:ascii="Times New Roman" w:hAnsi="Times New Roman" w:cs="Times New Roman"/>
          <w:sz w:val="28"/>
          <w:szCs w:val="28"/>
        </w:rPr>
        <w:t>К.: КНЕУ, 2018. 264 с.</w:t>
      </w:r>
    </w:p>
    <w:p w14:paraId="00F65E37"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Кодацький В. П. Грошово-кредитні системи країн Європейського Союзу / В. П. Кодацький URL: http://firearticles.com/ groshovo-kreditna-politika-ta-systema/16-groshovo-kreditni-sistemi-krayin (дата звернення 11.06.2021)</w:t>
      </w:r>
    </w:p>
    <w:p w14:paraId="06890747"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 xml:space="preserve">Козюк В. Поведінка центрального банку в світлі концепції сучасної монетарної теорії. </w:t>
      </w:r>
      <w:r w:rsidRPr="009C2687">
        <w:rPr>
          <w:rFonts w:ascii="Times New Roman" w:hAnsi="Times New Roman" w:cs="Times New Roman"/>
          <w:i/>
          <w:sz w:val="28"/>
          <w:szCs w:val="28"/>
        </w:rPr>
        <w:t>Журнал європейської економіки.</w:t>
      </w:r>
      <w:r w:rsidRPr="009C2687">
        <w:rPr>
          <w:rFonts w:ascii="Times New Roman" w:hAnsi="Times New Roman" w:cs="Times New Roman"/>
          <w:sz w:val="28"/>
          <w:szCs w:val="28"/>
        </w:rPr>
        <w:t xml:space="preserve"> 2018. № 2 (2). С. 226–248.</w:t>
      </w:r>
    </w:p>
    <w:p w14:paraId="51E8D11C" w14:textId="77777777" w:rsidR="006317F0"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t xml:space="preserve">Коровій В. В. Грошово-кредитна політика в умовах економічних перетворень. </w:t>
      </w:r>
      <w:r w:rsidRPr="009C2687">
        <w:rPr>
          <w:rFonts w:ascii="Times New Roman" w:eastAsia="Times New Roman" w:hAnsi="Times New Roman" w:cs="Times New Roman"/>
          <w:i/>
          <w:sz w:val="28"/>
          <w:szCs w:val="28"/>
          <w:lang w:eastAsia="uk-UA"/>
        </w:rPr>
        <w:t>Проблеми економіки.</w:t>
      </w:r>
      <w:r w:rsidRPr="009C2687">
        <w:rPr>
          <w:rFonts w:ascii="Times New Roman" w:eastAsia="Times New Roman" w:hAnsi="Times New Roman" w:cs="Times New Roman"/>
          <w:sz w:val="28"/>
          <w:szCs w:val="28"/>
          <w:lang w:eastAsia="uk-UA"/>
        </w:rPr>
        <w:t xml:space="preserve"> 2020. №3. C. 167–175.</w:t>
      </w:r>
    </w:p>
    <w:p w14:paraId="6BAB0BD9" w14:textId="77777777" w:rsidR="006317F0" w:rsidRPr="009C2687" w:rsidRDefault="006317F0"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eastAsia="Times New Roman" w:hAnsi="Times New Roman" w:cs="Times New Roman"/>
          <w:sz w:val="28"/>
          <w:szCs w:val="28"/>
          <w:lang w:eastAsia="uk-UA"/>
        </w:rPr>
        <w:t>Михайлів Г. В. Грошово-кредитна політика України: реалії сьогодення та пріоритети розвитку на майбутнє. Економічні науки. № 7 (25). – Ч. 5. 2010. С. 25-35</w:t>
      </w:r>
    </w:p>
    <w:p w14:paraId="1BF27B45"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 xml:space="preserve">Міщенко В. І., Льон І. М. Роль монетарного регулювання у стимулюванні економічного розвитку. </w:t>
      </w:r>
      <w:r w:rsidRPr="009C2687">
        <w:rPr>
          <w:rFonts w:ascii="Times New Roman" w:hAnsi="Times New Roman" w:cs="Times New Roman"/>
          <w:i/>
          <w:sz w:val="28"/>
          <w:szCs w:val="28"/>
        </w:rPr>
        <w:t>Фінанси України</w:t>
      </w:r>
      <w:r w:rsidRPr="009C2687">
        <w:rPr>
          <w:rFonts w:ascii="Times New Roman" w:hAnsi="Times New Roman" w:cs="Times New Roman"/>
          <w:sz w:val="28"/>
          <w:szCs w:val="28"/>
        </w:rPr>
        <w:t>. 2017. № 4. С. 75–93.</w:t>
      </w:r>
    </w:p>
    <w:p w14:paraId="406FCE39"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Монетарна політика Національного банку України: сучасний стан та перспективи змін / за ред. В. С. Стельмаха. Київ: Центр наукових досліджень Національного банку України, УБС НБУ, 2019. 404 с.</w:t>
      </w:r>
    </w:p>
    <w:p w14:paraId="1C47377A"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Основні засади грошово-кредитної політики на 2014 рік URL: http:/ /bank.gov.ua/control/uk/index (дата звернення 11.06.2021)</w:t>
      </w:r>
    </w:p>
    <w:p w14:paraId="732803D5"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Пасічний М. Д. Фінансова політика держави: монографія. Київ: КНТЕУ, 2019. 440 с.</w:t>
      </w:r>
    </w:p>
    <w:p w14:paraId="6127EB47"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lastRenderedPageBreak/>
        <w:t xml:space="preserve">Пасічний М. Д. Монетарна політика в трансформаційній економіці. </w:t>
      </w:r>
      <w:r w:rsidRPr="009C2687">
        <w:rPr>
          <w:rFonts w:ascii="Times New Roman" w:hAnsi="Times New Roman" w:cs="Times New Roman"/>
          <w:i/>
          <w:sz w:val="28"/>
          <w:szCs w:val="28"/>
        </w:rPr>
        <w:t>Зовнішня торгівля: економіка, фінанси, право.</w:t>
      </w:r>
      <w:r w:rsidRPr="009C2687">
        <w:rPr>
          <w:rFonts w:ascii="Times New Roman" w:hAnsi="Times New Roman" w:cs="Times New Roman"/>
          <w:sz w:val="28"/>
          <w:szCs w:val="28"/>
        </w:rPr>
        <w:t xml:space="preserve"> 2019. № 2. С. 135–150.</w:t>
      </w:r>
    </w:p>
    <w:p w14:paraId="5379E805"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Побережна Н. М. Зарубіжний досвід грошово-кредитної політики та особливості застосування деяких аспектів банківської системи в Україні. Науковий вісник Ужгородського університету.  2014. Вип. 2 (43). Серія Економіка. – С. 92-97.</w:t>
      </w:r>
    </w:p>
    <w:p w14:paraId="06C6F0DF"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Прасолова С. П. Банківські операції: навч. посіб. / С. П. Прасолова, О. С. Вовченко. К.: Центр учбової літератури, 2013. 568 с.</w:t>
      </w:r>
    </w:p>
    <w:p w14:paraId="19134174"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Про Національний банк України: Закон України від 20.05.1999 № 679-XIV. URL: http://zakon0.rada.gov.ua/laws/ show/679-14 (дата звернення 11.06.2021)</w:t>
      </w:r>
    </w:p>
    <w:p w14:paraId="12C2B996"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uk-UA"/>
        </w:rPr>
      </w:pPr>
      <w:r w:rsidRPr="009C2687">
        <w:rPr>
          <w:rFonts w:ascii="Times New Roman" w:hAnsi="Times New Roman" w:cs="Times New Roman"/>
          <w:sz w:val="28"/>
          <w:szCs w:val="28"/>
        </w:rPr>
        <w:t>Про Основні засади грошово-кредитної політики на 2018 рік та середньострокову перспективу: Рішення Ради Національного банку України від 12.09.2017 № 37-рд. URL: http://zakon3.rada.gov.ua/laws/show/vr037500-17 (дата звернення 11.06.2021)</w:t>
      </w:r>
    </w:p>
    <w:p w14:paraId="53567D0B"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Сомик А. В. Підходи та проблеми оцінки ефективності грошово-кредитної політики національного банку України.</w:t>
      </w:r>
      <w:r w:rsidRPr="009C2687">
        <w:rPr>
          <w:rFonts w:ascii="Times New Roman" w:hAnsi="Times New Roman" w:cs="Times New Roman"/>
          <w:i/>
          <w:sz w:val="28"/>
          <w:szCs w:val="28"/>
        </w:rPr>
        <w:t xml:space="preserve"> Електронне наукове фахове видання «Ефективна економіка». </w:t>
      </w:r>
      <w:r w:rsidRPr="009C2687">
        <w:rPr>
          <w:rFonts w:ascii="Times New Roman" w:hAnsi="Times New Roman" w:cs="Times New Roman"/>
          <w:sz w:val="28"/>
          <w:szCs w:val="28"/>
        </w:rPr>
        <w:t>2014. № 12. С. 111-119.</w:t>
      </w:r>
    </w:p>
    <w:p w14:paraId="3807E8C3"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 xml:space="preserve">Стецько Л.І. Грошово-кредитна політика як засіб подолання фінансово-економічної кризи. </w:t>
      </w:r>
      <w:r w:rsidRPr="009C2687">
        <w:rPr>
          <w:rFonts w:ascii="Times New Roman" w:hAnsi="Times New Roman" w:cs="Times New Roman"/>
          <w:i/>
          <w:sz w:val="28"/>
          <w:szCs w:val="28"/>
        </w:rPr>
        <w:t>Науковий вісник НЛТУ України</w:t>
      </w:r>
      <w:r w:rsidRPr="009C2687">
        <w:rPr>
          <w:rFonts w:ascii="Times New Roman" w:hAnsi="Times New Roman" w:cs="Times New Roman"/>
          <w:sz w:val="28"/>
          <w:szCs w:val="28"/>
        </w:rPr>
        <w:t xml:space="preserve"> 201</w:t>
      </w:r>
      <w:r w:rsidR="007B1A80" w:rsidRPr="009C2687">
        <w:rPr>
          <w:rFonts w:ascii="Times New Roman" w:hAnsi="Times New Roman" w:cs="Times New Roman"/>
          <w:sz w:val="28"/>
          <w:szCs w:val="28"/>
        </w:rPr>
        <w:t>4</w:t>
      </w:r>
      <w:r w:rsidRPr="009C2687">
        <w:rPr>
          <w:rFonts w:ascii="Times New Roman" w:hAnsi="Times New Roman" w:cs="Times New Roman"/>
          <w:sz w:val="28"/>
          <w:szCs w:val="28"/>
        </w:rPr>
        <w:t xml:space="preserve"> № 20</w:t>
      </w:r>
      <w:r w:rsidR="007B1A80" w:rsidRPr="009C2687">
        <w:rPr>
          <w:rFonts w:ascii="Times New Roman" w:hAnsi="Times New Roman" w:cs="Times New Roman"/>
          <w:sz w:val="28"/>
          <w:szCs w:val="28"/>
        </w:rPr>
        <w:t>-</w:t>
      </w:r>
      <w:r w:rsidRPr="009C2687">
        <w:rPr>
          <w:rFonts w:ascii="Times New Roman" w:hAnsi="Times New Roman" w:cs="Times New Roman"/>
          <w:sz w:val="28"/>
          <w:szCs w:val="28"/>
        </w:rPr>
        <w:t>12. C. 256—259</w:t>
      </w:r>
    </w:p>
    <w:p w14:paraId="22794B8C" w14:textId="77777777" w:rsidR="00330B65" w:rsidRPr="009C2687" w:rsidRDefault="00330B65" w:rsidP="009C2687">
      <w:pPr>
        <w:pStyle w:val="af0"/>
        <w:numPr>
          <w:ilvl w:val="0"/>
          <w:numId w:val="1"/>
        </w:numPr>
        <w:shd w:val="clear" w:color="auto" w:fill="FFFFFF"/>
        <w:spacing w:after="0" w:line="360" w:lineRule="auto"/>
        <w:ind w:left="0" w:firstLine="709"/>
        <w:jc w:val="both"/>
        <w:outlineLvl w:val="0"/>
        <w:rPr>
          <w:rFonts w:ascii="Times New Roman" w:hAnsi="Times New Roman" w:cs="Times New Roman"/>
          <w:sz w:val="28"/>
          <w:szCs w:val="28"/>
        </w:rPr>
      </w:pPr>
      <w:r w:rsidRPr="009C2687">
        <w:rPr>
          <w:rFonts w:ascii="Times New Roman" w:hAnsi="Times New Roman" w:cs="Times New Roman"/>
          <w:sz w:val="28"/>
          <w:szCs w:val="28"/>
        </w:rPr>
        <w:t>Чайковська І.</w:t>
      </w:r>
      <w:r w:rsidR="007B1A80" w:rsidRPr="009C2687">
        <w:rPr>
          <w:rFonts w:ascii="Times New Roman" w:hAnsi="Times New Roman" w:cs="Times New Roman"/>
          <w:sz w:val="28"/>
          <w:szCs w:val="28"/>
        </w:rPr>
        <w:t xml:space="preserve"> </w:t>
      </w:r>
      <w:r w:rsidRPr="009C2687">
        <w:rPr>
          <w:rFonts w:ascii="Times New Roman" w:hAnsi="Times New Roman" w:cs="Times New Roman"/>
          <w:sz w:val="28"/>
          <w:szCs w:val="28"/>
        </w:rPr>
        <w:t>В. Сучасна грошово-кредитна політика України та напрями її вдосконалення URL: http:/ /libfor.com/index.php?newsid=2254</w:t>
      </w:r>
      <w:r w:rsidR="007B1A80" w:rsidRPr="009C2687">
        <w:rPr>
          <w:rFonts w:ascii="Times New Roman" w:hAnsi="Times New Roman" w:cs="Times New Roman"/>
          <w:sz w:val="28"/>
          <w:szCs w:val="28"/>
        </w:rPr>
        <w:t xml:space="preserve"> </w:t>
      </w:r>
      <w:r w:rsidRPr="009C2687">
        <w:rPr>
          <w:rFonts w:ascii="Times New Roman" w:hAnsi="Times New Roman" w:cs="Times New Roman"/>
          <w:sz w:val="28"/>
          <w:szCs w:val="28"/>
        </w:rPr>
        <w:t>(дата звернення 11.06.2021)</w:t>
      </w:r>
    </w:p>
    <w:p w14:paraId="2253F102" w14:textId="77777777" w:rsidR="00834BE1" w:rsidRPr="009C2687" w:rsidRDefault="00834BE1" w:rsidP="009C2687">
      <w:pPr>
        <w:spacing w:after="0" w:line="360" w:lineRule="auto"/>
        <w:jc w:val="both"/>
        <w:rPr>
          <w:rFonts w:ascii="Times New Roman" w:eastAsia="Times New Roman" w:hAnsi="Times New Roman" w:cs="Times New Roman"/>
          <w:sz w:val="28"/>
          <w:szCs w:val="28"/>
          <w:lang w:eastAsia="uk-UA"/>
        </w:rPr>
      </w:pPr>
      <w:bookmarkStart w:id="14" w:name="_Toc74323810"/>
      <w:r w:rsidRPr="009C2687">
        <w:rPr>
          <w:rFonts w:ascii="Times New Roman" w:eastAsia="Times New Roman" w:hAnsi="Times New Roman" w:cs="Times New Roman"/>
          <w:sz w:val="28"/>
          <w:szCs w:val="28"/>
          <w:lang w:eastAsia="uk-UA"/>
        </w:rPr>
        <w:br w:type="page"/>
      </w:r>
      <w:bookmarkEnd w:id="14"/>
    </w:p>
    <w:p w14:paraId="0951A795" w14:textId="77777777" w:rsidR="00990B2B" w:rsidRPr="009C2687" w:rsidRDefault="00834BE1" w:rsidP="009C2687">
      <w:pPr>
        <w:spacing w:after="0" w:line="360" w:lineRule="auto"/>
        <w:jc w:val="right"/>
        <w:rPr>
          <w:rFonts w:ascii="Times New Roman" w:hAnsi="Times New Roman" w:cs="Times New Roman"/>
          <w:b/>
          <w:sz w:val="28"/>
          <w:szCs w:val="28"/>
        </w:rPr>
      </w:pPr>
      <w:r w:rsidRPr="009C2687">
        <w:rPr>
          <w:rFonts w:ascii="Times New Roman" w:hAnsi="Times New Roman" w:cs="Times New Roman"/>
          <w:b/>
          <w:sz w:val="28"/>
          <w:szCs w:val="28"/>
        </w:rPr>
        <w:lastRenderedPageBreak/>
        <w:t>Д</w:t>
      </w:r>
      <w:r w:rsidR="007B1A80" w:rsidRPr="009C2687">
        <w:rPr>
          <w:rFonts w:ascii="Times New Roman" w:hAnsi="Times New Roman" w:cs="Times New Roman"/>
          <w:b/>
          <w:sz w:val="28"/>
          <w:szCs w:val="28"/>
        </w:rPr>
        <w:t>ОДАТОК А</w:t>
      </w:r>
    </w:p>
    <w:p w14:paraId="1C96A80B" w14:textId="77777777" w:rsidR="007B1A80" w:rsidRPr="009C2687" w:rsidRDefault="007B1A80" w:rsidP="009C2687">
      <w:pPr>
        <w:spacing w:after="0" w:line="360" w:lineRule="auto"/>
        <w:jc w:val="right"/>
        <w:rPr>
          <w:rFonts w:ascii="Times New Roman" w:hAnsi="Times New Roman" w:cs="Times New Roman"/>
          <w:b/>
          <w:sz w:val="28"/>
          <w:szCs w:val="28"/>
        </w:rPr>
      </w:pPr>
    </w:p>
    <w:p w14:paraId="5AB96837" w14:textId="77777777" w:rsidR="007B1A80" w:rsidRPr="009C2687" w:rsidRDefault="007B1A80" w:rsidP="009C2687">
      <w:pPr>
        <w:spacing w:after="0" w:line="360" w:lineRule="auto"/>
        <w:jc w:val="center"/>
        <w:rPr>
          <w:rFonts w:ascii="Times New Roman" w:hAnsi="Times New Roman" w:cs="Times New Roman"/>
          <w:sz w:val="28"/>
          <w:szCs w:val="28"/>
        </w:rPr>
      </w:pPr>
      <w:r w:rsidRPr="009C2687">
        <w:rPr>
          <w:rFonts w:ascii="Times New Roman" w:hAnsi="Times New Roman" w:cs="Times New Roman"/>
          <w:sz w:val="28"/>
          <w:szCs w:val="28"/>
        </w:rPr>
        <w:t>Групи заходів</w:t>
      </w:r>
    </w:p>
    <w:p w14:paraId="15DFE4FE" w14:textId="77777777" w:rsidR="007B1A80" w:rsidRPr="009C2687" w:rsidRDefault="007B1A80" w:rsidP="009C2687">
      <w:pPr>
        <w:spacing w:after="0" w:line="360" w:lineRule="auto"/>
        <w:jc w:val="center"/>
        <w:rPr>
          <w:rFonts w:ascii="Times New Roman" w:hAnsi="Times New Roman" w:cs="Times New Roman"/>
          <w:sz w:val="28"/>
          <w:szCs w:val="28"/>
        </w:rPr>
      </w:pPr>
    </w:p>
    <w:p w14:paraId="4960A40A" w14:textId="77777777" w:rsidR="00834BE1" w:rsidRPr="009C2687" w:rsidRDefault="00834BE1" w:rsidP="009C2687">
      <w:pPr>
        <w:spacing w:after="0" w:line="360" w:lineRule="auto"/>
        <w:jc w:val="center"/>
        <w:rPr>
          <w:rFonts w:ascii="Times New Roman" w:hAnsi="Times New Roman" w:cs="Times New Roman"/>
          <w:sz w:val="28"/>
          <w:szCs w:val="28"/>
        </w:rPr>
      </w:pPr>
      <w:r w:rsidRPr="009C2687">
        <w:rPr>
          <w:rFonts w:ascii="Times New Roman" w:hAnsi="Times New Roman" w:cs="Times New Roman"/>
          <w:noProof/>
          <w:sz w:val="28"/>
          <w:szCs w:val="28"/>
          <w:lang w:eastAsia="uk-UA"/>
        </w:rPr>
        <w:drawing>
          <wp:inline distT="0" distB="0" distL="0" distR="0" wp14:anchorId="07005DBA" wp14:editId="34186CD5">
            <wp:extent cx="5530880" cy="32956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03" t="31065" r="46063" b="18555"/>
                    <a:stretch/>
                  </pic:blipFill>
                  <pic:spPr bwMode="auto">
                    <a:xfrm>
                      <a:off x="0" y="0"/>
                      <a:ext cx="5538499" cy="3300196"/>
                    </a:xfrm>
                    <a:prstGeom prst="rect">
                      <a:avLst/>
                    </a:prstGeom>
                    <a:ln>
                      <a:noFill/>
                    </a:ln>
                    <a:extLst>
                      <a:ext uri="{53640926-AAD7-44D8-BBD7-CCE9431645EC}">
                        <a14:shadowObscured xmlns:a14="http://schemas.microsoft.com/office/drawing/2010/main"/>
                      </a:ext>
                    </a:extLst>
                  </pic:spPr>
                </pic:pic>
              </a:graphicData>
            </a:graphic>
          </wp:inline>
        </w:drawing>
      </w:r>
    </w:p>
    <w:p w14:paraId="1B81DD37" w14:textId="77777777" w:rsidR="00834BE1" w:rsidRPr="009C2687" w:rsidRDefault="00834BE1" w:rsidP="009C2687">
      <w:pPr>
        <w:spacing w:after="0" w:line="360" w:lineRule="auto"/>
        <w:jc w:val="both"/>
        <w:rPr>
          <w:rFonts w:ascii="Times New Roman" w:hAnsi="Times New Roman" w:cs="Times New Roman"/>
          <w:sz w:val="28"/>
          <w:szCs w:val="28"/>
        </w:rPr>
      </w:pPr>
      <w:r w:rsidRPr="009C2687">
        <w:rPr>
          <w:rFonts w:ascii="Times New Roman" w:hAnsi="Times New Roman" w:cs="Times New Roman"/>
          <w:sz w:val="28"/>
          <w:szCs w:val="28"/>
        </w:rPr>
        <w:br w:type="page"/>
      </w:r>
    </w:p>
    <w:p w14:paraId="601048B1" w14:textId="77777777" w:rsidR="007B1A80" w:rsidRPr="009C2687" w:rsidRDefault="007B1A80" w:rsidP="009C2687">
      <w:pPr>
        <w:spacing w:after="0" w:line="360" w:lineRule="auto"/>
        <w:jc w:val="right"/>
        <w:rPr>
          <w:rFonts w:ascii="Times New Roman" w:hAnsi="Times New Roman" w:cs="Times New Roman"/>
          <w:b/>
          <w:sz w:val="28"/>
          <w:szCs w:val="28"/>
        </w:rPr>
      </w:pPr>
      <w:r w:rsidRPr="009C2687">
        <w:rPr>
          <w:rFonts w:ascii="Times New Roman" w:hAnsi="Times New Roman" w:cs="Times New Roman"/>
          <w:b/>
          <w:sz w:val="28"/>
          <w:szCs w:val="28"/>
        </w:rPr>
        <w:lastRenderedPageBreak/>
        <w:t>ДОДАТОК Б</w:t>
      </w:r>
    </w:p>
    <w:p w14:paraId="6BC1939A" w14:textId="77777777" w:rsidR="007B1A80" w:rsidRPr="009C2687" w:rsidRDefault="007B1A80" w:rsidP="009C2687">
      <w:pPr>
        <w:spacing w:after="0" w:line="360" w:lineRule="auto"/>
        <w:jc w:val="both"/>
        <w:rPr>
          <w:rFonts w:ascii="Times New Roman" w:hAnsi="Times New Roman" w:cs="Times New Roman"/>
          <w:sz w:val="28"/>
          <w:szCs w:val="28"/>
        </w:rPr>
      </w:pPr>
    </w:p>
    <w:p w14:paraId="7C486AF6" w14:textId="77777777" w:rsidR="00834BE1" w:rsidRPr="009C2687" w:rsidRDefault="00834BE1" w:rsidP="009C2687">
      <w:pPr>
        <w:spacing w:after="0" w:line="360" w:lineRule="auto"/>
        <w:jc w:val="center"/>
        <w:rPr>
          <w:rFonts w:ascii="Times New Roman" w:hAnsi="Times New Roman" w:cs="Times New Roman"/>
          <w:sz w:val="28"/>
          <w:szCs w:val="28"/>
        </w:rPr>
      </w:pPr>
      <w:r w:rsidRPr="009C2687">
        <w:rPr>
          <w:rFonts w:ascii="Times New Roman" w:hAnsi="Times New Roman" w:cs="Times New Roman"/>
          <w:sz w:val="28"/>
          <w:szCs w:val="28"/>
        </w:rPr>
        <w:t>Аналіз особливостей грошово-кредитної політики на прикладі банківської системи Канади, Японії та Німеччини</w:t>
      </w:r>
    </w:p>
    <w:p w14:paraId="013C4E7D" w14:textId="77777777" w:rsidR="007B1A80" w:rsidRPr="009C2687" w:rsidRDefault="007B1A80" w:rsidP="009C2687">
      <w:pPr>
        <w:spacing w:after="0" w:line="360" w:lineRule="auto"/>
        <w:jc w:val="both"/>
        <w:rPr>
          <w:rFonts w:ascii="Times New Roman" w:hAnsi="Times New Roman" w:cs="Times New Roman"/>
          <w:sz w:val="28"/>
          <w:szCs w:val="28"/>
        </w:rPr>
      </w:pPr>
    </w:p>
    <w:p w14:paraId="019BD347" w14:textId="77777777" w:rsidR="00834BE1" w:rsidRPr="009C2687" w:rsidRDefault="00834BE1" w:rsidP="009C2687">
      <w:pPr>
        <w:spacing w:after="0" w:line="360" w:lineRule="auto"/>
        <w:jc w:val="center"/>
        <w:rPr>
          <w:rFonts w:ascii="Times New Roman" w:hAnsi="Times New Roman" w:cs="Times New Roman"/>
          <w:sz w:val="28"/>
          <w:szCs w:val="28"/>
        </w:rPr>
      </w:pPr>
      <w:r w:rsidRPr="009C2687">
        <w:rPr>
          <w:rFonts w:ascii="Times New Roman" w:hAnsi="Times New Roman" w:cs="Times New Roman"/>
          <w:noProof/>
          <w:sz w:val="28"/>
          <w:szCs w:val="28"/>
          <w:lang w:eastAsia="uk-UA"/>
        </w:rPr>
        <w:drawing>
          <wp:inline distT="0" distB="0" distL="0" distR="0" wp14:anchorId="2813ED10" wp14:editId="1F7A55CE">
            <wp:extent cx="5073037" cy="3476847"/>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170" t="16910" r="18148" b="7155"/>
                    <a:stretch/>
                  </pic:blipFill>
                  <pic:spPr bwMode="auto">
                    <a:xfrm>
                      <a:off x="0" y="0"/>
                      <a:ext cx="5075496" cy="3478532"/>
                    </a:xfrm>
                    <a:prstGeom prst="rect">
                      <a:avLst/>
                    </a:prstGeom>
                    <a:ln>
                      <a:noFill/>
                    </a:ln>
                    <a:extLst>
                      <a:ext uri="{53640926-AAD7-44D8-BBD7-CCE9431645EC}">
                        <a14:shadowObscured xmlns:a14="http://schemas.microsoft.com/office/drawing/2010/main"/>
                      </a:ext>
                    </a:extLst>
                  </pic:spPr>
                </pic:pic>
              </a:graphicData>
            </a:graphic>
          </wp:inline>
        </w:drawing>
      </w:r>
    </w:p>
    <w:p w14:paraId="5204F14E" w14:textId="77777777" w:rsidR="00C545F8" w:rsidRPr="009C2687" w:rsidRDefault="00C545F8" w:rsidP="009C2687">
      <w:pPr>
        <w:spacing w:after="0" w:line="360" w:lineRule="auto"/>
        <w:jc w:val="center"/>
        <w:rPr>
          <w:rFonts w:ascii="Times New Roman" w:hAnsi="Times New Roman" w:cs="Times New Roman"/>
          <w:sz w:val="28"/>
          <w:szCs w:val="28"/>
        </w:rPr>
      </w:pPr>
    </w:p>
    <w:sectPr w:rsidR="00C545F8" w:rsidRPr="009C2687" w:rsidSect="00602A2B">
      <w:headerReference w:type="default" r:id="rId1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7E49" w14:textId="77777777" w:rsidR="00D20EAC" w:rsidRDefault="00D20EAC" w:rsidP="00602A2B">
      <w:pPr>
        <w:spacing w:after="0" w:line="240" w:lineRule="auto"/>
      </w:pPr>
      <w:r>
        <w:separator/>
      </w:r>
    </w:p>
  </w:endnote>
  <w:endnote w:type="continuationSeparator" w:id="0">
    <w:p w14:paraId="1DECA6B3" w14:textId="77777777" w:rsidR="00D20EAC" w:rsidRDefault="00D20EAC" w:rsidP="0060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FF2E" w14:textId="77777777" w:rsidR="00D20EAC" w:rsidRDefault="00D20EAC" w:rsidP="00602A2B">
      <w:pPr>
        <w:spacing w:after="0" w:line="240" w:lineRule="auto"/>
      </w:pPr>
      <w:r>
        <w:separator/>
      </w:r>
    </w:p>
  </w:footnote>
  <w:footnote w:type="continuationSeparator" w:id="0">
    <w:p w14:paraId="00B2CB42" w14:textId="77777777" w:rsidR="00D20EAC" w:rsidRDefault="00D20EAC" w:rsidP="0060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20067"/>
      <w:docPartObj>
        <w:docPartGallery w:val="Page Numbers (Top of Page)"/>
        <w:docPartUnique/>
      </w:docPartObj>
    </w:sdtPr>
    <w:sdtEndPr/>
    <w:sdtContent>
      <w:p w14:paraId="60EC4385" w14:textId="77777777" w:rsidR="00084B2E" w:rsidRDefault="00084B2E">
        <w:pPr>
          <w:pStyle w:val="ac"/>
          <w:jc w:val="right"/>
        </w:pPr>
        <w:r>
          <w:fldChar w:fldCharType="begin"/>
        </w:r>
        <w:r>
          <w:instrText>PAGE   \* MERGEFORMAT</w:instrText>
        </w:r>
        <w:r>
          <w:fldChar w:fldCharType="separate"/>
        </w:r>
        <w:r w:rsidR="009C2687" w:rsidRPr="009C2687">
          <w:rPr>
            <w:noProof/>
            <w:lang w:val="ru-RU"/>
          </w:rPr>
          <w:t>40</w:t>
        </w:r>
        <w:r>
          <w:fldChar w:fldCharType="end"/>
        </w:r>
      </w:p>
    </w:sdtContent>
  </w:sdt>
  <w:p w14:paraId="62E73901" w14:textId="77777777" w:rsidR="00084B2E" w:rsidRDefault="00084B2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41BA"/>
    <w:multiLevelType w:val="hybridMultilevel"/>
    <w:tmpl w:val="95C084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91"/>
    <w:rsid w:val="00004821"/>
    <w:rsid w:val="000229F0"/>
    <w:rsid w:val="00032E01"/>
    <w:rsid w:val="00041677"/>
    <w:rsid w:val="00041D81"/>
    <w:rsid w:val="00056A82"/>
    <w:rsid w:val="00064F9E"/>
    <w:rsid w:val="00070168"/>
    <w:rsid w:val="00070E8A"/>
    <w:rsid w:val="00076A0A"/>
    <w:rsid w:val="00084B2E"/>
    <w:rsid w:val="00090190"/>
    <w:rsid w:val="00090A72"/>
    <w:rsid w:val="00093A61"/>
    <w:rsid w:val="00093D89"/>
    <w:rsid w:val="0009414B"/>
    <w:rsid w:val="000A1F67"/>
    <w:rsid w:val="000B4F20"/>
    <w:rsid w:val="000D651B"/>
    <w:rsid w:val="000E6711"/>
    <w:rsid w:val="000E6998"/>
    <w:rsid w:val="00111FA3"/>
    <w:rsid w:val="0012714B"/>
    <w:rsid w:val="00135BAB"/>
    <w:rsid w:val="00140C48"/>
    <w:rsid w:val="001420A0"/>
    <w:rsid w:val="00143865"/>
    <w:rsid w:val="00143B35"/>
    <w:rsid w:val="00145908"/>
    <w:rsid w:val="00147624"/>
    <w:rsid w:val="00182E86"/>
    <w:rsid w:val="001954BC"/>
    <w:rsid w:val="001A3E46"/>
    <w:rsid w:val="001B249E"/>
    <w:rsid w:val="001B300B"/>
    <w:rsid w:val="001C7959"/>
    <w:rsid w:val="001D22DA"/>
    <w:rsid w:val="001D3997"/>
    <w:rsid w:val="001D68A2"/>
    <w:rsid w:val="001D6DDA"/>
    <w:rsid w:val="001E383C"/>
    <w:rsid w:val="001F410F"/>
    <w:rsid w:val="001F738D"/>
    <w:rsid w:val="001F7DB9"/>
    <w:rsid w:val="00201114"/>
    <w:rsid w:val="00202C4E"/>
    <w:rsid w:val="00207372"/>
    <w:rsid w:val="002073B2"/>
    <w:rsid w:val="0021027B"/>
    <w:rsid w:val="00210325"/>
    <w:rsid w:val="00220111"/>
    <w:rsid w:val="00220649"/>
    <w:rsid w:val="0023104B"/>
    <w:rsid w:val="00236F1A"/>
    <w:rsid w:val="00237AFD"/>
    <w:rsid w:val="002417BF"/>
    <w:rsid w:val="00247275"/>
    <w:rsid w:val="00255D56"/>
    <w:rsid w:val="00256748"/>
    <w:rsid w:val="00257EE8"/>
    <w:rsid w:val="002616BD"/>
    <w:rsid w:val="00270EF0"/>
    <w:rsid w:val="00271502"/>
    <w:rsid w:val="0028499C"/>
    <w:rsid w:val="002934AF"/>
    <w:rsid w:val="00294608"/>
    <w:rsid w:val="002A290A"/>
    <w:rsid w:val="002A4626"/>
    <w:rsid w:val="002B7ACA"/>
    <w:rsid w:val="002C19CC"/>
    <w:rsid w:val="002E14BB"/>
    <w:rsid w:val="002E76E3"/>
    <w:rsid w:val="002F2735"/>
    <w:rsid w:val="002F6DE5"/>
    <w:rsid w:val="003007B6"/>
    <w:rsid w:val="0031191B"/>
    <w:rsid w:val="00315C2E"/>
    <w:rsid w:val="00321835"/>
    <w:rsid w:val="00322637"/>
    <w:rsid w:val="00330B65"/>
    <w:rsid w:val="003317DA"/>
    <w:rsid w:val="0034158D"/>
    <w:rsid w:val="00341BF1"/>
    <w:rsid w:val="00346918"/>
    <w:rsid w:val="00351943"/>
    <w:rsid w:val="00372A03"/>
    <w:rsid w:val="00383216"/>
    <w:rsid w:val="0038323C"/>
    <w:rsid w:val="00396B25"/>
    <w:rsid w:val="003A26AC"/>
    <w:rsid w:val="003A2C10"/>
    <w:rsid w:val="003B1B26"/>
    <w:rsid w:val="003C61ED"/>
    <w:rsid w:val="003D1361"/>
    <w:rsid w:val="003D481E"/>
    <w:rsid w:val="003D61BD"/>
    <w:rsid w:val="003E13F0"/>
    <w:rsid w:val="003E28AB"/>
    <w:rsid w:val="003E4140"/>
    <w:rsid w:val="003F22B8"/>
    <w:rsid w:val="004065B1"/>
    <w:rsid w:val="00410876"/>
    <w:rsid w:val="00411CF7"/>
    <w:rsid w:val="00412B4D"/>
    <w:rsid w:val="0043438C"/>
    <w:rsid w:val="00435773"/>
    <w:rsid w:val="00444A1D"/>
    <w:rsid w:val="0045300C"/>
    <w:rsid w:val="00455E68"/>
    <w:rsid w:val="004677F5"/>
    <w:rsid w:val="004812F0"/>
    <w:rsid w:val="004813AC"/>
    <w:rsid w:val="004A556B"/>
    <w:rsid w:val="004A72FE"/>
    <w:rsid w:val="004B37EA"/>
    <w:rsid w:val="004B5903"/>
    <w:rsid w:val="004C1EBA"/>
    <w:rsid w:val="004E0AC5"/>
    <w:rsid w:val="004F3B8B"/>
    <w:rsid w:val="004F5C39"/>
    <w:rsid w:val="004F731F"/>
    <w:rsid w:val="00502214"/>
    <w:rsid w:val="005032CD"/>
    <w:rsid w:val="00535D34"/>
    <w:rsid w:val="0055550E"/>
    <w:rsid w:val="00565C13"/>
    <w:rsid w:val="00585C5A"/>
    <w:rsid w:val="005956ED"/>
    <w:rsid w:val="005B52F8"/>
    <w:rsid w:val="005C59BF"/>
    <w:rsid w:val="005D51AC"/>
    <w:rsid w:val="005D6264"/>
    <w:rsid w:val="005E0763"/>
    <w:rsid w:val="005E168D"/>
    <w:rsid w:val="005E730C"/>
    <w:rsid w:val="0060184C"/>
    <w:rsid w:val="00602A2B"/>
    <w:rsid w:val="006058BF"/>
    <w:rsid w:val="00606A59"/>
    <w:rsid w:val="00607DB6"/>
    <w:rsid w:val="00617025"/>
    <w:rsid w:val="00623A12"/>
    <w:rsid w:val="00624F25"/>
    <w:rsid w:val="00625272"/>
    <w:rsid w:val="006317F0"/>
    <w:rsid w:val="006321A8"/>
    <w:rsid w:val="00642855"/>
    <w:rsid w:val="0064393B"/>
    <w:rsid w:val="00654514"/>
    <w:rsid w:val="00680929"/>
    <w:rsid w:val="00680D86"/>
    <w:rsid w:val="00682EC0"/>
    <w:rsid w:val="00691941"/>
    <w:rsid w:val="006B061A"/>
    <w:rsid w:val="006C7C88"/>
    <w:rsid w:val="006E499C"/>
    <w:rsid w:val="006E5745"/>
    <w:rsid w:val="006F1328"/>
    <w:rsid w:val="006F257B"/>
    <w:rsid w:val="006F2B65"/>
    <w:rsid w:val="00702FB8"/>
    <w:rsid w:val="0072374A"/>
    <w:rsid w:val="00727427"/>
    <w:rsid w:val="00733D6D"/>
    <w:rsid w:val="0074151D"/>
    <w:rsid w:val="00745D71"/>
    <w:rsid w:val="00746C55"/>
    <w:rsid w:val="00747312"/>
    <w:rsid w:val="00754436"/>
    <w:rsid w:val="0077180A"/>
    <w:rsid w:val="007807DE"/>
    <w:rsid w:val="00792DD2"/>
    <w:rsid w:val="00794F0D"/>
    <w:rsid w:val="007B1A80"/>
    <w:rsid w:val="007B26F6"/>
    <w:rsid w:val="007C09B8"/>
    <w:rsid w:val="007C4195"/>
    <w:rsid w:val="007D6DA1"/>
    <w:rsid w:val="007F5100"/>
    <w:rsid w:val="007F6AAF"/>
    <w:rsid w:val="0080035F"/>
    <w:rsid w:val="00811D8D"/>
    <w:rsid w:val="00816313"/>
    <w:rsid w:val="00817B6A"/>
    <w:rsid w:val="00821E77"/>
    <w:rsid w:val="0082489E"/>
    <w:rsid w:val="00827E8A"/>
    <w:rsid w:val="00834BE1"/>
    <w:rsid w:val="0083579C"/>
    <w:rsid w:val="0083629C"/>
    <w:rsid w:val="00841B5C"/>
    <w:rsid w:val="008503A5"/>
    <w:rsid w:val="00874B7F"/>
    <w:rsid w:val="0088232E"/>
    <w:rsid w:val="00883EBF"/>
    <w:rsid w:val="00895766"/>
    <w:rsid w:val="008A245B"/>
    <w:rsid w:val="008A28AF"/>
    <w:rsid w:val="008B4F82"/>
    <w:rsid w:val="008C162C"/>
    <w:rsid w:val="008C2A99"/>
    <w:rsid w:val="008C3D25"/>
    <w:rsid w:val="008E6767"/>
    <w:rsid w:val="008E68D8"/>
    <w:rsid w:val="008F05F4"/>
    <w:rsid w:val="008F1D69"/>
    <w:rsid w:val="00901682"/>
    <w:rsid w:val="00924DF0"/>
    <w:rsid w:val="00927D4B"/>
    <w:rsid w:val="00933FC9"/>
    <w:rsid w:val="00947337"/>
    <w:rsid w:val="00961397"/>
    <w:rsid w:val="009626C9"/>
    <w:rsid w:val="00962B89"/>
    <w:rsid w:val="00976206"/>
    <w:rsid w:val="00980D18"/>
    <w:rsid w:val="00981D53"/>
    <w:rsid w:val="009826FC"/>
    <w:rsid w:val="009848DE"/>
    <w:rsid w:val="00990B2B"/>
    <w:rsid w:val="00994FC2"/>
    <w:rsid w:val="009A1D91"/>
    <w:rsid w:val="009C081C"/>
    <w:rsid w:val="009C2687"/>
    <w:rsid w:val="009C707D"/>
    <w:rsid w:val="009D146A"/>
    <w:rsid w:val="00A014D2"/>
    <w:rsid w:val="00A650DC"/>
    <w:rsid w:val="00A765FA"/>
    <w:rsid w:val="00A872C1"/>
    <w:rsid w:val="00A87FC2"/>
    <w:rsid w:val="00A95D86"/>
    <w:rsid w:val="00AA4B60"/>
    <w:rsid w:val="00AB5CD9"/>
    <w:rsid w:val="00AC6792"/>
    <w:rsid w:val="00AE6460"/>
    <w:rsid w:val="00AF2842"/>
    <w:rsid w:val="00AF318F"/>
    <w:rsid w:val="00AF6B58"/>
    <w:rsid w:val="00AF755A"/>
    <w:rsid w:val="00B05928"/>
    <w:rsid w:val="00B13335"/>
    <w:rsid w:val="00B17AAA"/>
    <w:rsid w:val="00B27FD1"/>
    <w:rsid w:val="00B40820"/>
    <w:rsid w:val="00B5618E"/>
    <w:rsid w:val="00B57604"/>
    <w:rsid w:val="00B82581"/>
    <w:rsid w:val="00B83482"/>
    <w:rsid w:val="00B870DF"/>
    <w:rsid w:val="00BA0D05"/>
    <w:rsid w:val="00BA7E81"/>
    <w:rsid w:val="00BB21F8"/>
    <w:rsid w:val="00BB69DA"/>
    <w:rsid w:val="00BC2808"/>
    <w:rsid w:val="00BC72E2"/>
    <w:rsid w:val="00BD36B4"/>
    <w:rsid w:val="00BD421A"/>
    <w:rsid w:val="00BE3775"/>
    <w:rsid w:val="00BE3896"/>
    <w:rsid w:val="00BE3B3B"/>
    <w:rsid w:val="00BE3BAB"/>
    <w:rsid w:val="00BF1EFE"/>
    <w:rsid w:val="00BF31BC"/>
    <w:rsid w:val="00C02652"/>
    <w:rsid w:val="00C02A7A"/>
    <w:rsid w:val="00C02ADA"/>
    <w:rsid w:val="00C123C6"/>
    <w:rsid w:val="00C14795"/>
    <w:rsid w:val="00C25798"/>
    <w:rsid w:val="00C44766"/>
    <w:rsid w:val="00C46BC0"/>
    <w:rsid w:val="00C51CE1"/>
    <w:rsid w:val="00C545F8"/>
    <w:rsid w:val="00C63ACF"/>
    <w:rsid w:val="00C71BFC"/>
    <w:rsid w:val="00C73D87"/>
    <w:rsid w:val="00C74955"/>
    <w:rsid w:val="00CA1E62"/>
    <w:rsid w:val="00CA2011"/>
    <w:rsid w:val="00CA74E2"/>
    <w:rsid w:val="00CB15D8"/>
    <w:rsid w:val="00CB36B7"/>
    <w:rsid w:val="00CB6A8D"/>
    <w:rsid w:val="00CB7729"/>
    <w:rsid w:val="00CC13B1"/>
    <w:rsid w:val="00CD0D6F"/>
    <w:rsid w:val="00CD4C6F"/>
    <w:rsid w:val="00CD4E9D"/>
    <w:rsid w:val="00CE0DC7"/>
    <w:rsid w:val="00CE5456"/>
    <w:rsid w:val="00CF4DEA"/>
    <w:rsid w:val="00D03F24"/>
    <w:rsid w:val="00D07EFD"/>
    <w:rsid w:val="00D1286D"/>
    <w:rsid w:val="00D17158"/>
    <w:rsid w:val="00D20EAC"/>
    <w:rsid w:val="00D325B6"/>
    <w:rsid w:val="00D46F1A"/>
    <w:rsid w:val="00D528F6"/>
    <w:rsid w:val="00D52920"/>
    <w:rsid w:val="00D53F3A"/>
    <w:rsid w:val="00D57B50"/>
    <w:rsid w:val="00D63CD6"/>
    <w:rsid w:val="00D73C59"/>
    <w:rsid w:val="00DA344D"/>
    <w:rsid w:val="00DB08D2"/>
    <w:rsid w:val="00DB5193"/>
    <w:rsid w:val="00DB5FC1"/>
    <w:rsid w:val="00DB6CA6"/>
    <w:rsid w:val="00DC240C"/>
    <w:rsid w:val="00DC5E70"/>
    <w:rsid w:val="00DF06E7"/>
    <w:rsid w:val="00DF6B5F"/>
    <w:rsid w:val="00E041CA"/>
    <w:rsid w:val="00E0564D"/>
    <w:rsid w:val="00E1040F"/>
    <w:rsid w:val="00E17244"/>
    <w:rsid w:val="00E24DCA"/>
    <w:rsid w:val="00E264C6"/>
    <w:rsid w:val="00E35DAC"/>
    <w:rsid w:val="00E36586"/>
    <w:rsid w:val="00E5085B"/>
    <w:rsid w:val="00E55833"/>
    <w:rsid w:val="00E616AF"/>
    <w:rsid w:val="00E7561F"/>
    <w:rsid w:val="00E75C2E"/>
    <w:rsid w:val="00E8410E"/>
    <w:rsid w:val="00EA5219"/>
    <w:rsid w:val="00EA71D4"/>
    <w:rsid w:val="00EB0D92"/>
    <w:rsid w:val="00EB330A"/>
    <w:rsid w:val="00EC3D5C"/>
    <w:rsid w:val="00ED7AEB"/>
    <w:rsid w:val="00EE112E"/>
    <w:rsid w:val="00EF5FDE"/>
    <w:rsid w:val="00F132FD"/>
    <w:rsid w:val="00F1698B"/>
    <w:rsid w:val="00F412A0"/>
    <w:rsid w:val="00F45C83"/>
    <w:rsid w:val="00F77DA5"/>
    <w:rsid w:val="00F77E73"/>
    <w:rsid w:val="00F95F5B"/>
    <w:rsid w:val="00FA358A"/>
    <w:rsid w:val="00FA5B91"/>
    <w:rsid w:val="00FC3E58"/>
    <w:rsid w:val="00FC5975"/>
    <w:rsid w:val="00FD07B5"/>
    <w:rsid w:val="00FD2DD8"/>
    <w:rsid w:val="00FD560A"/>
    <w:rsid w:val="00FD5BE0"/>
    <w:rsid w:val="00FF0590"/>
    <w:rsid w:val="00FF5B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14A9"/>
  <w15:chartTrackingRefBased/>
  <w15:docId w15:val="{93FEFD32-43A0-4E71-BF71-339EE95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4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70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BE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834BE1"/>
    <w:pPr>
      <w:outlineLvl w:val="9"/>
    </w:pPr>
    <w:rPr>
      <w:lang w:eastAsia="uk-UA"/>
    </w:rPr>
  </w:style>
  <w:style w:type="paragraph" w:styleId="11">
    <w:name w:val="toc 1"/>
    <w:basedOn w:val="a"/>
    <w:next w:val="a"/>
    <w:autoRedefine/>
    <w:uiPriority w:val="39"/>
    <w:unhideWhenUsed/>
    <w:rsid w:val="00834BE1"/>
    <w:pPr>
      <w:spacing w:after="100"/>
    </w:pPr>
  </w:style>
  <w:style w:type="character" w:styleId="a4">
    <w:name w:val="Hyperlink"/>
    <w:basedOn w:val="a0"/>
    <w:uiPriority w:val="99"/>
    <w:unhideWhenUsed/>
    <w:rsid w:val="00834BE1"/>
    <w:rPr>
      <w:color w:val="0563C1" w:themeColor="hyperlink"/>
      <w:u w:val="single"/>
    </w:rPr>
  </w:style>
  <w:style w:type="character" w:styleId="a5">
    <w:name w:val="annotation reference"/>
    <w:basedOn w:val="a0"/>
    <w:uiPriority w:val="99"/>
    <w:semiHidden/>
    <w:unhideWhenUsed/>
    <w:rsid w:val="00602A2B"/>
    <w:rPr>
      <w:sz w:val="16"/>
      <w:szCs w:val="16"/>
    </w:rPr>
  </w:style>
  <w:style w:type="paragraph" w:styleId="a6">
    <w:name w:val="annotation text"/>
    <w:basedOn w:val="a"/>
    <w:link w:val="a7"/>
    <w:uiPriority w:val="99"/>
    <w:semiHidden/>
    <w:unhideWhenUsed/>
    <w:rsid w:val="00602A2B"/>
    <w:pPr>
      <w:spacing w:line="240" w:lineRule="auto"/>
    </w:pPr>
    <w:rPr>
      <w:sz w:val="20"/>
      <w:szCs w:val="20"/>
    </w:rPr>
  </w:style>
  <w:style w:type="character" w:customStyle="1" w:styleId="a7">
    <w:name w:val="Текст примечания Знак"/>
    <w:basedOn w:val="a0"/>
    <w:link w:val="a6"/>
    <w:uiPriority w:val="99"/>
    <w:semiHidden/>
    <w:rsid w:val="00602A2B"/>
    <w:rPr>
      <w:sz w:val="20"/>
      <w:szCs w:val="20"/>
    </w:rPr>
  </w:style>
  <w:style w:type="paragraph" w:styleId="a8">
    <w:name w:val="annotation subject"/>
    <w:basedOn w:val="a6"/>
    <w:next w:val="a6"/>
    <w:link w:val="a9"/>
    <w:uiPriority w:val="99"/>
    <w:semiHidden/>
    <w:unhideWhenUsed/>
    <w:rsid w:val="00602A2B"/>
    <w:rPr>
      <w:b/>
      <w:bCs/>
    </w:rPr>
  </w:style>
  <w:style w:type="character" w:customStyle="1" w:styleId="a9">
    <w:name w:val="Тема примечания Знак"/>
    <w:basedOn w:val="a7"/>
    <w:link w:val="a8"/>
    <w:uiPriority w:val="99"/>
    <w:semiHidden/>
    <w:rsid w:val="00602A2B"/>
    <w:rPr>
      <w:b/>
      <w:bCs/>
      <w:sz w:val="20"/>
      <w:szCs w:val="20"/>
    </w:rPr>
  </w:style>
  <w:style w:type="paragraph" w:styleId="aa">
    <w:name w:val="Balloon Text"/>
    <w:basedOn w:val="a"/>
    <w:link w:val="ab"/>
    <w:uiPriority w:val="99"/>
    <w:semiHidden/>
    <w:unhideWhenUsed/>
    <w:rsid w:val="00602A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02A2B"/>
    <w:rPr>
      <w:rFonts w:ascii="Segoe UI" w:hAnsi="Segoe UI" w:cs="Segoe UI"/>
      <w:sz w:val="18"/>
      <w:szCs w:val="18"/>
    </w:rPr>
  </w:style>
  <w:style w:type="paragraph" w:styleId="ac">
    <w:name w:val="header"/>
    <w:basedOn w:val="a"/>
    <w:link w:val="ad"/>
    <w:uiPriority w:val="99"/>
    <w:unhideWhenUsed/>
    <w:rsid w:val="00602A2B"/>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02A2B"/>
  </w:style>
  <w:style w:type="paragraph" w:styleId="ae">
    <w:name w:val="footer"/>
    <w:basedOn w:val="a"/>
    <w:link w:val="af"/>
    <w:uiPriority w:val="99"/>
    <w:unhideWhenUsed/>
    <w:rsid w:val="00602A2B"/>
    <w:pPr>
      <w:tabs>
        <w:tab w:val="center" w:pos="4819"/>
        <w:tab w:val="right" w:pos="9639"/>
      </w:tabs>
      <w:spacing w:after="0" w:line="240" w:lineRule="auto"/>
    </w:pPr>
  </w:style>
  <w:style w:type="character" w:customStyle="1" w:styleId="af">
    <w:name w:val="Нижний колонтитул Знак"/>
    <w:basedOn w:val="a0"/>
    <w:link w:val="ae"/>
    <w:uiPriority w:val="99"/>
    <w:rsid w:val="00602A2B"/>
  </w:style>
  <w:style w:type="paragraph" w:styleId="af0">
    <w:name w:val="List Paragraph"/>
    <w:basedOn w:val="a"/>
    <w:uiPriority w:val="34"/>
    <w:qFormat/>
    <w:rsid w:val="00680D86"/>
    <w:pPr>
      <w:ind w:left="720"/>
      <w:contextualSpacing/>
    </w:pPr>
  </w:style>
  <w:style w:type="paragraph" w:styleId="af1">
    <w:name w:val="No Spacing"/>
    <w:uiPriority w:val="1"/>
    <w:qFormat/>
    <w:rsid w:val="00680D86"/>
    <w:pPr>
      <w:spacing w:after="0" w:line="240" w:lineRule="auto"/>
    </w:pPr>
  </w:style>
  <w:style w:type="character" w:customStyle="1" w:styleId="A30">
    <w:name w:val="A3"/>
    <w:rsid w:val="00680D86"/>
    <w:rPr>
      <w:rFonts w:cs="NewtonC"/>
      <w:color w:val="000000"/>
      <w:sz w:val="21"/>
      <w:szCs w:val="21"/>
    </w:rPr>
  </w:style>
  <w:style w:type="character" w:customStyle="1" w:styleId="20">
    <w:name w:val="Заголовок 2 Знак"/>
    <w:basedOn w:val="a0"/>
    <w:link w:val="2"/>
    <w:uiPriority w:val="9"/>
    <w:semiHidden/>
    <w:rsid w:val="00070E8A"/>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CC13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13B1"/>
    <w:pPr>
      <w:widowControl w:val="0"/>
      <w:autoSpaceDE w:val="0"/>
      <w:autoSpaceDN w:val="0"/>
      <w:spacing w:before="41" w:after="0" w:line="240" w:lineRule="auto"/>
      <w:jc w:val="center"/>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2359">
      <w:bodyDiv w:val="1"/>
      <w:marLeft w:val="0"/>
      <w:marRight w:val="0"/>
      <w:marTop w:val="0"/>
      <w:marBottom w:val="0"/>
      <w:divBdr>
        <w:top w:val="none" w:sz="0" w:space="0" w:color="auto"/>
        <w:left w:val="none" w:sz="0" w:space="0" w:color="auto"/>
        <w:bottom w:val="none" w:sz="0" w:space="0" w:color="auto"/>
        <w:right w:val="none" w:sz="0" w:space="0" w:color="auto"/>
      </w:divBdr>
    </w:div>
    <w:div w:id="346296712">
      <w:bodyDiv w:val="1"/>
      <w:marLeft w:val="0"/>
      <w:marRight w:val="0"/>
      <w:marTop w:val="0"/>
      <w:marBottom w:val="0"/>
      <w:divBdr>
        <w:top w:val="none" w:sz="0" w:space="0" w:color="auto"/>
        <w:left w:val="none" w:sz="0" w:space="0" w:color="auto"/>
        <w:bottom w:val="none" w:sz="0" w:space="0" w:color="auto"/>
        <w:right w:val="none" w:sz="0" w:space="0" w:color="auto"/>
      </w:divBdr>
    </w:div>
    <w:div w:id="556207859">
      <w:bodyDiv w:val="1"/>
      <w:marLeft w:val="0"/>
      <w:marRight w:val="0"/>
      <w:marTop w:val="0"/>
      <w:marBottom w:val="0"/>
      <w:divBdr>
        <w:top w:val="none" w:sz="0" w:space="0" w:color="auto"/>
        <w:left w:val="none" w:sz="0" w:space="0" w:color="auto"/>
        <w:bottom w:val="none" w:sz="0" w:space="0" w:color="auto"/>
        <w:right w:val="none" w:sz="0" w:space="0" w:color="auto"/>
      </w:divBdr>
      <w:divsChild>
        <w:div w:id="449058513">
          <w:marLeft w:val="0"/>
          <w:marRight w:val="0"/>
          <w:marTop w:val="0"/>
          <w:marBottom w:val="0"/>
          <w:divBdr>
            <w:top w:val="none" w:sz="0" w:space="0" w:color="auto"/>
            <w:left w:val="none" w:sz="0" w:space="0" w:color="auto"/>
            <w:bottom w:val="none" w:sz="0" w:space="0" w:color="auto"/>
            <w:right w:val="none" w:sz="0" w:space="0" w:color="auto"/>
          </w:divBdr>
        </w:div>
        <w:div w:id="1671175642">
          <w:marLeft w:val="0"/>
          <w:marRight w:val="0"/>
          <w:marTop w:val="0"/>
          <w:marBottom w:val="0"/>
          <w:divBdr>
            <w:top w:val="none" w:sz="0" w:space="0" w:color="auto"/>
            <w:left w:val="none" w:sz="0" w:space="0" w:color="auto"/>
            <w:bottom w:val="none" w:sz="0" w:space="0" w:color="auto"/>
            <w:right w:val="none" w:sz="0" w:space="0" w:color="auto"/>
          </w:divBdr>
        </w:div>
        <w:div w:id="1104033940">
          <w:marLeft w:val="0"/>
          <w:marRight w:val="0"/>
          <w:marTop w:val="0"/>
          <w:marBottom w:val="0"/>
          <w:divBdr>
            <w:top w:val="none" w:sz="0" w:space="0" w:color="auto"/>
            <w:left w:val="none" w:sz="0" w:space="0" w:color="auto"/>
            <w:bottom w:val="none" w:sz="0" w:space="0" w:color="auto"/>
            <w:right w:val="none" w:sz="0" w:space="0" w:color="auto"/>
          </w:divBdr>
        </w:div>
        <w:div w:id="387725839">
          <w:marLeft w:val="0"/>
          <w:marRight w:val="0"/>
          <w:marTop w:val="0"/>
          <w:marBottom w:val="0"/>
          <w:divBdr>
            <w:top w:val="none" w:sz="0" w:space="0" w:color="auto"/>
            <w:left w:val="none" w:sz="0" w:space="0" w:color="auto"/>
            <w:bottom w:val="none" w:sz="0" w:space="0" w:color="auto"/>
            <w:right w:val="none" w:sz="0" w:space="0" w:color="auto"/>
          </w:divBdr>
        </w:div>
        <w:div w:id="1922445863">
          <w:marLeft w:val="0"/>
          <w:marRight w:val="0"/>
          <w:marTop w:val="0"/>
          <w:marBottom w:val="0"/>
          <w:divBdr>
            <w:top w:val="none" w:sz="0" w:space="0" w:color="auto"/>
            <w:left w:val="none" w:sz="0" w:space="0" w:color="auto"/>
            <w:bottom w:val="none" w:sz="0" w:space="0" w:color="auto"/>
            <w:right w:val="none" w:sz="0" w:space="0" w:color="auto"/>
          </w:divBdr>
        </w:div>
        <w:div w:id="641543508">
          <w:marLeft w:val="0"/>
          <w:marRight w:val="0"/>
          <w:marTop w:val="0"/>
          <w:marBottom w:val="0"/>
          <w:divBdr>
            <w:top w:val="none" w:sz="0" w:space="0" w:color="auto"/>
            <w:left w:val="none" w:sz="0" w:space="0" w:color="auto"/>
            <w:bottom w:val="none" w:sz="0" w:space="0" w:color="auto"/>
            <w:right w:val="none" w:sz="0" w:space="0" w:color="auto"/>
          </w:divBdr>
        </w:div>
        <w:div w:id="399064012">
          <w:marLeft w:val="0"/>
          <w:marRight w:val="0"/>
          <w:marTop w:val="0"/>
          <w:marBottom w:val="0"/>
          <w:divBdr>
            <w:top w:val="none" w:sz="0" w:space="0" w:color="auto"/>
            <w:left w:val="none" w:sz="0" w:space="0" w:color="auto"/>
            <w:bottom w:val="none" w:sz="0" w:space="0" w:color="auto"/>
            <w:right w:val="none" w:sz="0" w:space="0" w:color="auto"/>
          </w:divBdr>
        </w:div>
        <w:div w:id="699235019">
          <w:marLeft w:val="0"/>
          <w:marRight w:val="0"/>
          <w:marTop w:val="0"/>
          <w:marBottom w:val="0"/>
          <w:divBdr>
            <w:top w:val="none" w:sz="0" w:space="0" w:color="auto"/>
            <w:left w:val="none" w:sz="0" w:space="0" w:color="auto"/>
            <w:bottom w:val="none" w:sz="0" w:space="0" w:color="auto"/>
            <w:right w:val="none" w:sz="0" w:space="0" w:color="auto"/>
          </w:divBdr>
        </w:div>
        <w:div w:id="1518033484">
          <w:marLeft w:val="0"/>
          <w:marRight w:val="0"/>
          <w:marTop w:val="0"/>
          <w:marBottom w:val="0"/>
          <w:divBdr>
            <w:top w:val="none" w:sz="0" w:space="0" w:color="auto"/>
            <w:left w:val="none" w:sz="0" w:space="0" w:color="auto"/>
            <w:bottom w:val="none" w:sz="0" w:space="0" w:color="auto"/>
            <w:right w:val="none" w:sz="0" w:space="0" w:color="auto"/>
          </w:divBdr>
        </w:div>
        <w:div w:id="870529756">
          <w:marLeft w:val="0"/>
          <w:marRight w:val="0"/>
          <w:marTop w:val="0"/>
          <w:marBottom w:val="0"/>
          <w:divBdr>
            <w:top w:val="none" w:sz="0" w:space="0" w:color="auto"/>
            <w:left w:val="none" w:sz="0" w:space="0" w:color="auto"/>
            <w:bottom w:val="none" w:sz="0" w:space="0" w:color="auto"/>
            <w:right w:val="none" w:sz="0" w:space="0" w:color="auto"/>
          </w:divBdr>
        </w:div>
      </w:divsChild>
    </w:div>
    <w:div w:id="703361738">
      <w:bodyDiv w:val="1"/>
      <w:marLeft w:val="0"/>
      <w:marRight w:val="0"/>
      <w:marTop w:val="0"/>
      <w:marBottom w:val="0"/>
      <w:divBdr>
        <w:top w:val="none" w:sz="0" w:space="0" w:color="auto"/>
        <w:left w:val="none" w:sz="0" w:space="0" w:color="auto"/>
        <w:bottom w:val="none" w:sz="0" w:space="0" w:color="auto"/>
        <w:right w:val="none" w:sz="0" w:space="0" w:color="auto"/>
      </w:divBdr>
    </w:div>
    <w:div w:id="1517033853">
      <w:bodyDiv w:val="1"/>
      <w:marLeft w:val="0"/>
      <w:marRight w:val="0"/>
      <w:marTop w:val="0"/>
      <w:marBottom w:val="0"/>
      <w:divBdr>
        <w:top w:val="none" w:sz="0" w:space="0" w:color="auto"/>
        <w:left w:val="none" w:sz="0" w:space="0" w:color="auto"/>
        <w:bottom w:val="none" w:sz="0" w:space="0" w:color="auto"/>
        <w:right w:val="none" w:sz="0" w:space="0" w:color="auto"/>
      </w:divBdr>
      <w:divsChild>
        <w:div w:id="2051607200">
          <w:marLeft w:val="0"/>
          <w:marRight w:val="0"/>
          <w:marTop w:val="0"/>
          <w:marBottom w:val="0"/>
          <w:divBdr>
            <w:top w:val="none" w:sz="0" w:space="0" w:color="auto"/>
            <w:left w:val="none" w:sz="0" w:space="0" w:color="auto"/>
            <w:bottom w:val="none" w:sz="0" w:space="0" w:color="auto"/>
            <w:right w:val="none" w:sz="0" w:space="0" w:color="auto"/>
          </w:divBdr>
        </w:div>
        <w:div w:id="541597107">
          <w:marLeft w:val="0"/>
          <w:marRight w:val="0"/>
          <w:marTop w:val="0"/>
          <w:marBottom w:val="0"/>
          <w:divBdr>
            <w:top w:val="none" w:sz="0" w:space="0" w:color="auto"/>
            <w:left w:val="none" w:sz="0" w:space="0" w:color="auto"/>
            <w:bottom w:val="none" w:sz="0" w:space="0" w:color="auto"/>
            <w:right w:val="none" w:sz="0" w:space="0" w:color="auto"/>
          </w:divBdr>
        </w:div>
        <w:div w:id="2042437924">
          <w:marLeft w:val="0"/>
          <w:marRight w:val="0"/>
          <w:marTop w:val="0"/>
          <w:marBottom w:val="0"/>
          <w:divBdr>
            <w:top w:val="none" w:sz="0" w:space="0" w:color="auto"/>
            <w:left w:val="none" w:sz="0" w:space="0" w:color="auto"/>
            <w:bottom w:val="none" w:sz="0" w:space="0" w:color="auto"/>
            <w:right w:val="none" w:sz="0" w:space="0" w:color="auto"/>
          </w:divBdr>
        </w:div>
        <w:div w:id="1874879253">
          <w:marLeft w:val="0"/>
          <w:marRight w:val="0"/>
          <w:marTop w:val="0"/>
          <w:marBottom w:val="0"/>
          <w:divBdr>
            <w:top w:val="none" w:sz="0" w:space="0" w:color="auto"/>
            <w:left w:val="none" w:sz="0" w:space="0" w:color="auto"/>
            <w:bottom w:val="none" w:sz="0" w:space="0" w:color="auto"/>
            <w:right w:val="none" w:sz="0" w:space="0" w:color="auto"/>
          </w:divBdr>
        </w:div>
        <w:div w:id="946736145">
          <w:marLeft w:val="0"/>
          <w:marRight w:val="0"/>
          <w:marTop w:val="0"/>
          <w:marBottom w:val="0"/>
          <w:divBdr>
            <w:top w:val="none" w:sz="0" w:space="0" w:color="auto"/>
            <w:left w:val="none" w:sz="0" w:space="0" w:color="auto"/>
            <w:bottom w:val="none" w:sz="0" w:space="0" w:color="auto"/>
            <w:right w:val="none" w:sz="0" w:space="0" w:color="auto"/>
          </w:divBdr>
        </w:div>
        <w:div w:id="1824815901">
          <w:marLeft w:val="0"/>
          <w:marRight w:val="0"/>
          <w:marTop w:val="0"/>
          <w:marBottom w:val="0"/>
          <w:divBdr>
            <w:top w:val="none" w:sz="0" w:space="0" w:color="auto"/>
            <w:left w:val="none" w:sz="0" w:space="0" w:color="auto"/>
            <w:bottom w:val="none" w:sz="0" w:space="0" w:color="auto"/>
            <w:right w:val="none" w:sz="0" w:space="0" w:color="auto"/>
          </w:divBdr>
        </w:div>
        <w:div w:id="733284625">
          <w:marLeft w:val="0"/>
          <w:marRight w:val="0"/>
          <w:marTop w:val="0"/>
          <w:marBottom w:val="0"/>
          <w:divBdr>
            <w:top w:val="none" w:sz="0" w:space="0" w:color="auto"/>
            <w:left w:val="none" w:sz="0" w:space="0" w:color="auto"/>
            <w:bottom w:val="none" w:sz="0" w:space="0" w:color="auto"/>
            <w:right w:val="none" w:sz="0" w:space="0" w:color="auto"/>
          </w:divBdr>
        </w:div>
        <w:div w:id="1357316982">
          <w:marLeft w:val="0"/>
          <w:marRight w:val="0"/>
          <w:marTop w:val="0"/>
          <w:marBottom w:val="0"/>
          <w:divBdr>
            <w:top w:val="none" w:sz="0" w:space="0" w:color="auto"/>
            <w:left w:val="none" w:sz="0" w:space="0" w:color="auto"/>
            <w:bottom w:val="none" w:sz="0" w:space="0" w:color="auto"/>
            <w:right w:val="none" w:sz="0" w:space="0" w:color="auto"/>
          </w:divBdr>
        </w:div>
        <w:div w:id="1267882139">
          <w:marLeft w:val="0"/>
          <w:marRight w:val="0"/>
          <w:marTop w:val="0"/>
          <w:marBottom w:val="0"/>
          <w:divBdr>
            <w:top w:val="none" w:sz="0" w:space="0" w:color="auto"/>
            <w:left w:val="none" w:sz="0" w:space="0" w:color="auto"/>
            <w:bottom w:val="none" w:sz="0" w:space="0" w:color="auto"/>
            <w:right w:val="none" w:sz="0" w:space="0" w:color="auto"/>
          </w:divBdr>
        </w:div>
        <w:div w:id="1120421382">
          <w:marLeft w:val="0"/>
          <w:marRight w:val="0"/>
          <w:marTop w:val="0"/>
          <w:marBottom w:val="0"/>
          <w:divBdr>
            <w:top w:val="none" w:sz="0" w:space="0" w:color="auto"/>
            <w:left w:val="none" w:sz="0" w:space="0" w:color="auto"/>
            <w:bottom w:val="none" w:sz="0" w:space="0" w:color="auto"/>
            <w:right w:val="none" w:sz="0" w:space="0" w:color="auto"/>
          </w:divBdr>
        </w:div>
        <w:div w:id="1672680290">
          <w:marLeft w:val="0"/>
          <w:marRight w:val="0"/>
          <w:marTop w:val="0"/>
          <w:marBottom w:val="0"/>
          <w:divBdr>
            <w:top w:val="none" w:sz="0" w:space="0" w:color="auto"/>
            <w:left w:val="none" w:sz="0" w:space="0" w:color="auto"/>
            <w:bottom w:val="none" w:sz="0" w:space="0" w:color="auto"/>
            <w:right w:val="none" w:sz="0" w:space="0" w:color="auto"/>
          </w:divBdr>
        </w:div>
        <w:div w:id="860512965">
          <w:marLeft w:val="0"/>
          <w:marRight w:val="0"/>
          <w:marTop w:val="0"/>
          <w:marBottom w:val="0"/>
          <w:divBdr>
            <w:top w:val="none" w:sz="0" w:space="0" w:color="auto"/>
            <w:left w:val="none" w:sz="0" w:space="0" w:color="auto"/>
            <w:bottom w:val="none" w:sz="0" w:space="0" w:color="auto"/>
            <w:right w:val="none" w:sz="0" w:space="0" w:color="auto"/>
          </w:divBdr>
        </w:div>
        <w:div w:id="1410424166">
          <w:marLeft w:val="0"/>
          <w:marRight w:val="0"/>
          <w:marTop w:val="0"/>
          <w:marBottom w:val="0"/>
          <w:divBdr>
            <w:top w:val="none" w:sz="0" w:space="0" w:color="auto"/>
            <w:left w:val="none" w:sz="0" w:space="0" w:color="auto"/>
            <w:bottom w:val="none" w:sz="0" w:space="0" w:color="auto"/>
            <w:right w:val="none" w:sz="0" w:space="0" w:color="auto"/>
          </w:divBdr>
        </w:div>
        <w:div w:id="995499706">
          <w:marLeft w:val="0"/>
          <w:marRight w:val="0"/>
          <w:marTop w:val="0"/>
          <w:marBottom w:val="0"/>
          <w:divBdr>
            <w:top w:val="none" w:sz="0" w:space="0" w:color="auto"/>
            <w:left w:val="none" w:sz="0" w:space="0" w:color="auto"/>
            <w:bottom w:val="none" w:sz="0" w:space="0" w:color="auto"/>
            <w:right w:val="none" w:sz="0" w:space="0" w:color="auto"/>
          </w:divBdr>
        </w:div>
        <w:div w:id="1757943348">
          <w:marLeft w:val="0"/>
          <w:marRight w:val="0"/>
          <w:marTop w:val="0"/>
          <w:marBottom w:val="0"/>
          <w:divBdr>
            <w:top w:val="none" w:sz="0" w:space="0" w:color="auto"/>
            <w:left w:val="none" w:sz="0" w:space="0" w:color="auto"/>
            <w:bottom w:val="none" w:sz="0" w:space="0" w:color="auto"/>
            <w:right w:val="none" w:sz="0" w:space="0" w:color="auto"/>
          </w:divBdr>
        </w:div>
      </w:divsChild>
    </w:div>
    <w:div w:id="1578129330">
      <w:bodyDiv w:val="1"/>
      <w:marLeft w:val="0"/>
      <w:marRight w:val="0"/>
      <w:marTop w:val="0"/>
      <w:marBottom w:val="0"/>
      <w:divBdr>
        <w:top w:val="none" w:sz="0" w:space="0" w:color="auto"/>
        <w:left w:val="none" w:sz="0" w:space="0" w:color="auto"/>
        <w:bottom w:val="none" w:sz="0" w:space="0" w:color="auto"/>
        <w:right w:val="none" w:sz="0" w:space="0" w:color="auto"/>
      </w:divBdr>
    </w:div>
    <w:div w:id="16209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CBE9-6949-4653-80D6-A7F905BF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AdminPK</dc:creator>
  <cp:keywords/>
  <dc:description/>
  <cp:lastModifiedBy>Оксана Смолярчук</cp:lastModifiedBy>
  <cp:revision>3</cp:revision>
  <dcterms:created xsi:type="dcterms:W3CDTF">2021-06-13T08:54:00Z</dcterms:created>
  <dcterms:modified xsi:type="dcterms:W3CDTF">2021-06-13T08:56:00Z</dcterms:modified>
</cp:coreProperties>
</file>