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 w:eastAsia="en-US"/>
        </w:rPr>
        <w:id w:val="-1510220250"/>
        <w:docPartObj>
          <w:docPartGallery w:val="Table of Contents"/>
          <w:docPartUnique/>
        </w:docPartObj>
      </w:sdtPr>
      <w:sdtContent>
        <w:p w:rsidR="002419A9" w:rsidRPr="00B22BC0" w:rsidRDefault="008C49C3" w:rsidP="00B22BC0">
          <w:pPr>
            <w:pStyle w:val="a3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B22BC0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:rsidR="008C49C3" w:rsidRPr="00B22BC0" w:rsidRDefault="008C49C3" w:rsidP="00B22BC0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r w:rsidRPr="00C47801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="002419A9" w:rsidRPr="00B22BC0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C47801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67836126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ВСТУП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27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1. ЗАГАЛЬНА ХАРАКТЕРИСТИКА ГЛОБАЛЬНИХ ПРОБЛЕМ</w:t>
            </w:r>
          </w:hyperlink>
          <w:r w:rsidR="00350602" w:rsidRPr="00B22BC0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 xml:space="preserve"> </w:t>
          </w:r>
          <w:hyperlink w:anchor="_Toc67836128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ЛЮДСТВА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29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1.1. Поняття та особливості глобальних проблем людства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0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1.2. Види глобальних проблем людства та їх характеристика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11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1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2. ПЕРСПЕКТИВИ ВИРІШЕННЯ ПРОБЛЕМ ГОЛОДУ ТА</w:t>
            </w:r>
          </w:hyperlink>
          <w:r w:rsidR="00350602" w:rsidRPr="00B22BC0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 xml:space="preserve"> </w:t>
          </w:r>
          <w:hyperlink w:anchor="_Toc67836132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НЕСТАЧІ ПИТНОЇ ВОДИ У СВІТІ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17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3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2.1.</w:t>
            </w:r>
            <w:r w:rsidR="008C49C3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</w:t>
            </w:r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Суть проблем голоду та нестачі питної води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17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4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2.2. Шляхи та перспективи вирішення проблем голоду та нестачі питної води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21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5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</w:hyperlink>
        </w:p>
        <w:p w:rsidR="002419A9" w:rsidRPr="00B22BC0" w:rsidRDefault="00C47801" w:rsidP="00B22BC0">
          <w:pPr>
            <w:pStyle w:val="11"/>
            <w:tabs>
              <w:tab w:val="right" w:leader="dot" w:pos="934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836136" w:history="1">
            <w:r w:rsidR="002419A9" w:rsidRPr="00B22BC0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СПИСОК ВИКОРИСТАНИХ ДЖЕРЕЛ</w:t>
            </w:r>
            <w:r w:rsidR="002419A9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350602" w:rsidRPr="00B22BC0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29</w:t>
            </w:r>
          </w:hyperlink>
        </w:p>
        <w:p w:rsidR="002419A9" w:rsidRPr="00B22BC0" w:rsidRDefault="00C47801" w:rsidP="00B22BC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B22BC0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:rsidR="002419A9" w:rsidRPr="00B22BC0" w:rsidRDefault="002419A9" w:rsidP="00B2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419A9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67836126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bookmarkEnd w:id="0"/>
    </w:p>
    <w:p w:rsidR="001C4026" w:rsidRPr="00B22BC0" w:rsidRDefault="001C4026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E49" w:rsidRPr="00B22BC0" w:rsidRDefault="008C49C3" w:rsidP="00B2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67836127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E49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Перед людством неодноразово виникали складні проблеми, часом і планетарного характеру. Повного мірою вони проявилися в останній чверті XX ст. і були зумовлені цілим комплексом причин. Справді, ніколи раніше саме людство не зростало кількісно в 2,5 </w:t>
      </w:r>
      <w:proofErr w:type="spellStart"/>
      <w:r w:rsidR="00417E49" w:rsidRPr="00B22BC0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417E49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за життя лише одного покоління, нарощуючи тим самим силу «демографічного пресу». Ніколи до цього людство не вступало в період НТР, не досягало постіндустріальної стадії розвитку, не відкривало дороги в космос.</w:t>
      </w:r>
    </w:p>
    <w:p w:rsidR="00350602" w:rsidRPr="00B22BC0" w:rsidRDefault="00350602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– теорети</w:t>
      </w:r>
      <w:r w:rsidR="00C07D37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чний аналіз 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>перспектив</w:t>
      </w:r>
      <w:r w:rsidR="00C07D37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проблем голоду та нестачі питної води у світі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602" w:rsidRPr="00B22BC0" w:rsidRDefault="00350602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>перспективи вирішення проблем голоду та нестачі питної води у світі.</w:t>
      </w:r>
    </w:p>
    <w:p w:rsidR="00350602" w:rsidRPr="00B22BC0" w:rsidRDefault="00350602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– суспільні відносини, що виникають у зв’язку з 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>вирішенням проблем голоду та нестачі питної води у світі.</w:t>
      </w:r>
    </w:p>
    <w:p w:rsidR="00350602" w:rsidRPr="00B22BC0" w:rsidRDefault="00350602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 двох розділів, висновків та списку використаних джерел.</w:t>
      </w:r>
    </w:p>
    <w:p w:rsidR="001C4026" w:rsidRPr="00B22BC0" w:rsidRDefault="001C4026" w:rsidP="00B2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19A9" w:rsidRPr="00B22BC0" w:rsidRDefault="002419A9" w:rsidP="00B22B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419A9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ЗАГАЛЬНА ХАРАКТЕРИСТИКА ГЛОБАЛЬНИХ ПРОБЛЕМ</w:t>
      </w:r>
      <w:bookmarkStart w:id="2" w:name="_Toc67836128"/>
      <w:bookmarkEnd w:id="1"/>
      <w:r w:rsidR="001C4026" w:rsidRPr="00B22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ЛЮДСТВА</w:t>
      </w:r>
      <w:bookmarkEnd w:id="2"/>
    </w:p>
    <w:p w:rsidR="001C4026" w:rsidRPr="00B22BC0" w:rsidRDefault="001C4026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Toc67836129"/>
    </w:p>
    <w:p w:rsidR="002419A9" w:rsidRPr="00B22BC0" w:rsidRDefault="002419A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1.1. Поняття та особливості глобальних проблем людства</w:t>
      </w:r>
      <w:bookmarkEnd w:id="3"/>
    </w:p>
    <w:p w:rsidR="001C4026" w:rsidRPr="00B22BC0" w:rsidRDefault="001C4026" w:rsidP="00B22BC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1C4026" w:rsidRPr="00B22BC0" w:rsidRDefault="00232A51" w:rsidP="00B22BC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22BC0">
        <w:rPr>
          <w:sz w:val="28"/>
          <w:szCs w:val="28"/>
          <w:lang w:val="uk-UA"/>
        </w:rPr>
        <w:t>Протягом останніх десятиліть досить гостро</w:t>
      </w:r>
      <w:r w:rsidR="00136815" w:rsidRPr="00B22BC0">
        <w:rPr>
          <w:sz w:val="28"/>
          <w:szCs w:val="28"/>
          <w:lang w:val="uk-UA"/>
        </w:rPr>
        <w:t xml:space="preserve"> </w:t>
      </w:r>
      <w:r w:rsidRPr="00B22BC0">
        <w:rPr>
          <w:sz w:val="28"/>
          <w:szCs w:val="28"/>
          <w:lang w:val="uk-UA"/>
        </w:rPr>
        <w:t xml:space="preserve">постало багато складних </w:t>
      </w:r>
      <w:proofErr w:type="spellStart"/>
      <w:r w:rsidRPr="00B22BC0">
        <w:rPr>
          <w:sz w:val="28"/>
          <w:szCs w:val="28"/>
          <w:lang w:val="uk-UA"/>
        </w:rPr>
        <w:t>безпекових</w:t>
      </w:r>
      <w:proofErr w:type="spellEnd"/>
      <w:r w:rsidRPr="00B22BC0">
        <w:rPr>
          <w:sz w:val="28"/>
          <w:szCs w:val="28"/>
          <w:lang w:val="uk-UA"/>
        </w:rPr>
        <w:t xml:space="preserve"> та соціально-економічних проблем, які дістали назву глобальних. Серед них вагомою є продовольча проблема. Для розв’язання останньої недостатньо зусиль окремої держави, а потрібне добре налагоджене співробітництво багатьох суб’єктів міжнародного права. У зв’язку зі складністю прояву проблема є однією з найбільш загрозливих і пот</w:t>
      </w:r>
      <w:r w:rsidR="001C4026" w:rsidRPr="00B22BC0">
        <w:rPr>
          <w:sz w:val="28"/>
          <w:szCs w:val="28"/>
          <w:lang w:val="uk-UA"/>
        </w:rPr>
        <w:t>ребує негайного вирішення.</w:t>
      </w:r>
    </w:p>
    <w:p w:rsidR="00232A51" w:rsidRPr="00B22BC0" w:rsidRDefault="00232A51" w:rsidP="00B22BC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22BC0">
        <w:rPr>
          <w:sz w:val="28"/>
          <w:szCs w:val="28"/>
          <w:lang w:val="uk-UA"/>
        </w:rPr>
        <w:t>Лише після створення у 1945 р. Продовольчої й сільськогосподарської організації при ООН (</w:t>
      </w:r>
      <w:proofErr w:type="spellStart"/>
      <w:r w:rsidRPr="00B22BC0">
        <w:rPr>
          <w:sz w:val="28"/>
          <w:szCs w:val="28"/>
          <w:lang w:val="uk-UA"/>
        </w:rPr>
        <w:t>ФАО</w:t>
      </w:r>
      <w:proofErr w:type="spellEnd"/>
      <w:r w:rsidRPr="00B22BC0">
        <w:rPr>
          <w:sz w:val="28"/>
          <w:szCs w:val="28"/>
          <w:lang w:val="uk-UA"/>
        </w:rPr>
        <w:t>) розпочався глибокий аналіз стану забезпечення населення нашої планети продовольством, виявлено основні господарські регіони виробництва продуктів харчування та споживання продовольчої продукції [4]. Фахівці вважають, що продовольча проблема – це багатопланове явище, яке впливає на всі суспільні процеси й тому має розглядатися у взаємозв’язку з економічною системою, політичним устроєм держави, національними традиціями господарювання тощо.</w:t>
      </w:r>
    </w:p>
    <w:p w:rsidR="001C4026" w:rsidRPr="00B22BC0" w:rsidRDefault="001C4026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419A9" w:rsidRPr="00B22BC0" w:rsidRDefault="002419A9" w:rsidP="0044774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_Toc67836130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1.2. Види глобальних проблем людства та їх характеристика</w:t>
      </w:r>
      <w:bookmarkEnd w:id="4"/>
    </w:p>
    <w:p w:rsidR="00136815" w:rsidRPr="00B22BC0" w:rsidRDefault="00136815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C4026" w:rsidRPr="00B22BC0" w:rsidRDefault="001C4026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Людство живе у дивовижні часи, коли ми знаємо більше про світ, ніж будь-коли. У нас є потужні комп’ютери та засоби штучного інтелекту, які аналізують різноманітні дані для нас. За допомогою Інтернету ми підключені до всіх знань планети. Автоматизація полегшує наше щоденне життя. Рівень насильницької </w:t>
      </w:r>
      <w:r w:rsid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протиправності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знижується, і війн стає менше, ніж будь-коли в історії. Ми живемо у світі інформації, і все-таки настільки паралізовані у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страху, що через нього не можемо побачити очевидні шляхи вирішення глобальних проблем людства.</w:t>
      </w:r>
    </w:p>
    <w:p w:rsidR="002419A9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5" w:name="_Toc67836131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РОЗДІЛ 2. ПЕРСПЕКТИВИ ВИРІШЕННЯ ПРОБЛЕМ ГОЛОДУ ТА</w:t>
      </w:r>
      <w:bookmarkEnd w:id="5"/>
    </w:p>
    <w:p w:rsidR="002419A9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_Toc67836132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НЕСТАЧІ ПИТНОЇ ВОДИ У СВІТІ</w:t>
      </w:r>
      <w:bookmarkEnd w:id="6"/>
    </w:p>
    <w:p w:rsidR="001C4026" w:rsidRPr="00B22BC0" w:rsidRDefault="001C4026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9A9" w:rsidRPr="00B22BC0" w:rsidRDefault="002419A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Toc67836133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2.1.Суть проблем голоду та нестачі питної води</w:t>
      </w:r>
      <w:bookmarkEnd w:id="7"/>
    </w:p>
    <w:p w:rsidR="001C4026" w:rsidRPr="00B22BC0" w:rsidRDefault="001C4026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17E49" w:rsidRPr="00B22BC0" w:rsidRDefault="00232A51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Вода вважається колискою життя, без неї неможливе біологічне існування всіх живих організмів, тому що вона є учасником всіх біологічних процесів, що відбуваються у живій природі. Давньогрецькі вчені говорили: «Вода – це життя», а сучасні вчені говорять: «Чиста вода – це здорове життя.» Французький учений Луї Пастер відзначив, що людина, яка на 70 % складається з води, 80 % 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>хвороб випиває з водою [1</w:t>
      </w:r>
      <w:r w:rsidR="00417E49" w:rsidRPr="00B22BC0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17E49" w:rsidRPr="00B22BC0" w:rsidRDefault="00232A51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Право на воду, як одне з найголовніших прав людини було визнано світовою спільнотою у ХХІ столітті, так Всесвітня організація охорони здоров’я визначаючи критерії якості життя, поставила фактор води на перше місце. У 2002 році Міжнародна комісія з економічних, соціальних та культурних прав затвердила Коментар 15 в якому зазначено: «Кожний має право на адекватну кількість безпечної води необхідної для: запобігання смерті від зневоднення, зниження ризику від хвороб, пов’язаних з водою, і забезпечення водоспоживання, приготування їжі та дотримання правил особистої та домашньої гігієни». 28 липня 2010 р. Генеральна Асамблея ООН 549 прийняла резолюцію 64/292, яка визнала право на безпечну воду та санітарію як базове право людини, що має суттєво важливе значення для повноцінного життя т</w:t>
      </w:r>
      <w:r w:rsidR="00417E49" w:rsidRPr="00B22BC0">
        <w:rPr>
          <w:rFonts w:ascii="Times New Roman" w:hAnsi="Times New Roman" w:cs="Times New Roman"/>
          <w:sz w:val="28"/>
          <w:szCs w:val="28"/>
          <w:lang w:val="uk-UA"/>
        </w:rPr>
        <w:t>а забезпечення всіх інших прав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[23, с. 111].</w:t>
      </w:r>
    </w:p>
    <w:p w:rsidR="00417E49" w:rsidRPr="00B22BC0" w:rsidRDefault="00417E4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419A9" w:rsidRPr="00B22BC0" w:rsidRDefault="002419A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_Toc67836134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2.2. Шляхи та перспективи вирішення проблем голоду та нестачі питної води</w:t>
      </w:r>
      <w:bookmarkEnd w:id="8"/>
    </w:p>
    <w:p w:rsidR="00350602" w:rsidRPr="00B22BC0" w:rsidRDefault="00350602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50602" w:rsidRPr="00B22BC0" w:rsidRDefault="00417E4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вирішення проблеми нестачі питної води слід віднести розробку нових технологій для переробки та очищення води, яка полягає в першу чергу в опрісненні морської (солоної) води. Яскравим прикладом виходу проблеми нестачі питної води знайшла Саудівська Аравія, територія якої</w:t>
      </w:r>
      <w:r w:rsidR="00350602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95 відсотків займають пустелі.</w:t>
      </w:r>
    </w:p>
    <w:p w:rsidR="00350602" w:rsidRPr="00B22BC0" w:rsidRDefault="00417E4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потреба в прісній воді забезпечується за рахунок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непоновлюваних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підземних вод (82 %), поверхневих стоків (12 %) і опріснення морської води (6 %). За прогнозами фа</w:t>
      </w:r>
      <w:r w:rsidR="00136815" w:rsidRPr="00B22BC0">
        <w:rPr>
          <w:rFonts w:ascii="Times New Roman" w:hAnsi="Times New Roman" w:cs="Times New Roman"/>
          <w:sz w:val="28"/>
          <w:szCs w:val="28"/>
          <w:lang w:val="uk-UA"/>
        </w:rPr>
        <w:t>хівців, виявле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них запасів підземних вод, вистачить лише на 30 років. Враховуючи виснаження запасів і з метою попередження гострого дефіциту води, в країні побудовані і продовжують будуватися потужні заводи з опріснення морської води. На даний момент на всіх 30 саудівських опріснювальних заводах в сукупності виробляється щодоби близь</w:t>
      </w:r>
      <w:r w:rsidR="00350602" w:rsidRPr="00B22BC0">
        <w:rPr>
          <w:rFonts w:ascii="Times New Roman" w:hAnsi="Times New Roman" w:cs="Times New Roman"/>
          <w:sz w:val="28"/>
          <w:szCs w:val="28"/>
          <w:lang w:val="uk-UA"/>
        </w:rPr>
        <w:t>ко 3,0 млн. куб. м чистої води</w:t>
      </w:r>
      <w:r w:rsidR="008C49C3"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[1].</w:t>
      </w:r>
    </w:p>
    <w:p w:rsidR="002419A9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9" w:name="_Toc67836135"/>
      <w:bookmarkStart w:id="10" w:name="_GoBack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bookmarkEnd w:id="9"/>
    </w:p>
    <w:bookmarkEnd w:id="10"/>
    <w:p w:rsidR="008C49C3" w:rsidRPr="00B22BC0" w:rsidRDefault="008C49C3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C49C3" w:rsidRPr="00B22BC0" w:rsidRDefault="008C49C3" w:rsidP="00B22BC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22BC0">
        <w:rPr>
          <w:sz w:val="28"/>
          <w:szCs w:val="28"/>
          <w:lang w:val="uk-UA"/>
        </w:rPr>
        <w:t>Усвідомлення людства як планетарного фактора відбувається не лише завдяки позитивним аспектам його впливу на світ, але і через цілий комплекс негативних наслідків техногенного шляху розвитку. Глобальний характер цих проблем не дозволяє їх вирішувати регіонально, тобто з точки зору однієї або декількох держав. Організаційно для вирішення глобальних проблем неминуче потрібно буде створити спеціальний «генеральний штаб людства», який повинен визначити стратегію використання знань для запобігання глобальним катастрофам.</w:t>
      </w:r>
    </w:p>
    <w:p w:rsidR="008C49C3" w:rsidRPr="00B22BC0" w:rsidRDefault="008C49C3" w:rsidP="00B22BC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B22BC0">
        <w:rPr>
          <w:sz w:val="28"/>
          <w:szCs w:val="28"/>
          <w:lang w:val="uk-UA"/>
        </w:rPr>
        <w:t xml:space="preserve">З’ясовуючи шляхи вирішення глобальних проблем, необхідно визначити стратегію їх вирішення. Тут, як вихідну точку, можна взяти їх класифікацію на три взаємопов’язані групи. Сьогодні є багато спроб розробити рішення глобальних проблем. </w:t>
      </w:r>
    </w:p>
    <w:p w:rsidR="00604C18" w:rsidRPr="00B22BC0" w:rsidRDefault="002419A9" w:rsidP="00B22BC0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1" w:name="_Toc67836136"/>
      <w:r w:rsidRPr="00B22BC0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bookmarkEnd w:id="11"/>
    </w:p>
    <w:p w:rsidR="00417E49" w:rsidRPr="00B22BC0" w:rsidRDefault="00417E49" w:rsidP="00B22BC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lastRenderedPageBreak/>
        <w:t>National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National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Intelligence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hyperlink r:id="rId8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www.dni.gov/nic/globaltrends</w:t>
        </w:r>
      </w:hyperlink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Артюшок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К. А. Критерії та індикатори економічної безпеки і збалансованого розвитку регіону. </w:t>
      </w:r>
      <w:r w:rsidRPr="00B22BC0">
        <w:rPr>
          <w:rFonts w:ascii="Times New Roman" w:hAnsi="Times New Roman" w:cs="Times New Roman"/>
          <w:i/>
          <w:sz w:val="28"/>
          <w:szCs w:val="28"/>
          <w:lang w:val="uk-UA"/>
        </w:rPr>
        <w:t>Екологічний менеджмент.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2016. №3. С. 59-66.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Бауман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З. Плинні часи : життя в добу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непевности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К.: Критика, 2013. 176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Білец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>ький М. І. Соціальна географія.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Львів: ЛНУ ім. І. Франка, 2014. 468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Большая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идея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2014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борьбы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изменением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климата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hyperlink r:id="rId9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http://www.un.org/climatechange/summit/ru/2014/06/big-idea-2014-theyear-for-climate-action-by-ban-ki-moon</w:t>
        </w:r>
      </w:hyperlink>
      <w:r w:rsidRPr="00B22BC0">
        <w:rPr>
          <w:rFonts w:ascii="Times New Roman" w:hAnsi="Times New Roman" w:cs="Times New Roman"/>
          <w:sz w:val="28"/>
          <w:szCs w:val="28"/>
          <w:lang w:val="uk-UA"/>
        </w:rPr>
        <w:t>.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Бурик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З. М. Формування концепції сталого розвитку регіону. </w:t>
      </w:r>
      <w:r w:rsidRPr="00B22B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Теорія та практика державного управління і місцевого самоврядування.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2014. №1.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URL: </w:t>
      </w:r>
      <w:hyperlink r:id="rId10" w:history="1">
        <w:r w:rsidR="00B22BC0" w:rsidRPr="005A7C2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http://el-zbirn-du.at.ua/2014_1/22.pdf</w:t>
        </w:r>
      </w:hyperlink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Гаджи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>ев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К. С.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Введение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в геополітику.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М. : Логос, 2015. 432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Географія світового господарства (з основа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ми економіки) :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за ред. Я. Б.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Олійника, І. Г. Смирнова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. К. : Знання, 2016. 640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Книш М. М. Глобалізація терористичної діяльності. </w:t>
      </w:r>
      <w:r w:rsidRPr="00B22BC0">
        <w:rPr>
          <w:rFonts w:ascii="Times New Roman" w:hAnsi="Times New Roman" w:cs="Times New Roman"/>
          <w:i/>
          <w:sz w:val="28"/>
          <w:szCs w:val="28"/>
          <w:lang w:val="uk-UA"/>
        </w:rPr>
        <w:t>Географія та туризм : наук. зб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. Вип. 21. К. 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Альтерпрес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, 2012. С. 145-155.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Книш М. М. Політико-географічна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глобалістика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. посібн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ик.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Львів: ЛНУ ім. І. Франка, 2014.484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Книш М. М. Політико-географічна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глобалістика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навч.-метод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для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самост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. роботи здобувачів.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Львів : ЛНУ ім. І. Франка, 2012. 138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Книш М. М. Глобальні проблеми людства: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. посібник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Львів: ЛНУ ім. І.Франка, 2015. 330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Книш Мирослава Глобальні проб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леми людства :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Львів : ЛНУ імені Івана Франка, 2015. 330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Кононенко О. Ю. Актуальні проблеми сталого розвитку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навчально-методичний посібник.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Прінт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сервіс», 2016. 109 с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Кравчук Н. Я. Дивергенція глобального розвитку : сучасна парадигма фор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мування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геофінансового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простору.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К. : Знання, 2012. 782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>Лукашевич В. М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Глобалістика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="00B22BC0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Львів: Новий Світ-2000, 2016. 440 с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Максаковский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 П.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Глобальная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продовольственная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проблема и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ее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географические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аспекты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URL: </w:t>
      </w:r>
      <w:hyperlink r:id="rId11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http://geo.1september.ru</w:t>
        </w:r>
      </w:hyperlink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Міграційні явища та процеси: поняття, методи, факти : довідник / наук. ред. У. Я. Садова. Львів: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ІРД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НАН України, 2019. 228 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ООН – Прогноз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населения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Земли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к 2050 г.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http://www.mirprognozov.ru/prognosis/society/oon-prognoz-naseleniya-zemli-k-2050-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godu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ru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.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Принятие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срочных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мер по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борьбе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изменением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климата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последствиями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http://www.un.org/sustainabledevelopment/ru/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issues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planet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>/climate-change.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Современный</w:t>
      </w:r>
      <w:proofErr w:type="spellEnd"/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голод. URL: </w:t>
      </w:r>
      <w:hyperlink r:id="rId12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http://anticomprador.ru</w:t>
        </w:r>
      </w:hyperlink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.)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національної безпеки України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hyperlink r:id="rId13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http://zakon3.rada.gov.ua/laws/show/287/2015</w:t>
        </w:r>
      </w:hyperlink>
      <w:r w:rsidRPr="00B22BC0">
        <w:rPr>
          <w:rFonts w:ascii="Times New Roman" w:hAnsi="Times New Roman" w:cs="Times New Roman"/>
          <w:sz w:val="28"/>
          <w:szCs w:val="28"/>
          <w:lang w:val="uk-UA"/>
        </w:rPr>
        <w:t>. (дата звернення 28.03.2021).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Суліма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Є. М.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Глобалістика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: підручник</w:t>
      </w:r>
      <w:r w:rsidR="00B22BC0">
        <w:rPr>
          <w:rFonts w:ascii="Times New Roman" w:hAnsi="Times New Roman" w:cs="Times New Roman"/>
          <w:sz w:val="28"/>
          <w:szCs w:val="28"/>
          <w:lang w:val="uk-UA"/>
        </w:rPr>
        <w:t>. К.: Вища школа, 2018. 544 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36815" w:rsidRPr="00B22BC0" w:rsidRDefault="00136815" w:rsidP="00B22BC0">
      <w:pPr>
        <w:pStyle w:val="ac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Тренин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Угрозы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международной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бзопасности</w:t>
      </w:r>
      <w:proofErr w:type="spellEnd"/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в 21 </w:t>
      </w:r>
      <w:proofErr w:type="spellStart"/>
      <w:r w:rsidRPr="00B22BC0">
        <w:rPr>
          <w:rFonts w:ascii="Times New Roman" w:hAnsi="Times New Roman" w:cs="Times New Roman"/>
          <w:sz w:val="28"/>
          <w:szCs w:val="28"/>
          <w:lang w:val="uk-UA"/>
        </w:rPr>
        <w:t>веке</w:t>
      </w:r>
      <w:proofErr w:type="spellEnd"/>
      <w:r w:rsidR="00B22BC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2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2B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URL: </w:t>
      </w:r>
      <w:hyperlink r:id="rId14" w:history="1">
        <w:r w:rsidRPr="00B22B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http://carnegie.ru/2015/06/08/ru-pub-60343</w:t>
        </w:r>
      </w:hyperlink>
      <w:r w:rsidRPr="00B22BC0">
        <w:rPr>
          <w:rFonts w:ascii="Times New Roman" w:hAnsi="Times New Roman" w:cs="Times New Roman"/>
          <w:sz w:val="28"/>
          <w:szCs w:val="28"/>
          <w:lang w:val="uk-UA"/>
        </w:rPr>
        <w:t>(дата звернення 28.03.2021).</w:t>
      </w:r>
    </w:p>
    <w:sectPr w:rsidR="00136815" w:rsidRPr="00B22BC0" w:rsidSect="00B22BC0">
      <w:headerReference w:type="default" r:id="rId15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411" w:rsidRDefault="00C33411" w:rsidP="001C4026">
      <w:pPr>
        <w:spacing w:after="0" w:line="240" w:lineRule="auto"/>
      </w:pPr>
      <w:r>
        <w:separator/>
      </w:r>
    </w:p>
  </w:endnote>
  <w:endnote w:type="continuationSeparator" w:id="0">
    <w:p w:rsidR="00C33411" w:rsidRDefault="00C33411" w:rsidP="001C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411" w:rsidRDefault="00C33411" w:rsidP="001C4026">
      <w:pPr>
        <w:spacing w:after="0" w:line="240" w:lineRule="auto"/>
      </w:pPr>
      <w:r>
        <w:separator/>
      </w:r>
    </w:p>
  </w:footnote>
  <w:footnote w:type="continuationSeparator" w:id="0">
    <w:p w:rsidR="00C33411" w:rsidRDefault="00C33411" w:rsidP="001C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757707858"/>
      <w:docPartObj>
        <w:docPartGallery w:val="Page Numbers (Top of Page)"/>
        <w:docPartUnique/>
      </w:docPartObj>
    </w:sdtPr>
    <w:sdtContent>
      <w:p w:rsidR="001C4026" w:rsidRPr="001C4026" w:rsidRDefault="00C47801">
        <w:pPr>
          <w:pStyle w:val="a8"/>
          <w:jc w:val="right"/>
          <w:rPr>
            <w:rFonts w:ascii="Times New Roman" w:hAnsi="Times New Roman" w:cs="Times New Roman"/>
          </w:rPr>
        </w:pPr>
        <w:r w:rsidRPr="001C4026">
          <w:rPr>
            <w:rFonts w:ascii="Times New Roman" w:hAnsi="Times New Roman" w:cs="Times New Roman"/>
          </w:rPr>
          <w:fldChar w:fldCharType="begin"/>
        </w:r>
        <w:r w:rsidR="001C4026" w:rsidRPr="001C4026">
          <w:rPr>
            <w:rFonts w:ascii="Times New Roman" w:hAnsi="Times New Roman" w:cs="Times New Roman"/>
          </w:rPr>
          <w:instrText>PAGE   \* MERGEFORMAT</w:instrText>
        </w:r>
        <w:r w:rsidRPr="001C4026">
          <w:rPr>
            <w:rFonts w:ascii="Times New Roman" w:hAnsi="Times New Roman" w:cs="Times New Roman"/>
          </w:rPr>
          <w:fldChar w:fldCharType="separate"/>
        </w:r>
        <w:r w:rsidR="00447747">
          <w:rPr>
            <w:rFonts w:ascii="Times New Roman" w:hAnsi="Times New Roman" w:cs="Times New Roman"/>
            <w:noProof/>
          </w:rPr>
          <w:t>7</w:t>
        </w:r>
        <w:r w:rsidRPr="001C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3334"/>
    <w:multiLevelType w:val="hybridMultilevel"/>
    <w:tmpl w:val="2206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D1"/>
    <w:rsid w:val="00011B23"/>
    <w:rsid w:val="00136815"/>
    <w:rsid w:val="001C4026"/>
    <w:rsid w:val="00232A51"/>
    <w:rsid w:val="002419A9"/>
    <w:rsid w:val="00350602"/>
    <w:rsid w:val="00417E49"/>
    <w:rsid w:val="00447747"/>
    <w:rsid w:val="00604C18"/>
    <w:rsid w:val="008C49C3"/>
    <w:rsid w:val="00936E41"/>
    <w:rsid w:val="00A00CD1"/>
    <w:rsid w:val="00B22BC0"/>
    <w:rsid w:val="00C07D37"/>
    <w:rsid w:val="00C33411"/>
    <w:rsid w:val="00C4365E"/>
    <w:rsid w:val="00C4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E"/>
  </w:style>
  <w:style w:type="paragraph" w:styleId="1">
    <w:name w:val="heading 1"/>
    <w:basedOn w:val="a"/>
    <w:next w:val="a"/>
    <w:link w:val="10"/>
    <w:uiPriority w:val="9"/>
    <w:qFormat/>
    <w:rsid w:val="00241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419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19A9"/>
    <w:pPr>
      <w:spacing w:after="100"/>
    </w:pPr>
  </w:style>
  <w:style w:type="character" w:styleId="a4">
    <w:name w:val="Hyperlink"/>
    <w:basedOn w:val="a0"/>
    <w:uiPriority w:val="99"/>
    <w:unhideWhenUsed/>
    <w:rsid w:val="00241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026"/>
  </w:style>
  <w:style w:type="paragraph" w:styleId="aa">
    <w:name w:val="footer"/>
    <w:basedOn w:val="a"/>
    <w:link w:val="ab"/>
    <w:uiPriority w:val="99"/>
    <w:unhideWhenUsed/>
    <w:rsid w:val="001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026"/>
  </w:style>
  <w:style w:type="paragraph" w:styleId="ac">
    <w:name w:val="List Paragraph"/>
    <w:basedOn w:val="a"/>
    <w:uiPriority w:val="34"/>
    <w:qFormat/>
    <w:rsid w:val="0041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419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419A9"/>
    <w:pPr>
      <w:spacing w:after="100"/>
    </w:pPr>
  </w:style>
  <w:style w:type="character" w:styleId="a4">
    <w:name w:val="Hyperlink"/>
    <w:basedOn w:val="a0"/>
    <w:uiPriority w:val="99"/>
    <w:unhideWhenUsed/>
    <w:rsid w:val="00241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9A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4026"/>
  </w:style>
  <w:style w:type="paragraph" w:styleId="aa">
    <w:name w:val="footer"/>
    <w:basedOn w:val="a"/>
    <w:link w:val="ab"/>
    <w:uiPriority w:val="99"/>
    <w:unhideWhenUsed/>
    <w:rsid w:val="001C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4026"/>
  </w:style>
  <w:style w:type="paragraph" w:styleId="ac">
    <w:name w:val="List Paragraph"/>
    <w:basedOn w:val="a"/>
    <w:uiPriority w:val="34"/>
    <w:qFormat/>
    <w:rsid w:val="0041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77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1351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i.gov/nic/globaltrends" TargetMode="External"/><Relationship Id="rId13" Type="http://schemas.openxmlformats.org/officeDocument/2006/relationships/hyperlink" Target="http://zakon3.rada.gov.ua/laws/show/287/201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nticomprado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.1september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l-zbirn-du.at.ua/2014_1/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climatechange/summit/ru/2014/06/big-idea-2014-theyear-for-climate-action-by-ban-ki-moon" TargetMode="External"/><Relationship Id="rId14" Type="http://schemas.openxmlformats.org/officeDocument/2006/relationships/hyperlink" Target="http://carnegie.ru/2015/06/08/ru-pub-6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4040-A544-4FF5-AB1C-1628BF47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Ilienkova</cp:lastModifiedBy>
  <cp:revision>6</cp:revision>
  <dcterms:created xsi:type="dcterms:W3CDTF">2021-03-28T12:00:00Z</dcterms:created>
  <dcterms:modified xsi:type="dcterms:W3CDTF">2021-03-29T12:40:00Z</dcterms:modified>
</cp:coreProperties>
</file>