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val="uk-UA" w:eastAsia="en-US"/>
        </w:rPr>
        <w:id w:val="-1575118424"/>
        <w:docPartObj>
          <w:docPartGallery w:val="Table of Contents"/>
          <w:docPartUnique/>
        </w:docPartObj>
      </w:sdtPr>
      <w:sdtContent>
        <w:p w:rsidR="00C5020A" w:rsidRPr="00684FE5" w:rsidRDefault="00C47771" w:rsidP="00684FE5">
          <w:pPr>
            <w:pStyle w:val="a3"/>
            <w:spacing w:before="0" w:line="360" w:lineRule="auto"/>
            <w:ind w:firstLine="709"/>
            <w:jc w:val="center"/>
            <w:rPr>
              <w:rFonts w:ascii="Times New Roman" w:hAnsi="Times New Roman" w:cs="Times New Roman"/>
              <w:color w:val="auto"/>
              <w:lang w:val="uk-UA"/>
            </w:rPr>
          </w:pPr>
          <w:r w:rsidRPr="00684FE5">
            <w:rPr>
              <w:rFonts w:ascii="Times New Roman" w:hAnsi="Times New Roman" w:cs="Times New Roman"/>
              <w:color w:val="auto"/>
              <w:lang w:val="uk-UA"/>
            </w:rPr>
            <w:t>ЗМІСТ</w:t>
          </w:r>
        </w:p>
        <w:p w:rsidR="00C50804" w:rsidRPr="00684FE5" w:rsidRDefault="00C50804" w:rsidP="00684FE5">
          <w:pPr>
            <w:spacing w:after="0" w:line="360" w:lineRule="auto"/>
            <w:ind w:firstLine="709"/>
            <w:rPr>
              <w:rFonts w:ascii="Times New Roman" w:hAnsi="Times New Roman" w:cs="Times New Roman"/>
              <w:sz w:val="28"/>
              <w:szCs w:val="28"/>
              <w:lang w:val="uk-UA" w:eastAsia="ru-RU"/>
            </w:rPr>
          </w:pPr>
        </w:p>
        <w:p w:rsidR="00C5020A" w:rsidRPr="00684FE5" w:rsidRDefault="00276470" w:rsidP="00684FE5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276470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begin"/>
          </w:r>
          <w:r w:rsidR="00C5020A" w:rsidRPr="00684FE5">
            <w:rPr>
              <w:rFonts w:ascii="Times New Roman" w:hAnsi="Times New Roman" w:cs="Times New Roman"/>
              <w:sz w:val="28"/>
              <w:szCs w:val="28"/>
              <w:lang w:val="uk-UA"/>
            </w:rPr>
            <w:instrText xml:space="preserve"> TOC \o "1-3" \h \z \u </w:instrText>
          </w:r>
          <w:r w:rsidRPr="00276470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separate"/>
          </w:r>
          <w:hyperlink w:anchor="_Toc67524726" w:history="1">
            <w:r w:rsidR="00C5020A" w:rsidRPr="00684FE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ВСТУП</w:t>
            </w:r>
            <w:r w:rsidR="00C5020A" w:rsidRPr="00684FE5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B34107" w:rsidRPr="00684FE5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3</w:t>
            </w:r>
          </w:hyperlink>
        </w:p>
        <w:p w:rsidR="00C5020A" w:rsidRPr="00684FE5" w:rsidRDefault="00276470" w:rsidP="00684FE5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hyperlink w:anchor="_Toc67524727" w:history="1">
            <w:r w:rsidR="00C5020A" w:rsidRPr="00684FE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РОЗДІЛ 1. ЗАГАЛЬНА ХАРАКТЕРИСТИКА РИМСЬКОГО КЛУБУ</w:t>
            </w:r>
            <w:r w:rsidR="00C5020A" w:rsidRPr="00684FE5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B34107" w:rsidRPr="00684FE5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5</w:t>
            </w:r>
          </w:hyperlink>
        </w:p>
        <w:p w:rsidR="00C5020A" w:rsidRPr="00684FE5" w:rsidRDefault="00276470" w:rsidP="00684FE5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hyperlink w:anchor="_Toc67524728" w:history="1">
            <w:r w:rsidR="00C5020A" w:rsidRPr="00684FE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1.1. Поняття</w:t>
            </w:r>
            <w:r w:rsidR="00684FE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C5020A" w:rsidRPr="00684FE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та напрямки роботи римського клубу</w:t>
            </w:r>
            <w:r w:rsidR="00C5020A" w:rsidRPr="00684FE5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B34107" w:rsidRPr="00684FE5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5</w:t>
            </w:r>
          </w:hyperlink>
        </w:p>
        <w:p w:rsidR="00C5020A" w:rsidRPr="00684FE5" w:rsidRDefault="00276470" w:rsidP="00684FE5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hyperlink w:anchor="_Toc67524729" w:history="1">
            <w:r w:rsidR="00C5020A" w:rsidRPr="00684FE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1.2. Особливості діяльності римського клубу спрямованої на врегулювання глобальних проблем</w:t>
            </w:r>
            <w:r w:rsidR="00C5020A" w:rsidRPr="00684FE5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B34107" w:rsidRPr="00684FE5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7</w:t>
            </w:r>
          </w:hyperlink>
        </w:p>
        <w:p w:rsidR="00C5020A" w:rsidRPr="00684FE5" w:rsidRDefault="00276470" w:rsidP="00684FE5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hyperlink w:anchor="_Toc67524730" w:history="1">
            <w:r w:rsidR="00C5020A" w:rsidRPr="00684FE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РОЗДІЛ 2. ГЛОБАЛЬНА ПРОБЛЕМАТИКА У ДОПОВІДЯХ</w:t>
            </w:r>
          </w:hyperlink>
          <w:r w:rsidR="00B34107" w:rsidRPr="00684FE5">
            <w:rPr>
              <w:rFonts w:ascii="Times New Roman" w:hAnsi="Times New Roman" w:cs="Times New Roman"/>
              <w:sz w:val="28"/>
              <w:szCs w:val="28"/>
              <w:lang w:val="uk-UA"/>
            </w:rPr>
            <w:t xml:space="preserve"> </w:t>
          </w:r>
          <w:hyperlink w:anchor="_Toc67524731" w:history="1">
            <w:r w:rsidR="00C5020A" w:rsidRPr="00684FE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РИМСЬКОГО КЛУБУ</w:t>
            </w:r>
            <w:r w:rsidR="00C5020A" w:rsidRPr="00684FE5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B34107" w:rsidRPr="00684FE5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12</w:t>
            </w:r>
          </w:hyperlink>
        </w:p>
        <w:p w:rsidR="00C5020A" w:rsidRPr="00684FE5" w:rsidRDefault="00276470" w:rsidP="00684FE5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hyperlink w:anchor="_Toc67524732" w:history="1">
            <w:r w:rsidR="00C5020A" w:rsidRPr="00684FE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2.1. Загальна характеристика і значення доповідей римського клубу</w:t>
            </w:r>
            <w:r w:rsidR="00C5020A" w:rsidRPr="00684FE5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B34107" w:rsidRPr="00684FE5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12</w:t>
            </w:r>
          </w:hyperlink>
        </w:p>
        <w:p w:rsidR="00C5020A" w:rsidRPr="00684FE5" w:rsidRDefault="00276470" w:rsidP="00684FE5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hyperlink w:anchor="_Toc67524733" w:history="1">
            <w:r w:rsidR="00C5020A" w:rsidRPr="00684FE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2.2. Суть програми А.Печчеї</w:t>
            </w:r>
            <w:r w:rsidR="00C5020A" w:rsidRPr="00684FE5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B34107" w:rsidRPr="00684FE5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16</w:t>
            </w:r>
          </w:hyperlink>
        </w:p>
        <w:p w:rsidR="00C5020A" w:rsidRPr="00684FE5" w:rsidRDefault="00276470" w:rsidP="00684FE5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hyperlink w:anchor="_Toc67524734" w:history="1">
            <w:r w:rsidR="00C5020A" w:rsidRPr="00684FE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2.3. Дослідження груп Д.Медоуза і Дж.Форрестера</w:t>
            </w:r>
            <w:r w:rsidR="00C5020A" w:rsidRPr="00684FE5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B34107" w:rsidRPr="00684FE5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19</w:t>
            </w:r>
          </w:hyperlink>
        </w:p>
        <w:p w:rsidR="00C5020A" w:rsidRPr="00684FE5" w:rsidRDefault="00276470" w:rsidP="00684FE5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hyperlink w:anchor="_Toc67524735" w:history="1">
            <w:r w:rsidR="00C5020A" w:rsidRPr="00684FE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ВИСНОВКИ</w:t>
            </w:r>
            <w:r w:rsidR="00C5020A" w:rsidRPr="00684FE5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B34107" w:rsidRPr="00684FE5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24</w:t>
            </w:r>
          </w:hyperlink>
        </w:p>
        <w:p w:rsidR="00C5020A" w:rsidRPr="00684FE5" w:rsidRDefault="00276470" w:rsidP="00684FE5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hyperlink w:anchor="_Toc67524736" w:history="1">
            <w:r w:rsidR="00C5020A" w:rsidRPr="00684FE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СПИСОК ВИКОРИСТАНИХ ДЖЕРЕЛ</w:t>
            </w:r>
            <w:r w:rsidR="00C5020A" w:rsidRPr="00684FE5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ab/>
            </w:r>
            <w:r w:rsidR="00B34107" w:rsidRPr="00684FE5">
              <w:rPr>
                <w:rFonts w:ascii="Times New Roman" w:hAnsi="Times New Roman" w:cs="Times New Roman"/>
                <w:webHidden/>
                <w:sz w:val="28"/>
                <w:szCs w:val="28"/>
                <w:lang w:val="uk-UA"/>
              </w:rPr>
              <w:t>26</w:t>
            </w:r>
          </w:hyperlink>
        </w:p>
        <w:p w:rsidR="00C5020A" w:rsidRPr="00684FE5" w:rsidRDefault="00276470" w:rsidP="00684FE5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684FE5">
            <w:rPr>
              <w:rFonts w:ascii="Times New Roman" w:hAnsi="Times New Roman" w:cs="Times New Roman"/>
              <w:b/>
              <w:bCs/>
              <w:sz w:val="28"/>
              <w:szCs w:val="28"/>
              <w:lang w:val="uk-UA"/>
            </w:rPr>
            <w:fldChar w:fldCharType="end"/>
          </w:r>
        </w:p>
      </w:sdtContent>
    </w:sdt>
    <w:p w:rsidR="00C5020A" w:rsidRPr="00684FE5" w:rsidRDefault="00C5020A" w:rsidP="00684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FE5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5020A" w:rsidRPr="00684FE5" w:rsidRDefault="00C5020A" w:rsidP="00684FE5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Toc67524726"/>
      <w:r w:rsidRPr="00684FE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  <w:bookmarkEnd w:id="0"/>
    </w:p>
    <w:p w:rsidR="00C50804" w:rsidRPr="00684FE5" w:rsidRDefault="00C50804" w:rsidP="00684FE5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804" w:rsidRPr="00684FE5" w:rsidRDefault="00C50804" w:rsidP="00684FE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84FE5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 дослідження.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7771"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Економічні, соціальні процеси у другій половині ХХ століття остаточно сформували потребу у політичному забезпеченні засад і механізмів організації планетарного </w:t>
      </w:r>
      <w:proofErr w:type="spellStart"/>
      <w:r w:rsidR="00C47771" w:rsidRPr="00684FE5">
        <w:rPr>
          <w:rFonts w:ascii="Times New Roman" w:hAnsi="Times New Roman" w:cs="Times New Roman"/>
          <w:sz w:val="28"/>
          <w:szCs w:val="28"/>
          <w:lang w:val="uk-UA"/>
        </w:rPr>
        <w:t>світопорядку</w:t>
      </w:r>
      <w:proofErr w:type="spellEnd"/>
      <w:r w:rsidR="00C47771" w:rsidRPr="00684FE5">
        <w:rPr>
          <w:rFonts w:ascii="Times New Roman" w:hAnsi="Times New Roman" w:cs="Times New Roman"/>
          <w:sz w:val="28"/>
          <w:szCs w:val="28"/>
          <w:lang w:val="uk-UA"/>
        </w:rPr>
        <w:t>, якому у ХХІ столітті завдяки передусім надпотужній інформаційній атаці, за котрою криється відповідний інтерес, не припускається існування будь-якої альтернативи, а спроба поставити під сумнів глобальний тренд у кращому випадку не помічається, а в гіршому на політичному рівні пі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>ддається остракізму.</w:t>
      </w:r>
    </w:p>
    <w:p w:rsidR="00B34107" w:rsidRPr="00684FE5" w:rsidRDefault="00B34107" w:rsidP="00684FE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84FE5">
        <w:rPr>
          <w:rFonts w:ascii="Times New Roman" w:hAnsi="Times New Roman" w:cs="Times New Roman"/>
          <w:b/>
          <w:sz w:val="28"/>
          <w:szCs w:val="28"/>
          <w:lang w:val="uk-UA"/>
        </w:rPr>
        <w:t>Мета дослідження –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804" w:rsidRPr="00684FE5">
        <w:rPr>
          <w:rFonts w:ascii="Times New Roman" w:hAnsi="Times New Roman" w:cs="Times New Roman"/>
          <w:sz w:val="28"/>
          <w:szCs w:val="28"/>
          <w:lang w:val="uk-UA"/>
        </w:rPr>
        <w:t>теоретичний аналіз глобальної проблематики у доповідях римського клубу.</w:t>
      </w:r>
    </w:p>
    <w:p w:rsidR="00B34107" w:rsidRPr="00684FE5" w:rsidRDefault="00B34107" w:rsidP="00684FE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84FE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3644EA" w:rsidRPr="00684FE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684FE5">
        <w:rPr>
          <w:rFonts w:ascii="Times New Roman" w:hAnsi="Times New Roman" w:cs="Times New Roman"/>
          <w:b/>
          <w:sz w:val="28"/>
          <w:szCs w:val="28"/>
          <w:lang w:val="uk-UA"/>
        </w:rPr>
        <w:t>єк</w:t>
      </w:r>
      <w:r w:rsidR="00C50804" w:rsidRPr="00684FE5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684F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дослідження</w:t>
      </w:r>
      <w:r w:rsidR="00C50804"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644EA" w:rsidRPr="00684FE5">
        <w:rPr>
          <w:rFonts w:ascii="Times New Roman" w:hAnsi="Times New Roman" w:cs="Times New Roman"/>
          <w:sz w:val="28"/>
          <w:szCs w:val="28"/>
          <w:lang w:val="uk-UA"/>
        </w:rPr>
        <w:t>глобальна проблематики у доповідях римського клубу.</w:t>
      </w:r>
    </w:p>
    <w:p w:rsidR="00B34107" w:rsidRPr="00684FE5" w:rsidRDefault="00C50804" w:rsidP="00684FE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84FE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B6EA9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B34107" w:rsidRPr="00684FE5">
        <w:rPr>
          <w:rFonts w:ascii="Times New Roman" w:hAnsi="Times New Roman" w:cs="Times New Roman"/>
          <w:b/>
          <w:sz w:val="28"/>
          <w:szCs w:val="28"/>
          <w:lang w:val="uk-UA"/>
        </w:rPr>
        <w:t>едмет</w:t>
      </w:r>
      <w:r w:rsidR="003644EA" w:rsidRPr="00684F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дослідження</w:t>
      </w:r>
      <w:r w:rsidR="003644EA"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– суспільні відносини, що виникають у зв’язку з діяльністю римського клубу.</w:t>
      </w:r>
    </w:p>
    <w:p w:rsidR="00C50804" w:rsidRPr="00684FE5" w:rsidRDefault="00C50804" w:rsidP="00684FE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84FE5">
        <w:rPr>
          <w:rFonts w:ascii="Times New Roman" w:hAnsi="Times New Roman" w:cs="Times New Roman"/>
          <w:b/>
          <w:sz w:val="28"/>
          <w:szCs w:val="28"/>
          <w:lang w:val="uk-UA"/>
        </w:rPr>
        <w:t>Структура курсової роботи.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Курсова робота складається зі вступу, двох розділів, висновків та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сиску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використаних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дерел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020A" w:rsidRPr="00684FE5" w:rsidRDefault="00C5020A" w:rsidP="00684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Toc67524727"/>
      <w:r w:rsidRPr="00684FE5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5020A" w:rsidRPr="00684FE5" w:rsidRDefault="00C5020A" w:rsidP="00684FE5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4FE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1. ЗАГАЛЬНА ХАРАКТЕРИСТИКА РИМСЬКОГО КЛУБУ</w:t>
      </w:r>
      <w:bookmarkEnd w:id="1"/>
    </w:p>
    <w:p w:rsidR="009F2F61" w:rsidRPr="00684FE5" w:rsidRDefault="009F2F61" w:rsidP="00684FE5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_Toc67524728"/>
    </w:p>
    <w:p w:rsidR="00C5020A" w:rsidRPr="00684FE5" w:rsidRDefault="00C5020A" w:rsidP="00684FE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4FE5">
        <w:rPr>
          <w:rFonts w:ascii="Times New Roman" w:hAnsi="Times New Roman" w:cs="Times New Roman"/>
          <w:b/>
          <w:sz w:val="28"/>
          <w:szCs w:val="28"/>
          <w:lang w:val="uk-UA"/>
        </w:rPr>
        <w:t>1.1. Поняття</w:t>
      </w:r>
      <w:r w:rsidR="00684F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4FE5">
        <w:rPr>
          <w:rFonts w:ascii="Times New Roman" w:hAnsi="Times New Roman" w:cs="Times New Roman"/>
          <w:b/>
          <w:sz w:val="28"/>
          <w:szCs w:val="28"/>
          <w:lang w:val="uk-UA"/>
        </w:rPr>
        <w:t>та напрямки роботи римського клубу</w:t>
      </w:r>
      <w:bookmarkEnd w:id="2"/>
    </w:p>
    <w:p w:rsidR="009F2F61" w:rsidRPr="00684FE5" w:rsidRDefault="009F2F61" w:rsidP="00684FE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88D" w:rsidRPr="00684FE5" w:rsidRDefault="005D288D" w:rsidP="00684F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84FE5">
        <w:rPr>
          <w:sz w:val="28"/>
          <w:szCs w:val="28"/>
          <w:lang w:val="uk-UA"/>
        </w:rPr>
        <w:t xml:space="preserve">Римський клуб був заснований 6-7 квітня 1968 року в Римі. Ініціатором створення був </w:t>
      </w:r>
      <w:proofErr w:type="spellStart"/>
      <w:r w:rsidRPr="00684FE5">
        <w:rPr>
          <w:sz w:val="28"/>
          <w:szCs w:val="28"/>
          <w:lang w:val="uk-UA"/>
        </w:rPr>
        <w:t>італьянський</w:t>
      </w:r>
      <w:proofErr w:type="spellEnd"/>
      <w:r w:rsidRPr="00684FE5">
        <w:rPr>
          <w:sz w:val="28"/>
          <w:szCs w:val="28"/>
          <w:lang w:val="uk-UA"/>
        </w:rPr>
        <w:t xml:space="preserve"> майстер </w:t>
      </w:r>
      <w:proofErr w:type="spellStart"/>
      <w:r w:rsidRPr="00684FE5">
        <w:rPr>
          <w:sz w:val="28"/>
          <w:szCs w:val="28"/>
          <w:lang w:val="uk-UA"/>
        </w:rPr>
        <w:t>Ауреліо</w:t>
      </w:r>
      <w:proofErr w:type="spellEnd"/>
      <w:r w:rsidRPr="00684FE5">
        <w:rPr>
          <w:sz w:val="28"/>
          <w:szCs w:val="28"/>
          <w:lang w:val="uk-UA"/>
        </w:rPr>
        <w:t xml:space="preserve"> </w:t>
      </w:r>
      <w:proofErr w:type="spellStart"/>
      <w:r w:rsidRPr="00684FE5">
        <w:rPr>
          <w:sz w:val="28"/>
          <w:szCs w:val="28"/>
          <w:lang w:val="uk-UA"/>
        </w:rPr>
        <w:t>Печчеі</w:t>
      </w:r>
      <w:proofErr w:type="spellEnd"/>
      <w:r w:rsidRPr="00684FE5">
        <w:rPr>
          <w:sz w:val="28"/>
          <w:szCs w:val="28"/>
          <w:lang w:val="uk-UA"/>
        </w:rPr>
        <w:t xml:space="preserve">, котрий сумісно з генеральним </w:t>
      </w:r>
      <w:proofErr w:type="spellStart"/>
      <w:r w:rsidRPr="00684FE5">
        <w:rPr>
          <w:sz w:val="28"/>
          <w:szCs w:val="28"/>
          <w:lang w:val="uk-UA"/>
        </w:rPr>
        <w:t>дирекротом</w:t>
      </w:r>
      <w:proofErr w:type="spellEnd"/>
      <w:r w:rsidRPr="00684FE5">
        <w:rPr>
          <w:sz w:val="28"/>
          <w:szCs w:val="28"/>
          <w:lang w:val="uk-UA"/>
        </w:rPr>
        <w:t xml:space="preserve"> по питанням науки ОЕСР (організації по економічній співпраці та розвитку, Париж) професором фізичної хімії Олександром Кінгом, запросив у Рим біля 30 європейських вчених – соціологів, економістів фахівців природничих наук.</w:t>
      </w:r>
    </w:p>
    <w:p w:rsidR="005D288D" w:rsidRPr="00684FE5" w:rsidRDefault="005D288D" w:rsidP="00684F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84FE5">
        <w:rPr>
          <w:sz w:val="28"/>
          <w:szCs w:val="28"/>
          <w:lang w:val="uk-UA"/>
        </w:rPr>
        <w:t xml:space="preserve">Зібравшись вчені обговорили підготовлений голландським астрономом Еріхом </w:t>
      </w:r>
      <w:proofErr w:type="spellStart"/>
      <w:r w:rsidRPr="00684FE5">
        <w:rPr>
          <w:sz w:val="28"/>
          <w:szCs w:val="28"/>
          <w:lang w:val="uk-UA"/>
        </w:rPr>
        <w:t>Янцом</w:t>
      </w:r>
      <w:proofErr w:type="spellEnd"/>
      <w:r w:rsidRPr="00684FE5">
        <w:rPr>
          <w:sz w:val="28"/>
          <w:szCs w:val="28"/>
          <w:lang w:val="uk-UA"/>
        </w:rPr>
        <w:t xml:space="preserve"> документ під назвою «Спроба створення принципів світового планування з позицій загальної теорії систем». Суть документу можна звести до наступного:</w:t>
      </w:r>
    </w:p>
    <w:p w:rsidR="003644EA" w:rsidRPr="00684FE5" w:rsidRDefault="005D288D" w:rsidP="00684F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84FE5">
        <w:rPr>
          <w:sz w:val="28"/>
          <w:szCs w:val="28"/>
          <w:lang w:val="uk-UA"/>
        </w:rPr>
        <w:t xml:space="preserve">«На теперішній момент ми починаємо усвідомлювати людське суспільство та оточуюче середовище як єдину систему, неконтрольований ріст якої є причиною її нестабільності. Досягнутий нині абсолютний рівень цього неконтрольованого росту визначає високу інерційність динамічної системи, знижуючи тим самим її гнучкість та здатність </w:t>
      </w:r>
      <w:r w:rsidR="003644EA" w:rsidRPr="00684FE5">
        <w:rPr>
          <w:sz w:val="28"/>
          <w:szCs w:val="28"/>
          <w:lang w:val="uk-UA"/>
        </w:rPr>
        <w:t>змінюватися й пристосовуватися [2, с. 55].</w:t>
      </w:r>
    </w:p>
    <w:p w:rsidR="00684FE5" w:rsidRPr="00684FE5" w:rsidRDefault="00684FE5" w:rsidP="00684F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bookmarkStart w:id="3" w:name="_Toc67524729"/>
    </w:p>
    <w:p w:rsidR="00C5020A" w:rsidRPr="00684FE5" w:rsidRDefault="00C5020A" w:rsidP="00684FE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4FE5">
        <w:rPr>
          <w:rFonts w:ascii="Times New Roman" w:hAnsi="Times New Roman" w:cs="Times New Roman"/>
          <w:b/>
          <w:sz w:val="28"/>
          <w:szCs w:val="28"/>
          <w:lang w:val="uk-UA"/>
        </w:rPr>
        <w:t>1.2. Особливості діяльності римського клубу спрямованої на врегулювання глобальних проблем</w:t>
      </w:r>
      <w:bookmarkEnd w:id="3"/>
    </w:p>
    <w:p w:rsidR="00535267" w:rsidRPr="00684FE5" w:rsidRDefault="00535267" w:rsidP="00684FE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35267" w:rsidRPr="00684FE5" w:rsidRDefault="009F2F61" w:rsidP="00684FE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Людству необхідна була організація, яка б зайнялася дослідницькими роботами по проблемах, які назрівали в суспільстві. Такою організацією став Римський клуб. Саме про нього, в своїй роботі «Людські якості» [18], пише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Ауреліо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Печчеї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- італійський вчений, підприємець, громадський діяч, засновни</w:t>
      </w:r>
      <w:r w:rsidR="00535267" w:rsidRPr="00684FE5">
        <w:rPr>
          <w:rFonts w:ascii="Times New Roman" w:hAnsi="Times New Roman" w:cs="Times New Roman"/>
          <w:sz w:val="28"/>
          <w:szCs w:val="28"/>
          <w:lang w:val="uk-UA"/>
        </w:rPr>
        <w:t>к та президент Римського клубу.</w:t>
      </w:r>
    </w:p>
    <w:p w:rsidR="00535267" w:rsidRPr="00684FE5" w:rsidRDefault="009F2F61" w:rsidP="00684FE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84FE5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Якщо говорити про вітчизняних авт</w:t>
      </w:r>
      <w:r w:rsidR="00684FE5">
        <w:rPr>
          <w:rFonts w:ascii="Times New Roman" w:hAnsi="Times New Roman" w:cs="Times New Roman"/>
          <w:sz w:val="28"/>
          <w:szCs w:val="28"/>
          <w:lang w:val="uk-UA"/>
        </w:rPr>
        <w:t>орів, то необхідно згадати Т.В. 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Кремень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>, та її статтю «Історія створення, цілі та завдання Римського</w:t>
      </w:r>
      <w:r w:rsidR="003644EA"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клубу»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. Для відповіді на поставлені клубом питання цілий ряд видатних вчених створили серію доповідей. Першою була робота відомого американського вченого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644EA" w:rsidRPr="00684FE5">
        <w:rPr>
          <w:rFonts w:ascii="Times New Roman" w:hAnsi="Times New Roman" w:cs="Times New Roman"/>
          <w:sz w:val="28"/>
          <w:szCs w:val="28"/>
          <w:lang w:val="uk-UA"/>
        </w:rPr>
        <w:t>енніса</w:t>
      </w:r>
      <w:proofErr w:type="spellEnd"/>
      <w:r w:rsidR="003644EA"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44EA" w:rsidRPr="00684FE5">
        <w:rPr>
          <w:rFonts w:ascii="Times New Roman" w:hAnsi="Times New Roman" w:cs="Times New Roman"/>
          <w:sz w:val="28"/>
          <w:szCs w:val="28"/>
          <w:lang w:val="uk-UA"/>
        </w:rPr>
        <w:t>Медоуза</w:t>
      </w:r>
      <w:proofErr w:type="spellEnd"/>
      <w:r w:rsidR="003644EA"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«Межі росту»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>. Наш земляк та член Римського клубу Богдан Гаврилишин також зробив доповідь Римському клубу під назвою</w:t>
      </w:r>
      <w:r w:rsidR="003644EA"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«Дороговкази в майбутнє» [21, с. 76].</w:t>
      </w:r>
    </w:p>
    <w:p w:rsidR="00C5020A" w:rsidRPr="00684FE5" w:rsidRDefault="00C5020A" w:rsidP="00684FE5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4" w:name="_Toc67524730"/>
      <w:r w:rsidRPr="00684FE5">
        <w:rPr>
          <w:rFonts w:ascii="Times New Roman" w:hAnsi="Times New Roman" w:cs="Times New Roman"/>
          <w:b/>
          <w:sz w:val="28"/>
          <w:szCs w:val="28"/>
          <w:lang w:val="uk-UA"/>
        </w:rPr>
        <w:t>РОЗДІЛ 2. ГЛОБАЛЬНА ПРОБЛЕМАТИКА У ДОПОВІДЯХ</w:t>
      </w:r>
      <w:bookmarkStart w:id="5" w:name="_Toc67524731"/>
      <w:bookmarkEnd w:id="4"/>
      <w:r w:rsidR="009F2F61" w:rsidRPr="00684F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4FE5">
        <w:rPr>
          <w:rFonts w:ascii="Times New Roman" w:hAnsi="Times New Roman" w:cs="Times New Roman"/>
          <w:b/>
          <w:sz w:val="28"/>
          <w:szCs w:val="28"/>
          <w:lang w:val="uk-UA"/>
        </w:rPr>
        <w:t>РИМСЬКОГО КЛУБУ</w:t>
      </w:r>
      <w:bookmarkEnd w:id="5"/>
    </w:p>
    <w:p w:rsidR="00C47771" w:rsidRPr="00684FE5" w:rsidRDefault="00C47771" w:rsidP="00684FE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20A" w:rsidRPr="00684FE5" w:rsidRDefault="00C5020A" w:rsidP="00684FE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_Toc67524732"/>
      <w:r w:rsidRPr="00684FE5">
        <w:rPr>
          <w:rFonts w:ascii="Times New Roman" w:hAnsi="Times New Roman" w:cs="Times New Roman"/>
          <w:b/>
          <w:sz w:val="28"/>
          <w:szCs w:val="28"/>
          <w:lang w:val="uk-UA"/>
        </w:rPr>
        <w:t>2.1. Загальна характеристика і значення доповідей римського клубу</w:t>
      </w:r>
      <w:bookmarkEnd w:id="6"/>
    </w:p>
    <w:p w:rsidR="00C47771" w:rsidRPr="00684FE5" w:rsidRDefault="00C47771" w:rsidP="00684F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5D288D" w:rsidRPr="00684FE5" w:rsidRDefault="005D288D" w:rsidP="00684F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84FE5">
        <w:rPr>
          <w:sz w:val="28"/>
          <w:szCs w:val="28"/>
          <w:lang w:val="uk-UA"/>
        </w:rPr>
        <w:t xml:space="preserve">Першою роботою під егідою Римського клубу була математична модель, що імітувала світову ситуацію – </w:t>
      </w:r>
      <w:proofErr w:type="spellStart"/>
      <w:r w:rsidRPr="00684FE5">
        <w:rPr>
          <w:sz w:val="28"/>
          <w:szCs w:val="28"/>
          <w:lang w:val="uk-UA"/>
        </w:rPr>
        <w:t>“Мир</w:t>
      </w:r>
      <w:proofErr w:type="spellEnd"/>
      <w:r w:rsidRPr="00684FE5">
        <w:rPr>
          <w:sz w:val="28"/>
          <w:szCs w:val="28"/>
          <w:lang w:val="uk-UA"/>
        </w:rPr>
        <w:t xml:space="preserve"> – 1”. Її творець - </w:t>
      </w:r>
      <w:proofErr w:type="spellStart"/>
      <w:r w:rsidRPr="00684FE5">
        <w:rPr>
          <w:sz w:val="28"/>
          <w:szCs w:val="28"/>
          <w:lang w:val="uk-UA"/>
        </w:rPr>
        <w:t>Джей</w:t>
      </w:r>
      <w:proofErr w:type="spellEnd"/>
      <w:r w:rsidRPr="00684FE5">
        <w:rPr>
          <w:sz w:val="28"/>
          <w:szCs w:val="28"/>
          <w:lang w:val="uk-UA"/>
        </w:rPr>
        <w:t xml:space="preserve"> </w:t>
      </w:r>
      <w:proofErr w:type="spellStart"/>
      <w:r w:rsidRPr="00684FE5">
        <w:rPr>
          <w:sz w:val="28"/>
          <w:szCs w:val="28"/>
          <w:lang w:val="uk-UA"/>
        </w:rPr>
        <w:t>Форрестор</w:t>
      </w:r>
      <w:proofErr w:type="spellEnd"/>
      <w:r w:rsidRPr="00684FE5">
        <w:rPr>
          <w:sz w:val="28"/>
          <w:szCs w:val="28"/>
          <w:lang w:val="uk-UA"/>
        </w:rPr>
        <w:t xml:space="preserve"> - професор прикладної математики та кібернетики </w:t>
      </w:r>
      <w:proofErr w:type="spellStart"/>
      <w:r w:rsidRPr="00684FE5">
        <w:rPr>
          <w:sz w:val="28"/>
          <w:szCs w:val="28"/>
          <w:lang w:val="uk-UA"/>
        </w:rPr>
        <w:t>Массачусетського</w:t>
      </w:r>
      <w:proofErr w:type="spellEnd"/>
      <w:r w:rsidRPr="00684FE5">
        <w:rPr>
          <w:sz w:val="28"/>
          <w:szCs w:val="28"/>
          <w:lang w:val="uk-UA"/>
        </w:rPr>
        <w:t xml:space="preserve"> технологічного університету, розробив в 4-х тижневий строк досить примітивну модель, що складалася з більш ніж 40 нелінійних рівнянь, що описують взаємозв'язок наступних 5 параметрів: населення, капіталовкладення, використання не поновлюваних ресурсів, забруднення навколишнього середовища й виробництво продовольства.</w:t>
      </w:r>
    </w:p>
    <w:p w:rsidR="005D288D" w:rsidRPr="00684FE5" w:rsidRDefault="005D288D" w:rsidP="00684F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84FE5">
        <w:rPr>
          <w:sz w:val="28"/>
          <w:szCs w:val="28"/>
          <w:lang w:val="uk-UA"/>
        </w:rPr>
        <w:t xml:space="preserve">Так, уперше, була реалізована ідея глобального моделювання. Модель пророкувала, що людство йде до неминучої катастрофи. Модель була примітивною та грубою, тому було вирішено створити нову, більш досконалу модель. За порадою </w:t>
      </w:r>
      <w:proofErr w:type="spellStart"/>
      <w:r w:rsidRPr="00684FE5">
        <w:rPr>
          <w:sz w:val="28"/>
          <w:szCs w:val="28"/>
          <w:lang w:val="uk-UA"/>
        </w:rPr>
        <w:t>Форрестора</w:t>
      </w:r>
      <w:proofErr w:type="spellEnd"/>
      <w:r w:rsidRPr="00684FE5">
        <w:rPr>
          <w:sz w:val="28"/>
          <w:szCs w:val="28"/>
          <w:lang w:val="uk-UA"/>
        </w:rPr>
        <w:t xml:space="preserve">, групу по створенню нової моделі світового розвитку очолив </w:t>
      </w:r>
      <w:proofErr w:type="spellStart"/>
      <w:r w:rsidRPr="00684FE5">
        <w:rPr>
          <w:sz w:val="28"/>
          <w:szCs w:val="28"/>
          <w:lang w:val="uk-UA"/>
        </w:rPr>
        <w:t>Деннис</w:t>
      </w:r>
      <w:proofErr w:type="spellEnd"/>
      <w:r w:rsidRPr="00684FE5">
        <w:rPr>
          <w:sz w:val="28"/>
          <w:szCs w:val="28"/>
          <w:lang w:val="uk-UA"/>
        </w:rPr>
        <w:t xml:space="preserve"> </w:t>
      </w:r>
      <w:proofErr w:type="spellStart"/>
      <w:r w:rsidRPr="00684FE5">
        <w:rPr>
          <w:sz w:val="28"/>
          <w:szCs w:val="28"/>
          <w:lang w:val="uk-UA"/>
        </w:rPr>
        <w:t>Медоуз</w:t>
      </w:r>
      <w:proofErr w:type="spellEnd"/>
      <w:r w:rsidRPr="00684FE5">
        <w:rPr>
          <w:sz w:val="28"/>
          <w:szCs w:val="28"/>
          <w:lang w:val="uk-UA"/>
        </w:rPr>
        <w:t xml:space="preserve">. Використовуючи економіко-математичні моделі </w:t>
      </w:r>
      <w:proofErr w:type="spellStart"/>
      <w:r w:rsidRPr="00684FE5">
        <w:rPr>
          <w:sz w:val="28"/>
          <w:szCs w:val="28"/>
          <w:lang w:val="uk-UA"/>
        </w:rPr>
        <w:t>Джея</w:t>
      </w:r>
      <w:proofErr w:type="spellEnd"/>
      <w:r w:rsidRPr="00684FE5">
        <w:rPr>
          <w:sz w:val="28"/>
          <w:szCs w:val="28"/>
          <w:lang w:val="uk-UA"/>
        </w:rPr>
        <w:t xml:space="preserve"> </w:t>
      </w:r>
      <w:proofErr w:type="spellStart"/>
      <w:r w:rsidRPr="00684FE5">
        <w:rPr>
          <w:sz w:val="28"/>
          <w:szCs w:val="28"/>
          <w:lang w:val="uk-UA"/>
        </w:rPr>
        <w:t>Форрестора</w:t>
      </w:r>
      <w:proofErr w:type="spellEnd"/>
      <w:r w:rsidRPr="00684FE5">
        <w:rPr>
          <w:sz w:val="28"/>
          <w:szCs w:val="28"/>
          <w:lang w:val="uk-UA"/>
        </w:rPr>
        <w:t xml:space="preserve"> </w:t>
      </w:r>
      <w:proofErr w:type="spellStart"/>
      <w:r w:rsidRPr="00684FE5">
        <w:rPr>
          <w:sz w:val="28"/>
          <w:szCs w:val="28"/>
          <w:lang w:val="uk-UA"/>
        </w:rPr>
        <w:t>Медоуз</w:t>
      </w:r>
      <w:proofErr w:type="spellEnd"/>
      <w:r w:rsidRPr="00684FE5">
        <w:rPr>
          <w:sz w:val="28"/>
          <w:szCs w:val="28"/>
          <w:lang w:val="uk-UA"/>
        </w:rPr>
        <w:t xml:space="preserve"> створив модель </w:t>
      </w:r>
      <w:proofErr w:type="spellStart"/>
      <w:r w:rsidRPr="00684FE5">
        <w:rPr>
          <w:sz w:val="28"/>
          <w:szCs w:val="28"/>
          <w:lang w:val="uk-UA"/>
        </w:rPr>
        <w:t>“Мир</w:t>
      </w:r>
      <w:proofErr w:type="spellEnd"/>
      <w:r w:rsidRPr="00684FE5">
        <w:rPr>
          <w:sz w:val="28"/>
          <w:szCs w:val="28"/>
          <w:lang w:val="uk-UA"/>
        </w:rPr>
        <w:t xml:space="preserve"> – 3”</w:t>
      </w:r>
      <w:r w:rsidR="003644EA" w:rsidRPr="00684FE5">
        <w:rPr>
          <w:sz w:val="28"/>
          <w:szCs w:val="28"/>
          <w:lang w:val="uk-UA"/>
        </w:rPr>
        <w:t xml:space="preserve"> [6, с. 33].</w:t>
      </w:r>
    </w:p>
    <w:p w:rsidR="009F2F61" w:rsidRPr="00684FE5" w:rsidRDefault="009F2F61" w:rsidP="00684FE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5020A" w:rsidRPr="00684FE5" w:rsidRDefault="00C5020A" w:rsidP="00684FE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7" w:name="_Toc67524733"/>
      <w:r w:rsidRPr="00684FE5">
        <w:rPr>
          <w:rFonts w:ascii="Times New Roman" w:hAnsi="Times New Roman" w:cs="Times New Roman"/>
          <w:b/>
          <w:sz w:val="28"/>
          <w:szCs w:val="28"/>
          <w:lang w:val="uk-UA"/>
        </w:rPr>
        <w:t>2.2. Суть програми А.</w:t>
      </w:r>
      <w:proofErr w:type="spellStart"/>
      <w:r w:rsidRPr="00684FE5">
        <w:rPr>
          <w:rFonts w:ascii="Times New Roman" w:hAnsi="Times New Roman" w:cs="Times New Roman"/>
          <w:b/>
          <w:sz w:val="28"/>
          <w:szCs w:val="28"/>
          <w:lang w:val="uk-UA"/>
        </w:rPr>
        <w:t>Печчеї</w:t>
      </w:r>
      <w:bookmarkEnd w:id="7"/>
      <w:proofErr w:type="spellEnd"/>
    </w:p>
    <w:p w:rsidR="00684FE5" w:rsidRDefault="00684FE5" w:rsidP="00684FE5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  <w:lang w:val="uk-UA"/>
        </w:rPr>
      </w:pPr>
    </w:p>
    <w:p w:rsidR="00535267" w:rsidRPr="00684FE5" w:rsidRDefault="00535267" w:rsidP="00684FE5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  <w:lang w:val="uk-UA"/>
        </w:rPr>
      </w:pPr>
      <w:r w:rsidRPr="00684FE5">
        <w:rPr>
          <w:color w:val="000000"/>
          <w:sz w:val="28"/>
          <w:szCs w:val="28"/>
          <w:lang w:val="uk-UA"/>
        </w:rPr>
        <w:lastRenderedPageBreak/>
        <w:t xml:space="preserve">Неабиякий талант організатора разом із солідним управлінським досвідом дозволили йому не просто створити «Римський клуб», але, що набагато важливіше, вдихнути в нього життя, вберегти від сумної долі багатьох нежиттєздатних організацій, зробити його виразником реальних змін, які відбуваються у світі і в розумах широких прошарків інтелігенції. Завдяки цьому ім'я італійця </w:t>
      </w:r>
      <w:proofErr w:type="spellStart"/>
      <w:r w:rsidRPr="00684FE5">
        <w:rPr>
          <w:color w:val="000000"/>
          <w:sz w:val="28"/>
          <w:szCs w:val="28"/>
          <w:lang w:val="uk-UA"/>
        </w:rPr>
        <w:t>Ауреліо</w:t>
      </w:r>
      <w:proofErr w:type="spellEnd"/>
      <w:r w:rsidRPr="00684FE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84FE5">
        <w:rPr>
          <w:color w:val="000000"/>
          <w:sz w:val="28"/>
          <w:szCs w:val="28"/>
          <w:lang w:val="uk-UA"/>
        </w:rPr>
        <w:t>Печчеї</w:t>
      </w:r>
      <w:proofErr w:type="spellEnd"/>
      <w:r w:rsidRPr="00684FE5">
        <w:rPr>
          <w:color w:val="000000"/>
          <w:sz w:val="28"/>
          <w:szCs w:val="28"/>
          <w:lang w:val="uk-UA"/>
        </w:rPr>
        <w:t xml:space="preserve"> ось уже майже п'ятдесят років пов'язується з цим наростаючим у світі «глобальним рухом».</w:t>
      </w:r>
    </w:p>
    <w:p w:rsidR="009E5534" w:rsidRPr="00684FE5" w:rsidRDefault="00535267" w:rsidP="00684FE5">
      <w:pPr>
        <w:pStyle w:val="a7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  <w:lang w:val="uk-UA"/>
        </w:rPr>
      </w:pPr>
      <w:r w:rsidRPr="00684FE5">
        <w:rPr>
          <w:color w:val="000000"/>
          <w:sz w:val="28"/>
          <w:szCs w:val="28"/>
          <w:lang w:val="uk-UA"/>
        </w:rPr>
        <w:t xml:space="preserve">Як вважає А. </w:t>
      </w:r>
      <w:proofErr w:type="spellStart"/>
      <w:r w:rsidRPr="00684FE5">
        <w:rPr>
          <w:color w:val="000000"/>
          <w:sz w:val="28"/>
          <w:szCs w:val="28"/>
          <w:lang w:val="uk-UA"/>
        </w:rPr>
        <w:t>Печчеї</w:t>
      </w:r>
      <w:proofErr w:type="spellEnd"/>
      <w:r w:rsidRPr="00684FE5">
        <w:rPr>
          <w:color w:val="000000"/>
          <w:sz w:val="28"/>
          <w:szCs w:val="28"/>
          <w:lang w:val="uk-UA"/>
        </w:rPr>
        <w:t>, «теперішня глобальна криза є прямим наслідком нездатності людини піднятися до рівня, що відповідає її новій могутній ролі у світі, усвідомити свої нові обов'язки і від</w:t>
      </w:r>
      <w:r w:rsidR="003644EA" w:rsidRPr="00684FE5">
        <w:rPr>
          <w:color w:val="000000"/>
          <w:sz w:val="28"/>
          <w:szCs w:val="28"/>
          <w:lang w:val="uk-UA"/>
        </w:rPr>
        <w:t>повідальність в ньому</w:t>
      </w:r>
      <w:r w:rsidRPr="00684FE5">
        <w:rPr>
          <w:color w:val="000000"/>
          <w:sz w:val="28"/>
          <w:szCs w:val="28"/>
          <w:lang w:val="uk-UA"/>
        </w:rPr>
        <w:t>». Всеохоплюючу епохальну кризу, яка пронизує буквально всі сфери життя, «Римський клуб» назвав «ус</w:t>
      </w:r>
      <w:r w:rsidR="003644EA" w:rsidRPr="00684FE5">
        <w:rPr>
          <w:color w:val="000000"/>
          <w:sz w:val="28"/>
          <w:szCs w:val="28"/>
          <w:lang w:val="uk-UA"/>
        </w:rPr>
        <w:t>кладненнями людства»</w:t>
      </w:r>
      <w:r w:rsidRPr="00684FE5">
        <w:rPr>
          <w:color w:val="000000"/>
          <w:sz w:val="28"/>
          <w:szCs w:val="28"/>
          <w:lang w:val="uk-UA"/>
        </w:rPr>
        <w:t>». «Проблема в самій людині, а не поза нею, тому і можливе її розв’язання, п</w:t>
      </w:r>
      <w:r w:rsidR="009E5534" w:rsidRPr="00684FE5">
        <w:rPr>
          <w:color w:val="000000"/>
          <w:sz w:val="28"/>
          <w:szCs w:val="28"/>
          <w:lang w:val="uk-UA"/>
        </w:rPr>
        <w:t>ов'язане з людиною [</w:t>
      </w:r>
      <w:r w:rsidR="003644EA" w:rsidRPr="00684FE5">
        <w:rPr>
          <w:color w:val="000000"/>
          <w:sz w:val="28"/>
          <w:szCs w:val="28"/>
          <w:lang w:val="uk-UA"/>
        </w:rPr>
        <w:t>1</w:t>
      </w:r>
      <w:r w:rsidR="009E5534" w:rsidRPr="00684FE5">
        <w:rPr>
          <w:color w:val="000000"/>
          <w:sz w:val="28"/>
          <w:szCs w:val="28"/>
          <w:lang w:val="uk-UA"/>
        </w:rPr>
        <w:t>1, с. 73]».</w:t>
      </w:r>
    </w:p>
    <w:p w:rsidR="00535267" w:rsidRPr="00684FE5" w:rsidRDefault="00535267" w:rsidP="00684FE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20A" w:rsidRPr="00684FE5" w:rsidRDefault="00C5020A" w:rsidP="00684FE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8" w:name="_Toc67524734"/>
      <w:r w:rsidRPr="00684FE5">
        <w:rPr>
          <w:rFonts w:ascii="Times New Roman" w:hAnsi="Times New Roman" w:cs="Times New Roman"/>
          <w:b/>
          <w:sz w:val="28"/>
          <w:szCs w:val="28"/>
          <w:lang w:val="uk-UA"/>
        </w:rPr>
        <w:t>2.3. Дослідження груп Д.</w:t>
      </w:r>
      <w:proofErr w:type="spellStart"/>
      <w:r w:rsidRPr="00684FE5">
        <w:rPr>
          <w:rFonts w:ascii="Times New Roman" w:hAnsi="Times New Roman" w:cs="Times New Roman"/>
          <w:b/>
          <w:sz w:val="28"/>
          <w:szCs w:val="28"/>
          <w:lang w:val="uk-UA"/>
        </w:rPr>
        <w:t>Медоуза</w:t>
      </w:r>
      <w:proofErr w:type="spellEnd"/>
      <w:r w:rsidRPr="00684F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</w:t>
      </w:r>
      <w:proofErr w:type="spellStart"/>
      <w:r w:rsidRPr="00684FE5">
        <w:rPr>
          <w:rFonts w:ascii="Times New Roman" w:hAnsi="Times New Roman" w:cs="Times New Roman"/>
          <w:b/>
          <w:sz w:val="28"/>
          <w:szCs w:val="28"/>
          <w:lang w:val="uk-UA"/>
        </w:rPr>
        <w:t>Дж.Форрестера</w:t>
      </w:r>
      <w:bookmarkEnd w:id="8"/>
      <w:proofErr w:type="spellEnd"/>
    </w:p>
    <w:p w:rsidR="00684FE5" w:rsidRDefault="00684FE5" w:rsidP="00684FE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E5534" w:rsidRPr="00684FE5" w:rsidRDefault="00535267" w:rsidP="00684FE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сімдесятих років ХХ ст. центральним став концепт "меж зростання", коли в 1972 році дослідники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Массачусетського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технологічного інституту під керівництвом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Дж.Форрестера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та Д.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Медоуза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на замовлення Римського клубу опублікували роботу з однойменною назвою "Межі </w:t>
      </w:r>
      <w:r w:rsidR="009E5534" w:rsidRPr="00684FE5">
        <w:rPr>
          <w:rFonts w:ascii="Times New Roman" w:hAnsi="Times New Roman" w:cs="Times New Roman"/>
          <w:sz w:val="28"/>
          <w:szCs w:val="28"/>
          <w:lang w:val="uk-UA"/>
        </w:rPr>
        <w:t>зростання" [7].</w:t>
      </w:r>
    </w:p>
    <w:p w:rsidR="009E5534" w:rsidRPr="00684FE5" w:rsidRDefault="00535267" w:rsidP="00684FE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Теорія меж зростання стала однією з перших глобально агрегованих прогностичних моделей майбутнього, що засновані на аналізі взаємодії населення, природних ресурсів і навколишнього середовища. Основний постулат "меж зростання" – це твердження про те, що людство живе на Землі у фізично обмеженому світі (ресурси обмежені, потужності для переробки відходів і стоків також обмежені), тому дотримання моделі постійного зростання згубне, рано чи пізно людство стикнеться, з одного боку, з дефіцитом ресурсів, з іншого боку, наростатимуть негативні впливи з боку порушеного 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довкілля, що викличе катастрофічні наслідки, зокрема, виснаження ресурсів, деградацію довкілля, зміни клімату і як результат різке зниження чисельності населення (через </w:t>
      </w:r>
      <w:r w:rsidR="009E5534" w:rsidRPr="00684FE5">
        <w:rPr>
          <w:rFonts w:ascii="Times New Roman" w:hAnsi="Times New Roman" w:cs="Times New Roman"/>
          <w:sz w:val="28"/>
          <w:szCs w:val="28"/>
          <w:lang w:val="uk-UA"/>
        </w:rPr>
        <w:t>голод, хвороби і інші фактори).</w:t>
      </w:r>
    </w:p>
    <w:p w:rsidR="00C5020A" w:rsidRPr="00684FE5" w:rsidRDefault="00C5020A" w:rsidP="00684FE5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9" w:name="_Toc67524735"/>
      <w:r w:rsidRPr="00684FE5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bookmarkEnd w:id="9"/>
    </w:p>
    <w:p w:rsidR="009E5534" w:rsidRPr="00684FE5" w:rsidRDefault="009E5534" w:rsidP="00684FE5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E5534" w:rsidRPr="00684FE5" w:rsidRDefault="003644EA" w:rsidP="00684FE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84FE5">
        <w:rPr>
          <w:sz w:val="28"/>
          <w:szCs w:val="28"/>
          <w:lang w:val="uk-UA"/>
        </w:rPr>
        <w:t xml:space="preserve">Отже, </w:t>
      </w:r>
      <w:r w:rsidR="009E5534" w:rsidRPr="00684FE5">
        <w:rPr>
          <w:sz w:val="28"/>
          <w:szCs w:val="28"/>
          <w:lang w:val="uk-UA"/>
        </w:rPr>
        <w:t xml:space="preserve">Римський клуб був заснований 6-7 квітня 1968 року в Римі. Ініціатором створення був </w:t>
      </w:r>
      <w:proofErr w:type="spellStart"/>
      <w:r w:rsidR="009E5534" w:rsidRPr="00684FE5">
        <w:rPr>
          <w:sz w:val="28"/>
          <w:szCs w:val="28"/>
          <w:lang w:val="uk-UA"/>
        </w:rPr>
        <w:t>італьянський</w:t>
      </w:r>
      <w:proofErr w:type="spellEnd"/>
      <w:r w:rsidR="009E5534" w:rsidRPr="00684FE5">
        <w:rPr>
          <w:sz w:val="28"/>
          <w:szCs w:val="28"/>
          <w:lang w:val="uk-UA"/>
        </w:rPr>
        <w:t xml:space="preserve"> майстер </w:t>
      </w:r>
      <w:proofErr w:type="spellStart"/>
      <w:r w:rsidR="009E5534" w:rsidRPr="00684FE5">
        <w:rPr>
          <w:sz w:val="28"/>
          <w:szCs w:val="28"/>
          <w:lang w:val="uk-UA"/>
        </w:rPr>
        <w:t>Ауреліо</w:t>
      </w:r>
      <w:proofErr w:type="spellEnd"/>
      <w:r w:rsidR="009E5534" w:rsidRPr="00684FE5">
        <w:rPr>
          <w:sz w:val="28"/>
          <w:szCs w:val="28"/>
          <w:lang w:val="uk-UA"/>
        </w:rPr>
        <w:t xml:space="preserve"> </w:t>
      </w:r>
      <w:proofErr w:type="spellStart"/>
      <w:r w:rsidR="009E5534" w:rsidRPr="00684FE5">
        <w:rPr>
          <w:sz w:val="28"/>
          <w:szCs w:val="28"/>
          <w:lang w:val="uk-UA"/>
        </w:rPr>
        <w:t>Печчеі</w:t>
      </w:r>
      <w:proofErr w:type="spellEnd"/>
      <w:r w:rsidR="009E5534" w:rsidRPr="00684FE5">
        <w:rPr>
          <w:sz w:val="28"/>
          <w:szCs w:val="28"/>
          <w:lang w:val="uk-UA"/>
        </w:rPr>
        <w:t xml:space="preserve">, котрий сумісно з генеральним </w:t>
      </w:r>
      <w:proofErr w:type="spellStart"/>
      <w:r w:rsidR="009E5534" w:rsidRPr="00684FE5">
        <w:rPr>
          <w:sz w:val="28"/>
          <w:szCs w:val="28"/>
          <w:lang w:val="uk-UA"/>
        </w:rPr>
        <w:t>дирекротом</w:t>
      </w:r>
      <w:proofErr w:type="spellEnd"/>
      <w:r w:rsidR="009E5534" w:rsidRPr="00684FE5">
        <w:rPr>
          <w:sz w:val="28"/>
          <w:szCs w:val="28"/>
          <w:lang w:val="uk-UA"/>
        </w:rPr>
        <w:t xml:space="preserve"> по питанням науки ОЕСР (організації по економічній співпраці та розвитку, Париж) професором фізичної хімії Олександром Кінгом, запросив у Рим біля 30 європейських вчених – соціологів, економістів фахівців природничих наук.</w:t>
      </w:r>
    </w:p>
    <w:p w:rsidR="009E5534" w:rsidRPr="00684FE5" w:rsidRDefault="009E5534" w:rsidP="00684FE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Перший президент та ідеолог Римського клубу А.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Печчеї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стосовно цього говорив, що необхідність в системному підході диктується важким характером сучасного світу, де взаємні зв'язки та залежність між компонентами зазвичай важливіші, ніж самі компоненти. Застосування системного підходу було здійснене на двох рівнях - на концептуальному та операційному.</w:t>
      </w:r>
    </w:p>
    <w:p w:rsidR="00B66480" w:rsidRPr="00684FE5" w:rsidRDefault="00C5020A" w:rsidP="00684FE5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0" w:name="_Toc67524736"/>
      <w:r w:rsidRPr="00684FE5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bookmarkEnd w:id="10"/>
    </w:p>
    <w:p w:rsidR="0067620A" w:rsidRPr="00684FE5" w:rsidRDefault="0067620A" w:rsidP="00684FE5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67620A" w:rsidRPr="00684FE5" w:rsidRDefault="00684FE5" w:rsidP="00684FE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Коппель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О. Римський клуб. </w:t>
      </w:r>
      <w:r w:rsidR="0067620A" w:rsidRPr="00684FE5">
        <w:rPr>
          <w:rFonts w:ascii="Times New Roman" w:hAnsi="Times New Roman" w:cs="Times New Roman"/>
          <w:sz w:val="28"/>
          <w:szCs w:val="28"/>
          <w:lang w:val="uk-UA"/>
        </w:rPr>
        <w:t>Політична енциклопедія. К.: Парламентське видавництво, 2011. 630 с.</w:t>
      </w:r>
    </w:p>
    <w:p w:rsidR="0067620A" w:rsidRPr="00684FE5" w:rsidRDefault="0067620A" w:rsidP="00684FE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Коуэн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Т.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Среднего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более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не дано.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84FE5">
        <w:rPr>
          <w:rFonts w:ascii="Times New Roman" w:hAnsi="Times New Roman" w:cs="Times New Roman"/>
          <w:sz w:val="28"/>
          <w:szCs w:val="28"/>
          <w:lang w:val="uk-UA"/>
        </w:rPr>
        <w:t>ыйти</w:t>
      </w:r>
      <w:proofErr w:type="spellEnd"/>
      <w:r w:rsidR="00684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4FE5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="00684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4FE5">
        <w:rPr>
          <w:rFonts w:ascii="Times New Roman" w:hAnsi="Times New Roman" w:cs="Times New Roman"/>
          <w:sz w:val="28"/>
          <w:szCs w:val="28"/>
          <w:lang w:val="uk-UA"/>
        </w:rPr>
        <w:t>эпохи</w:t>
      </w:r>
      <w:proofErr w:type="spellEnd"/>
      <w:r w:rsidR="00684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4FE5">
        <w:rPr>
          <w:rFonts w:ascii="Times New Roman" w:hAnsi="Times New Roman" w:cs="Times New Roman"/>
          <w:sz w:val="28"/>
          <w:szCs w:val="28"/>
          <w:lang w:val="uk-UA"/>
        </w:rPr>
        <w:t>великой</w:t>
      </w:r>
      <w:proofErr w:type="spellEnd"/>
      <w:r w:rsidR="00684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4FE5">
        <w:rPr>
          <w:rFonts w:ascii="Times New Roman" w:hAnsi="Times New Roman" w:cs="Times New Roman"/>
          <w:sz w:val="28"/>
          <w:szCs w:val="28"/>
          <w:lang w:val="uk-UA"/>
        </w:rPr>
        <w:t>стагнации</w:t>
      </w:r>
      <w:proofErr w:type="spellEnd"/>
      <w:r w:rsidR="00684F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М.: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Института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Гайдара, 2015. 320 с.</w:t>
      </w:r>
    </w:p>
    <w:p w:rsidR="0067620A" w:rsidRPr="00684FE5" w:rsidRDefault="0067620A" w:rsidP="00684FE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Макстон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Ґ.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Рандерс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Й. У пошуках добробуту. Керування економічним розвитком для зменшення безробіт</w:t>
      </w:r>
      <w:r w:rsidR="00684FE5">
        <w:rPr>
          <w:rFonts w:ascii="Times New Roman" w:hAnsi="Times New Roman" w:cs="Times New Roman"/>
          <w:sz w:val="28"/>
          <w:szCs w:val="28"/>
          <w:lang w:val="uk-UA"/>
        </w:rPr>
        <w:t>тя, нерівності та змін клімату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. К.: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Пабулум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>, 2017. 320 с.</w:t>
      </w:r>
    </w:p>
    <w:p w:rsidR="0067620A" w:rsidRPr="00684FE5" w:rsidRDefault="0067620A" w:rsidP="00684FE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О. Ю.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Экономика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инклюзивной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цивилизации</w:t>
      </w:r>
      <w:proofErr w:type="spellEnd"/>
      <w:r w:rsidR="00684F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>Ростов-на-Дону, 2008.</w:t>
      </w:r>
    </w:p>
    <w:p w:rsidR="0067620A" w:rsidRPr="00684FE5" w:rsidRDefault="0067620A" w:rsidP="00684FE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84FE5">
        <w:rPr>
          <w:rFonts w:ascii="Times New Roman" w:hAnsi="Times New Roman" w:cs="Times New Roman"/>
          <w:sz w:val="28"/>
          <w:szCs w:val="28"/>
          <w:lang w:val="uk-UA"/>
        </w:rPr>
        <w:t>Мельник А. О. Світові економічні кризи: тео</w:t>
      </w:r>
      <w:r w:rsidR="00684FE5">
        <w:rPr>
          <w:rFonts w:ascii="Times New Roman" w:hAnsi="Times New Roman" w:cs="Times New Roman"/>
          <w:sz w:val="28"/>
          <w:szCs w:val="28"/>
          <w:lang w:val="uk-UA"/>
        </w:rPr>
        <w:t xml:space="preserve">рія і методологія: монографія. 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>К.: ННЦ «ІАЕ», 2014. 392 с.</w:t>
      </w:r>
    </w:p>
    <w:p w:rsidR="0067620A" w:rsidRPr="00684FE5" w:rsidRDefault="00684FE5" w:rsidP="00684FE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Печчеи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Человеческие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качеств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Прогресс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2015. </w:t>
      </w:r>
      <w:r w:rsidR="0067620A" w:rsidRPr="00684FE5">
        <w:rPr>
          <w:rFonts w:ascii="Times New Roman" w:hAnsi="Times New Roman" w:cs="Times New Roman"/>
          <w:sz w:val="28"/>
          <w:szCs w:val="28"/>
          <w:lang w:val="uk-UA"/>
        </w:rPr>
        <w:t>122 с.</w:t>
      </w:r>
    </w:p>
    <w:p w:rsidR="0067620A" w:rsidRPr="00684FE5" w:rsidRDefault="0067620A" w:rsidP="00684FE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Резнікова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Н. В. Економічна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неозалежність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країн в умовах глобальних транс</w:t>
      </w:r>
      <w:r w:rsidR="00684FE5">
        <w:rPr>
          <w:rFonts w:ascii="Times New Roman" w:hAnsi="Times New Roman" w:cs="Times New Roman"/>
          <w:sz w:val="28"/>
          <w:szCs w:val="28"/>
          <w:lang w:val="uk-UA"/>
        </w:rPr>
        <w:t xml:space="preserve">формацій. 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К.: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Аграр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Медіа Груп, 2018. 487 с.</w:t>
      </w:r>
    </w:p>
    <w:p w:rsidR="0067620A" w:rsidRPr="00684FE5" w:rsidRDefault="0067620A" w:rsidP="00684FE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Резнікова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Н. В. Нова норма світової економіки: зміст та ключові ознаки глобальних ризиків в контексті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неозалежност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84FE5">
        <w:rPr>
          <w:rFonts w:ascii="Times New Roman" w:hAnsi="Times New Roman" w:cs="Times New Roman"/>
          <w:i/>
          <w:sz w:val="28"/>
          <w:szCs w:val="28"/>
          <w:lang w:val="uk-UA"/>
        </w:rPr>
        <w:t>Інвестиції.</w:t>
      </w:r>
      <w:r w:rsidR="00684FE5">
        <w:rPr>
          <w:rFonts w:ascii="Times New Roman" w:hAnsi="Times New Roman" w:cs="Times New Roman"/>
          <w:sz w:val="28"/>
          <w:szCs w:val="28"/>
          <w:lang w:val="uk-UA"/>
        </w:rPr>
        <w:t xml:space="preserve"> 2017. №9. С. 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>5-10.</w:t>
      </w:r>
    </w:p>
    <w:p w:rsidR="0067620A" w:rsidRPr="00684FE5" w:rsidRDefault="0067620A" w:rsidP="00684FE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Резнікова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Н. В. Нова норма світової економіки: зміст та ключові ознаки глобальних ризиків в контексті незалежності. </w:t>
      </w:r>
      <w:r w:rsidRPr="00684FE5">
        <w:rPr>
          <w:rFonts w:ascii="Times New Roman" w:hAnsi="Times New Roman" w:cs="Times New Roman"/>
          <w:i/>
          <w:sz w:val="28"/>
          <w:szCs w:val="28"/>
          <w:lang w:val="uk-UA"/>
        </w:rPr>
        <w:t>Інвестиції.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2017. №9. С. 5-10.</w:t>
      </w:r>
    </w:p>
    <w:p w:rsidR="0067620A" w:rsidRPr="00684FE5" w:rsidRDefault="0067620A" w:rsidP="00684FE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Резнікова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Н. В. Поляризація й нерівномірність економічного розвитку як домінуюча ознака сучасного етапу глобалізації. </w:t>
      </w:r>
      <w:r w:rsidRPr="00684F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Інвестиції: практика та досвід. 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>2016. №4 (лютий). С. 7-12.</w:t>
      </w:r>
    </w:p>
    <w:p w:rsidR="0067620A" w:rsidRPr="00684FE5" w:rsidRDefault="0067620A" w:rsidP="00684FE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Резнікова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Н. В. Проблема економічного розвитку та зростання в контексті подолання глобальних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асиметрійю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84FE5">
        <w:rPr>
          <w:rFonts w:ascii="Times New Roman" w:hAnsi="Times New Roman" w:cs="Times New Roman"/>
          <w:i/>
          <w:sz w:val="28"/>
          <w:szCs w:val="28"/>
          <w:lang w:val="uk-UA"/>
        </w:rPr>
        <w:t>Вісник Одеського національного університету. Економіка.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2016. Т. 21. Вип. 1. С. 55-58.</w:t>
      </w:r>
    </w:p>
    <w:p w:rsidR="0067620A" w:rsidRPr="00684FE5" w:rsidRDefault="0067620A" w:rsidP="00684FE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Резнікова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Н. В. Феноменологія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неозалежності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в умовах економічної глобалізації. </w:t>
      </w:r>
      <w:r w:rsidRPr="00684FE5">
        <w:rPr>
          <w:rFonts w:ascii="Times New Roman" w:hAnsi="Times New Roman" w:cs="Times New Roman"/>
          <w:i/>
          <w:sz w:val="28"/>
          <w:szCs w:val="28"/>
          <w:lang w:val="uk-UA"/>
        </w:rPr>
        <w:t>Міжнародна економічна політика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>. 2016. № 1. С. 52-73.</w:t>
      </w:r>
    </w:p>
    <w:p w:rsidR="0067620A" w:rsidRPr="00684FE5" w:rsidRDefault="0067620A" w:rsidP="00684FE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Резнікова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Н.В. Глобальні проблеми світового господарства і м</w:t>
      </w:r>
      <w:r w:rsidR="00684FE5">
        <w:rPr>
          <w:rFonts w:ascii="Times New Roman" w:hAnsi="Times New Roman" w:cs="Times New Roman"/>
          <w:sz w:val="28"/>
          <w:szCs w:val="28"/>
          <w:lang w:val="uk-UA"/>
        </w:rPr>
        <w:t xml:space="preserve">іжнародних економічних відносин. 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>К.: ТОВ «Видавництво «Консультант», 2017. 540 с.</w:t>
      </w:r>
    </w:p>
    <w:p w:rsidR="0067620A" w:rsidRPr="00684FE5" w:rsidRDefault="0067620A" w:rsidP="00684FE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Резнікова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Н. В. Глобальні проблеми світового господарства і м</w:t>
      </w:r>
      <w:r w:rsidR="00684FE5">
        <w:rPr>
          <w:rFonts w:ascii="Times New Roman" w:hAnsi="Times New Roman" w:cs="Times New Roman"/>
          <w:sz w:val="28"/>
          <w:szCs w:val="28"/>
          <w:lang w:val="uk-UA"/>
        </w:rPr>
        <w:t xml:space="preserve">іжнародних економічних відносин. 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>К.: ТОВ «Видавництво «Консультант», 2017. 540 с.</w:t>
      </w:r>
    </w:p>
    <w:p w:rsidR="0067620A" w:rsidRPr="00684FE5" w:rsidRDefault="0067620A" w:rsidP="00684FE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Резнікова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Н. В. Економічна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неозалежність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країн в </w:t>
      </w:r>
      <w:r w:rsidR="00684FE5">
        <w:rPr>
          <w:rFonts w:ascii="Times New Roman" w:hAnsi="Times New Roman" w:cs="Times New Roman"/>
          <w:sz w:val="28"/>
          <w:szCs w:val="28"/>
          <w:lang w:val="uk-UA"/>
        </w:rPr>
        <w:t xml:space="preserve">умовах глобальних трансформацій. 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К.: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Аграр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Медіа Груп, 2018. 487 с.</w:t>
      </w:r>
    </w:p>
    <w:p w:rsidR="0067620A" w:rsidRPr="00684FE5" w:rsidRDefault="0067620A" w:rsidP="00684FE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Резнікова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Н.В. Поляризація й нерівномірність економічного розвитку як домінуюча ознака сучасного етапу глобалізації. </w:t>
      </w:r>
      <w:r w:rsidRPr="00684FE5">
        <w:rPr>
          <w:rFonts w:ascii="Times New Roman" w:hAnsi="Times New Roman" w:cs="Times New Roman"/>
          <w:i/>
          <w:sz w:val="28"/>
          <w:szCs w:val="28"/>
          <w:lang w:val="uk-UA"/>
        </w:rPr>
        <w:t>Інвестиції: практика та досвід.</w:t>
      </w:r>
      <w:r w:rsidR="00684FE5">
        <w:rPr>
          <w:rFonts w:ascii="Times New Roman" w:hAnsi="Times New Roman" w:cs="Times New Roman"/>
          <w:sz w:val="28"/>
          <w:szCs w:val="28"/>
          <w:lang w:val="uk-UA"/>
        </w:rPr>
        <w:t xml:space="preserve"> 2016. 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>№4 (лютий). С.7-12.</w:t>
      </w:r>
    </w:p>
    <w:p w:rsidR="0067620A" w:rsidRPr="00684FE5" w:rsidRDefault="0067620A" w:rsidP="00684FE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Резнікова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Н. В. Порівняльна та конкурентна переваги в міжнародному бізнесі: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теоретикометодологічні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підходи до пошуку їхнього 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lastRenderedPageBreak/>
        <w:t>синтезу</w:t>
      </w:r>
      <w:r w:rsidRPr="00684F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Міжнародні відносини. Серія «Економічні науки»: збірник наукових праць 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>(електронне видання). 2016. №8. С. 111-129.</w:t>
      </w:r>
    </w:p>
    <w:p w:rsidR="0067620A" w:rsidRPr="00684FE5" w:rsidRDefault="0067620A" w:rsidP="00684FE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Резнікова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НВ. Проблема економічного розвитку та зростання в контексті подолання глобальних асиметрій. </w:t>
      </w:r>
      <w:r w:rsidRPr="00684FE5">
        <w:rPr>
          <w:rFonts w:ascii="Times New Roman" w:hAnsi="Times New Roman" w:cs="Times New Roman"/>
          <w:i/>
          <w:sz w:val="28"/>
          <w:szCs w:val="28"/>
          <w:lang w:val="uk-UA"/>
        </w:rPr>
        <w:t>Вісник Одеського національного університету. Економіка.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2016. Т. 21. Вип. 1. С. 55-58.</w:t>
      </w:r>
    </w:p>
    <w:p w:rsidR="0067620A" w:rsidRPr="00684FE5" w:rsidRDefault="0067620A" w:rsidP="00684FE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Резнікова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Н.В. Феноменологія </w:t>
      </w:r>
      <w:proofErr w:type="spellStart"/>
      <w:r w:rsidRPr="00684FE5">
        <w:rPr>
          <w:rFonts w:ascii="Times New Roman" w:hAnsi="Times New Roman" w:cs="Times New Roman"/>
          <w:sz w:val="28"/>
          <w:szCs w:val="28"/>
          <w:lang w:val="uk-UA"/>
        </w:rPr>
        <w:t>неозалежності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в умовах економічної глобалізації. </w:t>
      </w:r>
      <w:r w:rsidRPr="00684FE5">
        <w:rPr>
          <w:rFonts w:ascii="Times New Roman" w:hAnsi="Times New Roman" w:cs="Times New Roman"/>
          <w:i/>
          <w:sz w:val="28"/>
          <w:szCs w:val="28"/>
          <w:lang w:val="uk-UA"/>
        </w:rPr>
        <w:t>Міжнародна економічна політика.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2016. № 1. С. 52-73.</w:t>
      </w:r>
    </w:p>
    <w:p w:rsidR="0067620A" w:rsidRPr="00684FE5" w:rsidRDefault="0067620A" w:rsidP="00684FE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Стогова О. В. Проблеми реалізації права на самовизначення національних меншин. </w:t>
      </w:r>
      <w:r w:rsidRPr="00684FE5">
        <w:rPr>
          <w:rFonts w:ascii="Times New Roman" w:hAnsi="Times New Roman" w:cs="Times New Roman"/>
          <w:i/>
          <w:sz w:val="28"/>
          <w:szCs w:val="28"/>
          <w:lang w:val="uk-UA"/>
        </w:rPr>
        <w:t>Правовий вісник Української академії банківської справи.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 2015. № 2 (5). С. 26-30.</w:t>
      </w:r>
    </w:p>
    <w:p w:rsidR="0067620A" w:rsidRPr="00684FE5" w:rsidRDefault="0067620A" w:rsidP="00684FE5">
      <w:pPr>
        <w:pStyle w:val="ac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84FE5">
        <w:rPr>
          <w:rFonts w:ascii="Times New Roman" w:hAnsi="Times New Roman" w:cs="Times New Roman"/>
          <w:sz w:val="28"/>
          <w:szCs w:val="28"/>
          <w:lang w:val="uk-UA"/>
        </w:rPr>
        <w:t xml:space="preserve">Стогова О. В. Форми реалізації права на самовизначення: сучасні реалії та перспективи. </w:t>
      </w:r>
      <w:r w:rsidRPr="00684FE5">
        <w:rPr>
          <w:rFonts w:ascii="Times New Roman" w:hAnsi="Times New Roman" w:cs="Times New Roman"/>
          <w:i/>
          <w:sz w:val="28"/>
          <w:szCs w:val="28"/>
          <w:lang w:val="uk-UA"/>
        </w:rPr>
        <w:t>Вісник Харківського наці</w:t>
      </w:r>
      <w:r w:rsidR="00684FE5">
        <w:rPr>
          <w:rFonts w:ascii="Times New Roman" w:hAnsi="Times New Roman" w:cs="Times New Roman"/>
          <w:i/>
          <w:sz w:val="28"/>
          <w:szCs w:val="28"/>
          <w:lang w:val="uk-UA"/>
        </w:rPr>
        <w:t>онального університету ім. В.Н. </w:t>
      </w:r>
      <w:proofErr w:type="spellStart"/>
      <w:r w:rsidRPr="00684FE5">
        <w:rPr>
          <w:rFonts w:ascii="Times New Roman" w:hAnsi="Times New Roman" w:cs="Times New Roman"/>
          <w:i/>
          <w:sz w:val="28"/>
          <w:szCs w:val="28"/>
          <w:lang w:val="uk-UA"/>
        </w:rPr>
        <w:t>Каразіна</w:t>
      </w:r>
      <w:proofErr w:type="spellEnd"/>
      <w:r w:rsidRPr="00684F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84FE5">
        <w:rPr>
          <w:rFonts w:ascii="Times New Roman" w:hAnsi="Times New Roman" w:cs="Times New Roman"/>
          <w:i/>
          <w:sz w:val="28"/>
          <w:szCs w:val="28"/>
          <w:lang w:val="uk-UA"/>
        </w:rPr>
        <w:t>“Питання</w:t>
      </w:r>
      <w:proofErr w:type="spellEnd"/>
      <w:r w:rsidRPr="00684F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84FE5">
        <w:rPr>
          <w:rFonts w:ascii="Times New Roman" w:hAnsi="Times New Roman" w:cs="Times New Roman"/>
          <w:i/>
          <w:sz w:val="28"/>
          <w:szCs w:val="28"/>
          <w:lang w:val="uk-UA"/>
        </w:rPr>
        <w:t>політології</w:t>
      </w:r>
      <w:r w:rsidRPr="00684FE5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Pr="00684FE5">
        <w:rPr>
          <w:rFonts w:ascii="Times New Roman" w:hAnsi="Times New Roman" w:cs="Times New Roman"/>
          <w:sz w:val="28"/>
          <w:szCs w:val="28"/>
          <w:lang w:val="uk-UA"/>
        </w:rPr>
        <w:t>. 2001. № 518. С. 113-118</w:t>
      </w:r>
      <w:bookmarkStart w:id="11" w:name="_GoBack"/>
      <w:bookmarkEnd w:id="11"/>
      <w:r w:rsidR="00684F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67620A" w:rsidRPr="00684FE5" w:rsidSect="00684FE5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ABB" w:rsidRDefault="00B51ABB" w:rsidP="009E5534">
      <w:pPr>
        <w:spacing w:after="0" w:line="240" w:lineRule="auto"/>
      </w:pPr>
      <w:r>
        <w:separator/>
      </w:r>
    </w:p>
  </w:endnote>
  <w:endnote w:type="continuationSeparator" w:id="0">
    <w:p w:rsidR="00B51ABB" w:rsidRDefault="00B51ABB" w:rsidP="009E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ABB" w:rsidRDefault="00B51ABB" w:rsidP="009E5534">
      <w:pPr>
        <w:spacing w:after="0" w:line="240" w:lineRule="auto"/>
      </w:pPr>
      <w:r>
        <w:separator/>
      </w:r>
    </w:p>
  </w:footnote>
  <w:footnote w:type="continuationSeparator" w:id="0">
    <w:p w:rsidR="00B51ABB" w:rsidRDefault="00B51ABB" w:rsidP="009E5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563708068"/>
      <w:docPartObj>
        <w:docPartGallery w:val="Page Numbers (Top of Page)"/>
        <w:docPartUnique/>
      </w:docPartObj>
    </w:sdtPr>
    <w:sdtContent>
      <w:p w:rsidR="009E5534" w:rsidRPr="009E5534" w:rsidRDefault="00276470">
        <w:pPr>
          <w:pStyle w:val="a8"/>
          <w:jc w:val="right"/>
          <w:rPr>
            <w:rFonts w:ascii="Times New Roman" w:hAnsi="Times New Roman" w:cs="Times New Roman"/>
          </w:rPr>
        </w:pPr>
        <w:r w:rsidRPr="009E5534">
          <w:rPr>
            <w:rFonts w:ascii="Times New Roman" w:hAnsi="Times New Roman" w:cs="Times New Roman"/>
          </w:rPr>
          <w:fldChar w:fldCharType="begin"/>
        </w:r>
        <w:r w:rsidR="009E5534" w:rsidRPr="009E5534">
          <w:rPr>
            <w:rFonts w:ascii="Times New Roman" w:hAnsi="Times New Roman" w:cs="Times New Roman"/>
          </w:rPr>
          <w:instrText>PAGE   \* MERGEFORMAT</w:instrText>
        </w:r>
        <w:r w:rsidRPr="009E5534">
          <w:rPr>
            <w:rFonts w:ascii="Times New Roman" w:hAnsi="Times New Roman" w:cs="Times New Roman"/>
          </w:rPr>
          <w:fldChar w:fldCharType="separate"/>
        </w:r>
        <w:r w:rsidR="00BB6EA9">
          <w:rPr>
            <w:rFonts w:ascii="Times New Roman" w:hAnsi="Times New Roman" w:cs="Times New Roman"/>
            <w:noProof/>
          </w:rPr>
          <w:t>6</w:t>
        </w:r>
        <w:r w:rsidRPr="009E553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803B7"/>
    <w:multiLevelType w:val="hybridMultilevel"/>
    <w:tmpl w:val="7E667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34B"/>
    <w:rsid w:val="00276470"/>
    <w:rsid w:val="003644EA"/>
    <w:rsid w:val="00535267"/>
    <w:rsid w:val="005D288D"/>
    <w:rsid w:val="00635B08"/>
    <w:rsid w:val="0067620A"/>
    <w:rsid w:val="00684FE5"/>
    <w:rsid w:val="007B5C96"/>
    <w:rsid w:val="00821B99"/>
    <w:rsid w:val="008567D3"/>
    <w:rsid w:val="00946E07"/>
    <w:rsid w:val="009E5534"/>
    <w:rsid w:val="009F2F61"/>
    <w:rsid w:val="00B34107"/>
    <w:rsid w:val="00B51ABB"/>
    <w:rsid w:val="00B66480"/>
    <w:rsid w:val="00BB6EA9"/>
    <w:rsid w:val="00BF134B"/>
    <w:rsid w:val="00C47771"/>
    <w:rsid w:val="00C5020A"/>
    <w:rsid w:val="00C50804"/>
    <w:rsid w:val="00D5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96"/>
  </w:style>
  <w:style w:type="paragraph" w:styleId="1">
    <w:name w:val="heading 1"/>
    <w:basedOn w:val="a"/>
    <w:next w:val="a"/>
    <w:link w:val="10"/>
    <w:uiPriority w:val="9"/>
    <w:qFormat/>
    <w:rsid w:val="00C50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C5020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5020A"/>
    <w:pPr>
      <w:spacing w:after="100"/>
    </w:pPr>
  </w:style>
  <w:style w:type="character" w:styleId="a4">
    <w:name w:val="Hyperlink"/>
    <w:basedOn w:val="a0"/>
    <w:uiPriority w:val="99"/>
    <w:unhideWhenUsed/>
    <w:rsid w:val="00C5020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20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D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E5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534"/>
  </w:style>
  <w:style w:type="paragraph" w:styleId="aa">
    <w:name w:val="footer"/>
    <w:basedOn w:val="a"/>
    <w:link w:val="ab"/>
    <w:uiPriority w:val="99"/>
    <w:unhideWhenUsed/>
    <w:rsid w:val="009E5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534"/>
  </w:style>
  <w:style w:type="paragraph" w:styleId="ac">
    <w:name w:val="List Paragraph"/>
    <w:basedOn w:val="a"/>
    <w:uiPriority w:val="34"/>
    <w:qFormat/>
    <w:rsid w:val="00B34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0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C5020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5020A"/>
    <w:pPr>
      <w:spacing w:after="100"/>
    </w:pPr>
  </w:style>
  <w:style w:type="character" w:styleId="a4">
    <w:name w:val="Hyperlink"/>
    <w:basedOn w:val="a0"/>
    <w:uiPriority w:val="99"/>
    <w:unhideWhenUsed/>
    <w:rsid w:val="00C5020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20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D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227B-62C3-4A9C-86F8-8E491203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Ilienkova</cp:lastModifiedBy>
  <cp:revision>11</cp:revision>
  <dcterms:created xsi:type="dcterms:W3CDTF">2021-03-24T22:30:00Z</dcterms:created>
  <dcterms:modified xsi:type="dcterms:W3CDTF">2021-03-26T19:40:00Z</dcterms:modified>
</cp:coreProperties>
</file>