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604F" w14:textId="77777777" w:rsidR="00003495" w:rsidRDefault="00003495" w:rsidP="00E2256A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Toc6654562"/>
      <w:r w:rsidRPr="002A1F74">
        <w:rPr>
          <w:rFonts w:ascii="Times New Roman" w:hAnsi="Times New Roman" w:cs="Times New Roman"/>
          <w:color w:val="000000" w:themeColor="text1"/>
          <w:lang w:val="uk-UA"/>
        </w:rPr>
        <w:t>ЗМІСТ</w:t>
      </w:r>
      <w:bookmarkEnd w:id="0"/>
    </w:p>
    <w:p w14:paraId="1C409603" w14:textId="77777777" w:rsidR="00A41B5D" w:rsidRDefault="00A41B5D" w:rsidP="00A41B5D">
      <w:pPr>
        <w:rPr>
          <w:lang w:val="uk-UA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/>
        </w:rPr>
        <w:id w:val="-1783942222"/>
        <w:docPartObj>
          <w:docPartGallery w:val="Table of Contents"/>
          <w:docPartUnique/>
        </w:docPartObj>
      </w:sdtPr>
      <w:sdtEndPr/>
      <w:sdtContent>
        <w:p w14:paraId="74C7A65C" w14:textId="77777777" w:rsidR="00A41B5D" w:rsidRDefault="00A41B5D">
          <w:pPr>
            <w:pStyle w:val="ab"/>
          </w:pPr>
        </w:p>
        <w:p w14:paraId="2A461D3F" w14:textId="77777777" w:rsidR="00A41B5D" w:rsidRPr="00180719" w:rsidRDefault="00A41B5D" w:rsidP="00A41B5D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r w:rsidRPr="00180719">
            <w:rPr>
              <w:rStyle w:val="a5"/>
              <w:rFonts w:ascii="Times New Roman" w:hAnsi="Times New Roman" w:cs="Times New Roman"/>
              <w:b/>
              <w:noProof/>
              <w:color w:val="000000" w:themeColor="text1"/>
              <w:sz w:val="28"/>
              <w:u w:val="none"/>
              <w:lang w:val="uk-UA"/>
            </w:rPr>
            <w:t>ВСТУП</w:t>
          </w:r>
          <w:r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ab/>
          </w:r>
          <w:r w:rsidR="00180719"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>3</w:t>
          </w:r>
        </w:p>
        <w:p w14:paraId="5EDCBD3F" w14:textId="77777777" w:rsidR="00A41B5D" w:rsidRPr="00180719" w:rsidRDefault="00A41B5D" w:rsidP="00A41B5D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r w:rsidRPr="00180719">
            <w:rPr>
              <w:rStyle w:val="a5"/>
              <w:rFonts w:ascii="Times New Roman" w:hAnsi="Times New Roman" w:cs="Times New Roman"/>
              <w:b/>
              <w:noProof/>
              <w:color w:val="000000" w:themeColor="text1"/>
              <w:sz w:val="28"/>
              <w:u w:val="none"/>
              <w:lang w:val="uk-UA"/>
            </w:rPr>
            <w:t>РОЗДІЛ 1</w:t>
          </w:r>
          <w:r w:rsidRPr="00180719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u w:val="none"/>
              <w:lang w:val="uk-UA"/>
            </w:rPr>
            <w:t xml:space="preserve"> </w:t>
          </w:r>
          <w:r w:rsidRPr="00180719">
            <w:rPr>
              <w:rStyle w:val="a5"/>
              <w:rFonts w:ascii="Times New Roman" w:hAnsi="Times New Roman" w:cs="Times New Roman"/>
              <w:b/>
              <w:noProof/>
              <w:color w:val="000000" w:themeColor="text1"/>
              <w:sz w:val="28"/>
              <w:u w:val="none"/>
              <w:lang w:val="uk-UA"/>
            </w:rPr>
            <w:t>ХАРАКТЕРИСТИКА ПОНЯТТЯ ТА ОСОБЛИВОСТЕЙ ДОСУДОВОГО РОЗСЛІДУВАННЯ</w:t>
          </w:r>
          <w:r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ab/>
          </w:r>
          <w:r w:rsidR="00180719"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>5</w:t>
          </w:r>
        </w:p>
        <w:p w14:paraId="5554FF0A" w14:textId="77777777" w:rsidR="00A41B5D" w:rsidRPr="00180719" w:rsidRDefault="00A41B5D" w:rsidP="00A41B5D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r w:rsidRPr="00180719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u w:val="none"/>
              <w:lang w:val="uk-UA"/>
            </w:rPr>
            <w:t>1.1.</w:t>
          </w:r>
          <w:r w:rsidRPr="00180719">
            <w:rPr>
              <w:rFonts w:ascii="Times New Roman" w:hAnsi="Times New Roman" w:cs="Times New Roman"/>
              <w:noProof/>
              <w:color w:val="000000" w:themeColor="text1"/>
              <w:sz w:val="28"/>
            </w:rPr>
            <w:tab/>
          </w:r>
          <w:r w:rsidRPr="00180719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u w:val="none"/>
              <w:shd w:val="clear" w:color="auto" w:fill="FFFFFF"/>
              <w:lang w:val="uk-UA"/>
            </w:rPr>
            <w:t>Поняття досудового розслідування</w:t>
          </w:r>
          <w:r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ab/>
          </w:r>
          <w:r w:rsidR="00180719"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>5</w:t>
          </w:r>
        </w:p>
        <w:p w14:paraId="38C904B7" w14:textId="77777777" w:rsidR="00A41B5D" w:rsidRPr="00180719" w:rsidRDefault="00A41B5D" w:rsidP="00A41B5D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r w:rsidRPr="00180719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u w:val="none"/>
              <w:lang w:val="uk-UA"/>
            </w:rPr>
            <w:t>1.2.</w:t>
          </w:r>
          <w:r w:rsidRPr="00180719">
            <w:rPr>
              <w:rFonts w:ascii="Times New Roman" w:hAnsi="Times New Roman" w:cs="Times New Roman"/>
              <w:noProof/>
              <w:color w:val="000000" w:themeColor="text1"/>
              <w:sz w:val="28"/>
            </w:rPr>
            <w:tab/>
          </w:r>
          <w:r w:rsidRPr="00180719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u w:val="none"/>
              <w:lang w:val="uk-UA"/>
            </w:rPr>
            <w:t>Форма досудового розслідування</w:t>
          </w:r>
          <w:r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ab/>
          </w:r>
          <w:r w:rsidR="00180719"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>9</w:t>
          </w:r>
        </w:p>
        <w:p w14:paraId="12C6B168" w14:textId="77777777" w:rsidR="00A41B5D" w:rsidRPr="00180719" w:rsidRDefault="00A41B5D" w:rsidP="00A41B5D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r w:rsidRPr="00180719">
            <w:rPr>
              <w:rStyle w:val="a5"/>
              <w:rFonts w:ascii="Times New Roman" w:hAnsi="Times New Roman" w:cs="Times New Roman"/>
              <w:b/>
              <w:noProof/>
              <w:color w:val="000000" w:themeColor="text1"/>
              <w:sz w:val="28"/>
              <w:u w:val="none"/>
              <w:lang w:val="uk-UA"/>
            </w:rPr>
            <w:t>РОЗДІЛ   2   СТРОКИ ДОСУДОВОГО РОЗСЛІДУВАННЯ</w:t>
          </w:r>
          <w:r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ab/>
          </w:r>
          <w:r w:rsidR="00180719"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>11</w:t>
          </w:r>
        </w:p>
        <w:p w14:paraId="6B909CD9" w14:textId="77777777" w:rsidR="00A41B5D" w:rsidRPr="00180719" w:rsidRDefault="00A41B5D" w:rsidP="00A41B5D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r w:rsidRPr="00180719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u w:val="none"/>
              <w:lang w:val="uk-UA"/>
            </w:rPr>
            <w:t>2.1.  Характеристика поняття строків досудового розслідування</w:t>
          </w:r>
          <w:r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ab/>
          </w:r>
          <w:r w:rsidR="00180719"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>11</w:t>
          </w:r>
        </w:p>
        <w:p w14:paraId="25DE2845" w14:textId="77777777" w:rsidR="00A41B5D" w:rsidRPr="00180719" w:rsidRDefault="00A41B5D" w:rsidP="00A41B5D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r w:rsidRPr="00180719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u w:val="none"/>
              <w:lang w:val="uk-UA"/>
            </w:rPr>
            <w:t>2.2.  Принцип розумності строків виконавчого провадження</w:t>
          </w:r>
          <w:r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ab/>
          </w:r>
          <w:r w:rsidR="00180719"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>15</w:t>
          </w:r>
        </w:p>
        <w:p w14:paraId="56BBA739" w14:textId="77777777" w:rsidR="00A41B5D" w:rsidRPr="00180719" w:rsidRDefault="00A41B5D" w:rsidP="00A41B5D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r w:rsidRPr="00180719">
            <w:rPr>
              <w:rStyle w:val="a5"/>
              <w:rFonts w:ascii="Times New Roman" w:hAnsi="Times New Roman" w:cs="Times New Roman"/>
              <w:b/>
              <w:noProof/>
              <w:color w:val="000000" w:themeColor="text1"/>
              <w:sz w:val="28"/>
              <w:u w:val="none"/>
              <w:lang w:val="uk-UA"/>
            </w:rPr>
            <w:t>РОЗДІЛ 3</w:t>
          </w:r>
          <w:r w:rsidRPr="00180719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u w:val="none"/>
              <w:lang w:val="uk-UA"/>
            </w:rPr>
            <w:t xml:space="preserve">  </w:t>
          </w:r>
          <w:r w:rsidRPr="00180719">
            <w:rPr>
              <w:rStyle w:val="a5"/>
              <w:rFonts w:ascii="Times New Roman" w:hAnsi="Times New Roman" w:cs="Times New Roman"/>
              <w:b/>
              <w:noProof/>
              <w:color w:val="000000" w:themeColor="text1"/>
              <w:sz w:val="28"/>
              <w:u w:val="none"/>
              <w:lang w:val="uk-UA"/>
            </w:rPr>
            <w:t>ПРОЦЕСУАЛЬНІ СТРОКИ ЯК ГАРАНТІЯ ЕФЕКТИВНОГО ЦИВІЛЬНОГО СУДОЧИНСТВА</w:t>
          </w:r>
          <w:r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ab/>
          </w:r>
          <w:r w:rsidR="00180719"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>20</w:t>
          </w:r>
        </w:p>
        <w:p w14:paraId="780B0C79" w14:textId="77777777" w:rsidR="00A41B5D" w:rsidRPr="00180719" w:rsidRDefault="00A41B5D" w:rsidP="00A41B5D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r w:rsidRPr="00180719">
            <w:rPr>
              <w:rStyle w:val="a5"/>
              <w:rFonts w:ascii="Times New Roman" w:hAnsi="Times New Roman" w:cs="Times New Roman"/>
              <w:b/>
              <w:noProof/>
              <w:color w:val="000000" w:themeColor="text1"/>
              <w:sz w:val="28"/>
              <w:u w:val="none"/>
              <w:lang w:val="uk-UA"/>
            </w:rPr>
            <w:t>ВИСНОВОК</w:t>
          </w:r>
          <w:r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ab/>
          </w:r>
          <w:r w:rsidR="00180719"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>24</w:t>
          </w:r>
        </w:p>
        <w:p w14:paraId="5AEA64D5" w14:textId="77777777" w:rsidR="00A41B5D" w:rsidRPr="00180719" w:rsidRDefault="00A41B5D" w:rsidP="00A41B5D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r w:rsidRPr="00180719">
            <w:rPr>
              <w:rStyle w:val="a5"/>
              <w:rFonts w:ascii="Times New Roman" w:hAnsi="Times New Roman" w:cs="Times New Roman"/>
              <w:b/>
              <w:noProof/>
              <w:color w:val="000000" w:themeColor="text1"/>
              <w:sz w:val="28"/>
              <w:u w:val="none"/>
              <w:lang w:val="uk-UA"/>
            </w:rPr>
            <w:t>СПИСОК ВИКОРИСТАНИХ ДЖЕРЕЛ</w:t>
          </w:r>
          <w:r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ab/>
          </w:r>
          <w:r w:rsidR="00180719" w:rsidRPr="00180719"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</w:rPr>
            <w:t>26</w:t>
          </w:r>
        </w:p>
        <w:p w14:paraId="6D2B285A" w14:textId="77777777" w:rsidR="00A41B5D" w:rsidRPr="00A41B5D" w:rsidRDefault="008D0DBF" w:rsidP="00A41B5D">
          <w:pPr>
            <w:sectPr w:rsidR="00A41B5D" w:rsidRPr="00A41B5D"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</w:p>
      </w:sdtContent>
    </w:sdt>
    <w:p w14:paraId="2BB7F0E5" w14:textId="77777777" w:rsidR="00003495" w:rsidRPr="002A1F74" w:rsidRDefault="00003495" w:rsidP="00E2256A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1" w:name="_Toc6654563"/>
      <w:r w:rsidRPr="002A1F74">
        <w:rPr>
          <w:rFonts w:ascii="Times New Roman" w:hAnsi="Times New Roman" w:cs="Times New Roman"/>
          <w:color w:val="000000" w:themeColor="text1"/>
          <w:lang w:val="uk-UA"/>
        </w:rPr>
        <w:lastRenderedPageBreak/>
        <w:t>ВСТУП</w:t>
      </w:r>
      <w:bookmarkEnd w:id="1"/>
    </w:p>
    <w:p w14:paraId="4AA13FC2" w14:textId="77777777" w:rsidR="00003495" w:rsidRPr="002A1F74" w:rsidRDefault="00003495" w:rsidP="00003495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A1F74">
        <w:rPr>
          <w:b/>
          <w:sz w:val="28"/>
          <w:szCs w:val="28"/>
          <w:lang w:val="uk-UA"/>
        </w:rPr>
        <w:t>Актуальність теми</w:t>
      </w:r>
      <w:r w:rsidRPr="002A1F74">
        <w:rPr>
          <w:sz w:val="28"/>
          <w:szCs w:val="28"/>
          <w:lang w:val="uk-UA"/>
        </w:rPr>
        <w:t xml:space="preserve">: </w:t>
      </w:r>
      <w:r w:rsidRPr="002A1F74">
        <w:rPr>
          <w:color w:val="000000"/>
          <w:sz w:val="28"/>
          <w:szCs w:val="28"/>
          <w:shd w:val="clear" w:color="auto" w:fill="FFFFFF"/>
          <w:lang w:val="uk-UA"/>
        </w:rPr>
        <w:t>Із прийняттям в 2012 році нового Кримінального процесуального кодексу України інститут досудового розслідування отримав ряд новел, в тому числі що стосується строків його проведення.</w:t>
      </w:r>
    </w:p>
    <w:p w14:paraId="2717C2A8" w14:textId="77777777" w:rsidR="00003495" w:rsidRPr="002A1F74" w:rsidRDefault="00003495" w:rsidP="00C53E4D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A1F74">
        <w:rPr>
          <w:color w:val="000000"/>
          <w:sz w:val="28"/>
          <w:szCs w:val="28"/>
          <w:shd w:val="clear" w:color="auto" w:fill="FFFFFF"/>
          <w:lang w:val="uk-UA"/>
        </w:rPr>
        <w:t xml:space="preserve">Основною новелою, у порівнянні із Кримінально-процесуальним кодексом в редакції </w:t>
      </w:r>
      <w:r w:rsidR="00C53E4D">
        <w:rPr>
          <w:color w:val="000000"/>
          <w:sz w:val="28"/>
          <w:szCs w:val="28"/>
          <w:shd w:val="clear" w:color="auto" w:fill="FFFFFF"/>
          <w:lang w:val="uk-UA"/>
        </w:rPr>
        <w:t>…..</w:t>
      </w:r>
    </w:p>
    <w:p w14:paraId="55935DF4" w14:textId="77777777" w:rsidR="00003495" w:rsidRPr="002A1F74" w:rsidRDefault="00003495" w:rsidP="00003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b/>
          <w:sz w:val="28"/>
          <w:lang w:val="uk-UA"/>
        </w:rPr>
        <w:t>Метою даної роботи</w:t>
      </w:r>
      <w:r w:rsidRPr="002A1F74">
        <w:rPr>
          <w:rFonts w:ascii="Times New Roman" w:hAnsi="Times New Roman" w:cs="Times New Roman"/>
          <w:sz w:val="28"/>
          <w:lang w:val="uk-UA"/>
        </w:rPr>
        <w:t xml:space="preserve"> є розгляд </w:t>
      </w:r>
      <w:r w:rsidR="00C53E4D">
        <w:rPr>
          <w:rFonts w:ascii="Times New Roman" w:hAnsi="Times New Roman" w:cs="Times New Roman"/>
          <w:sz w:val="28"/>
          <w:lang w:val="uk-UA"/>
        </w:rPr>
        <w:t>…</w:t>
      </w:r>
    </w:p>
    <w:p w14:paraId="118838F4" w14:textId="77777777" w:rsidR="00003495" w:rsidRPr="002A1F74" w:rsidRDefault="00003495" w:rsidP="00003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A1F74">
        <w:rPr>
          <w:rFonts w:ascii="Times New Roman" w:hAnsi="Times New Roman" w:cs="Times New Roman"/>
          <w:b/>
          <w:sz w:val="28"/>
          <w:lang w:val="uk-UA"/>
        </w:rPr>
        <w:t>Досягнення мети</w:t>
      </w:r>
      <w:r w:rsidRPr="002A1F74">
        <w:rPr>
          <w:rFonts w:ascii="Times New Roman" w:hAnsi="Times New Roman" w:cs="Times New Roman"/>
          <w:sz w:val="28"/>
          <w:lang w:val="uk-UA"/>
        </w:rPr>
        <w:t xml:space="preserve"> здійснювалось </w:t>
      </w:r>
      <w:r w:rsidR="00C53E4D">
        <w:rPr>
          <w:rFonts w:ascii="Times New Roman" w:hAnsi="Times New Roman" w:cs="Times New Roman"/>
          <w:sz w:val="28"/>
          <w:lang w:val="uk-UA"/>
        </w:rPr>
        <w:t>…</w:t>
      </w:r>
    </w:p>
    <w:p w14:paraId="31FD9DEA" w14:textId="77777777" w:rsidR="00003495" w:rsidRPr="002A1F74" w:rsidRDefault="00C53E4D" w:rsidP="0000349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….</w:t>
      </w:r>
    </w:p>
    <w:p w14:paraId="699FF977" w14:textId="77777777" w:rsidR="00003495" w:rsidRPr="002A1F74" w:rsidRDefault="00003495" w:rsidP="00003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A1F74">
        <w:rPr>
          <w:rFonts w:ascii="Times New Roman" w:hAnsi="Times New Roman" w:cs="Times New Roman"/>
          <w:b/>
          <w:sz w:val="28"/>
          <w:lang w:val="uk-UA"/>
        </w:rPr>
        <w:t>Об’єктом дослідження курсової роботи</w:t>
      </w:r>
      <w:r w:rsidRPr="002A1F74">
        <w:rPr>
          <w:rFonts w:ascii="Times New Roman" w:hAnsi="Times New Roman" w:cs="Times New Roman"/>
          <w:sz w:val="28"/>
          <w:lang w:val="uk-UA"/>
        </w:rPr>
        <w:t xml:space="preserve"> </w:t>
      </w:r>
      <w:r w:rsidR="00C53E4D">
        <w:rPr>
          <w:rFonts w:ascii="Times New Roman" w:hAnsi="Times New Roman" w:cs="Times New Roman"/>
          <w:sz w:val="28"/>
          <w:lang w:val="uk-UA"/>
        </w:rPr>
        <w:t>…</w:t>
      </w:r>
    </w:p>
    <w:p w14:paraId="393233CE" w14:textId="77777777" w:rsidR="00A41B5D" w:rsidRDefault="00003495" w:rsidP="00003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A1F74">
        <w:rPr>
          <w:rFonts w:ascii="Times New Roman" w:hAnsi="Times New Roman" w:cs="Times New Roman"/>
          <w:b/>
          <w:sz w:val="28"/>
          <w:lang w:val="uk-UA"/>
        </w:rPr>
        <w:t>Предметом</w:t>
      </w:r>
      <w:r w:rsidRPr="002A1F74">
        <w:rPr>
          <w:rFonts w:ascii="Times New Roman" w:hAnsi="Times New Roman" w:cs="Times New Roman"/>
          <w:sz w:val="28"/>
          <w:lang w:val="uk-UA"/>
        </w:rPr>
        <w:t xml:space="preserve"> </w:t>
      </w:r>
      <w:r w:rsidRPr="002A1F74">
        <w:rPr>
          <w:rFonts w:ascii="Times New Roman" w:hAnsi="Times New Roman" w:cs="Times New Roman"/>
          <w:b/>
          <w:sz w:val="28"/>
          <w:lang w:val="uk-UA"/>
        </w:rPr>
        <w:t xml:space="preserve">дослідження </w:t>
      </w:r>
      <w:r w:rsidR="00A41B5D">
        <w:rPr>
          <w:rFonts w:ascii="Times New Roman" w:hAnsi="Times New Roman" w:cs="Times New Roman"/>
          <w:sz w:val="28"/>
          <w:lang w:val="uk-UA"/>
        </w:rPr>
        <w:t xml:space="preserve">курсової роботи </w:t>
      </w:r>
      <w:r w:rsidR="00C53E4D">
        <w:rPr>
          <w:rFonts w:ascii="Times New Roman" w:hAnsi="Times New Roman" w:cs="Times New Roman"/>
          <w:sz w:val="28"/>
          <w:lang w:val="uk-UA"/>
        </w:rPr>
        <w:t>…</w:t>
      </w:r>
    </w:p>
    <w:p w14:paraId="55FA3D0D" w14:textId="77777777" w:rsidR="00003495" w:rsidRPr="002A1F74" w:rsidRDefault="00003495" w:rsidP="00C53E4D">
      <w:pPr>
        <w:spacing w:after="0" w:line="360" w:lineRule="auto"/>
        <w:ind w:firstLine="709"/>
        <w:contextualSpacing/>
        <w:jc w:val="both"/>
        <w:rPr>
          <w:rFonts w:eastAsiaTheme="majorEastAsia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b/>
          <w:sz w:val="28"/>
          <w:lang w:val="uk-UA"/>
        </w:rPr>
        <w:t xml:space="preserve">Структура курсової роботи: </w:t>
      </w:r>
      <w:r w:rsidRPr="002A1F74">
        <w:rPr>
          <w:rFonts w:ascii="Times New Roman" w:hAnsi="Times New Roman" w:cs="Times New Roman"/>
          <w:sz w:val="28"/>
          <w:lang w:val="uk-UA"/>
        </w:rPr>
        <w:t xml:space="preserve">Робота </w:t>
      </w:r>
      <w:r w:rsidR="00C53E4D">
        <w:rPr>
          <w:rFonts w:ascii="Times New Roman" w:hAnsi="Times New Roman" w:cs="Times New Roman"/>
          <w:sz w:val="28"/>
          <w:lang w:val="uk-UA"/>
        </w:rPr>
        <w:t>…</w:t>
      </w:r>
    </w:p>
    <w:p w14:paraId="7C05060B" w14:textId="77777777" w:rsidR="00003495" w:rsidRPr="002A1F74" w:rsidRDefault="00E2256A" w:rsidP="00E2256A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2" w:name="_Toc6654564"/>
      <w:r w:rsidRPr="002A1F74">
        <w:rPr>
          <w:rFonts w:ascii="Times New Roman" w:hAnsi="Times New Roman" w:cs="Times New Roman"/>
          <w:color w:val="000000" w:themeColor="text1"/>
          <w:lang w:val="uk-UA"/>
        </w:rPr>
        <w:t>РОЗДІЛ 1</w:t>
      </w:r>
      <w:bookmarkEnd w:id="2"/>
    </w:p>
    <w:p w14:paraId="67C5CA88" w14:textId="77777777" w:rsidR="00985629" w:rsidRPr="002A1F74" w:rsidRDefault="00E2256A" w:rsidP="00E2256A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2A1F74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bookmarkStart w:id="3" w:name="_Toc6654565"/>
      <w:r w:rsidRPr="002A1F74">
        <w:rPr>
          <w:rFonts w:ascii="Times New Roman" w:hAnsi="Times New Roman" w:cs="Times New Roman"/>
          <w:color w:val="000000" w:themeColor="text1"/>
          <w:lang w:val="uk-UA"/>
        </w:rPr>
        <w:t>ХАРАКТЕРИСТИКА ПОНЯТТЯ ТА ОСОБЛИВОСТЕЙ ДОСУДОВОГО РОЗСЛІДУВАННЯ</w:t>
      </w:r>
      <w:bookmarkEnd w:id="3"/>
    </w:p>
    <w:p w14:paraId="29F7AB09" w14:textId="77777777" w:rsidR="00E2256A" w:rsidRPr="002A1F74" w:rsidRDefault="00E2256A" w:rsidP="00E2256A">
      <w:pPr>
        <w:pStyle w:val="1"/>
        <w:numPr>
          <w:ilvl w:val="1"/>
          <w:numId w:val="2"/>
        </w:numPr>
        <w:spacing w:before="0" w:line="360" w:lineRule="auto"/>
        <w:ind w:left="0" w:firstLine="0"/>
        <w:contextualSpacing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bookmarkStart w:id="4" w:name="_Toc6654566"/>
      <w:r w:rsidRPr="002A1F74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Поняття досудового розслідування</w:t>
      </w:r>
      <w:bookmarkEnd w:id="4"/>
    </w:p>
    <w:p w14:paraId="1D6933C4" w14:textId="4525A7C2" w:rsidR="004C1301" w:rsidRPr="001134A0" w:rsidRDefault="004C1301" w:rsidP="004C13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A1F74">
        <w:rPr>
          <w:rFonts w:ascii="Times New Roman" w:hAnsi="Times New Roman" w:cs="Times New Roman"/>
          <w:sz w:val="28"/>
          <w:lang w:val="uk-UA"/>
        </w:rPr>
        <w:t xml:space="preserve">Досудове слідство є основною формою попереднього розслідування, яка являє собою врегульовану нормами </w:t>
      </w:r>
      <w:r w:rsidR="002A1F74" w:rsidRPr="002A1F74">
        <w:rPr>
          <w:rFonts w:ascii="Times New Roman" w:hAnsi="Times New Roman" w:cs="Times New Roman"/>
          <w:sz w:val="28"/>
          <w:lang w:val="uk-UA"/>
        </w:rPr>
        <w:t>кримінально-процесуального</w:t>
      </w:r>
      <w:r w:rsidRPr="002A1F74">
        <w:rPr>
          <w:rFonts w:ascii="Times New Roman" w:hAnsi="Times New Roman" w:cs="Times New Roman"/>
          <w:sz w:val="28"/>
          <w:lang w:val="uk-UA"/>
        </w:rPr>
        <w:t xml:space="preserve"> закону діяльність слідчого, пов’язану із збиранням, перевіркою та оцінкою доказів з метою всебічного, повного і об’єктивного встановлення події злочину, винності конкретних осіб у скоєнні злочину та інших обставин, які мають значення для правильного вирішення кримінальної справи. Досудове слідство покликане вирішити або створити умови для подальшого вирішення судом найважливішого завдання – забезпечення справедливості та всіх інших завдань кримінального процесу [1, c. 136].</w:t>
      </w:r>
      <w:r w:rsidR="001134A0" w:rsidRPr="001134A0">
        <w:rPr>
          <w:rFonts w:ascii="Times New Roman" w:hAnsi="Times New Roman" w:cs="Times New Roman"/>
          <w:sz w:val="28"/>
        </w:rPr>
        <w:t>///</w:t>
      </w:r>
      <w:bookmarkStart w:id="5" w:name="_GoBack"/>
      <w:bookmarkEnd w:id="5"/>
    </w:p>
    <w:p w14:paraId="67F3A238" w14:textId="77777777" w:rsidR="00A41B5D" w:rsidRDefault="004C1301" w:rsidP="00C53E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 xml:space="preserve">Стадія досудового розслідування розпочинається із моменту внесення відомостей про вчинення кримінального правопорушення до ЄРДР. Обов’язок із </w:t>
      </w:r>
      <w:r w:rsidR="00C53E4D">
        <w:rPr>
          <w:rFonts w:ascii="Times New Roman" w:hAnsi="Times New Roman" w:cs="Times New Roman"/>
          <w:sz w:val="28"/>
          <w:lang w:val="uk-UA"/>
        </w:rPr>
        <w:t>….</w:t>
      </w:r>
      <w:r w:rsidR="00AE79CC" w:rsidRPr="002A1F7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окремих чітко визначних законодавством моментах та тільки за законних на то підставах. [3, с.65]. </w:t>
      </w:r>
    </w:p>
    <w:p w14:paraId="08A32B25" w14:textId="77777777" w:rsidR="009825D4" w:rsidRPr="002A1F74" w:rsidRDefault="00A41B5D" w:rsidP="00A41B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Отже, </w:t>
      </w:r>
      <w:r w:rsidR="00C53E4D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14:paraId="76BAD406" w14:textId="77777777" w:rsidR="00D01114" w:rsidRPr="002A1F74" w:rsidRDefault="00D01114" w:rsidP="00D01114">
      <w:pPr>
        <w:pStyle w:val="1"/>
        <w:numPr>
          <w:ilvl w:val="1"/>
          <w:numId w:val="2"/>
        </w:numPr>
        <w:spacing w:before="0" w:line="360" w:lineRule="auto"/>
        <w:ind w:left="0" w:firstLine="709"/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6" w:name="_Toc6654567"/>
      <w:r w:rsidRPr="002A1F74">
        <w:rPr>
          <w:rFonts w:ascii="Times New Roman" w:hAnsi="Times New Roman" w:cs="Times New Roman"/>
          <w:color w:val="000000" w:themeColor="text1"/>
          <w:lang w:val="uk-UA"/>
        </w:rPr>
        <w:lastRenderedPageBreak/>
        <w:t>Форма досудового розслідування</w:t>
      </w:r>
      <w:bookmarkEnd w:id="6"/>
    </w:p>
    <w:p w14:paraId="7864E31C" w14:textId="77777777" w:rsidR="00D01114" w:rsidRPr="002A1F74" w:rsidRDefault="00AE79CC" w:rsidP="00AE79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 xml:space="preserve">Будь яке провадження повинно мати свою форму, адже форма є нерозривно пов’язаною зі змістом, що в свою чергу є взаємозалежним від форми. Під самою ж формою розуміють внутрішню та зовнішню організацію змісту. Так, говорячи </w:t>
      </w:r>
      <w:r w:rsidR="00C53E4D">
        <w:rPr>
          <w:rFonts w:ascii="Times New Roman" w:hAnsi="Times New Roman" w:cs="Times New Roman"/>
          <w:sz w:val="28"/>
          <w:lang w:val="uk-UA"/>
        </w:rPr>
        <w:t>…</w:t>
      </w:r>
      <w:r w:rsidR="00180719" w:rsidRPr="00C53E4D">
        <w:rPr>
          <w:rFonts w:ascii="Times New Roman" w:hAnsi="Times New Roman" w:cs="Times New Roman"/>
          <w:sz w:val="28"/>
          <w:lang w:val="uk-UA"/>
        </w:rPr>
        <w:t xml:space="preserve"> </w:t>
      </w:r>
      <w:r w:rsidR="00D01114" w:rsidRPr="002A1F74">
        <w:rPr>
          <w:rFonts w:ascii="Times New Roman" w:hAnsi="Times New Roman" w:cs="Times New Roman"/>
          <w:sz w:val="28"/>
          <w:lang w:val="uk-UA"/>
        </w:rPr>
        <w:t>[2,</w:t>
      </w:r>
      <w:r w:rsidRPr="002A1F74">
        <w:rPr>
          <w:rFonts w:ascii="Times New Roman" w:hAnsi="Times New Roman" w:cs="Times New Roman"/>
          <w:sz w:val="28"/>
          <w:lang w:val="uk-UA"/>
        </w:rPr>
        <w:t xml:space="preserve"> c.8]. </w:t>
      </w:r>
    </w:p>
    <w:p w14:paraId="5169AFF8" w14:textId="77777777" w:rsidR="009825D4" w:rsidRPr="002A1F74" w:rsidRDefault="00AE79CC" w:rsidP="00AE79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>Досудове слідство – це така форма досудового розслідування, яка полягає у реалізації завдань кримінального провадження у зв'язку із вчиненням такого різновиду кримінал</w:t>
      </w:r>
      <w:r w:rsidR="009825D4" w:rsidRPr="002A1F74">
        <w:rPr>
          <w:rFonts w:ascii="Times New Roman" w:hAnsi="Times New Roman" w:cs="Times New Roman"/>
          <w:sz w:val="28"/>
          <w:lang w:val="uk-UA"/>
        </w:rPr>
        <w:t>ьних правопорушень, як злочини [5].</w:t>
      </w:r>
    </w:p>
    <w:p w14:paraId="5E908E3D" w14:textId="77777777" w:rsidR="009825D4" w:rsidRPr="002A1F74" w:rsidRDefault="00AE79CC" w:rsidP="00C53E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 xml:space="preserve">Досудове слідство </w:t>
      </w:r>
      <w:r w:rsidR="00C53E4D">
        <w:rPr>
          <w:rFonts w:ascii="Times New Roman" w:hAnsi="Times New Roman" w:cs="Times New Roman"/>
          <w:sz w:val="28"/>
          <w:lang w:val="uk-UA"/>
        </w:rPr>
        <w:t>….</w:t>
      </w:r>
      <w:r w:rsidRPr="002A1F74">
        <w:rPr>
          <w:rFonts w:ascii="Times New Roman" w:hAnsi="Times New Roman" w:cs="Times New Roman"/>
          <w:sz w:val="28"/>
          <w:lang w:val="uk-UA"/>
        </w:rPr>
        <w:t xml:space="preserve"> дня повідомлення особі про підозру у вчин</w:t>
      </w:r>
      <w:r w:rsidR="00D01114" w:rsidRPr="002A1F74">
        <w:rPr>
          <w:rFonts w:ascii="Times New Roman" w:hAnsi="Times New Roman" w:cs="Times New Roman"/>
          <w:sz w:val="28"/>
          <w:lang w:val="uk-UA"/>
        </w:rPr>
        <w:t>енні кримінального проступку[2, c.9].</w:t>
      </w:r>
    </w:p>
    <w:p w14:paraId="6AADAF7F" w14:textId="77777777" w:rsidR="009825D4" w:rsidRPr="002A1F74" w:rsidRDefault="009825D4" w:rsidP="00C53E4D">
      <w:pPr>
        <w:spacing w:after="0" w:line="360" w:lineRule="auto"/>
        <w:ind w:firstLine="709"/>
        <w:contextualSpacing/>
        <w:jc w:val="both"/>
        <w:rPr>
          <w:shd w:val="clear" w:color="auto" w:fill="FFFFFF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>Отже</w:t>
      </w:r>
      <w:r w:rsidRPr="002A1F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53E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…</w:t>
      </w:r>
    </w:p>
    <w:p w14:paraId="24328636" w14:textId="77777777" w:rsidR="002A1789" w:rsidRPr="002A1F74" w:rsidRDefault="009825D4" w:rsidP="002A1789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7" w:name="_Toc6654568"/>
      <w:r w:rsidRPr="002A1F74">
        <w:rPr>
          <w:rFonts w:ascii="Times New Roman" w:hAnsi="Times New Roman" w:cs="Times New Roman"/>
          <w:color w:val="000000" w:themeColor="text1"/>
          <w:lang w:val="uk-UA"/>
        </w:rPr>
        <w:t>РОЗДІЛ 2</w:t>
      </w:r>
      <w:bookmarkEnd w:id="7"/>
    </w:p>
    <w:p w14:paraId="41538EBF" w14:textId="77777777" w:rsidR="009825D4" w:rsidRPr="002A1F74" w:rsidRDefault="009825D4" w:rsidP="002A1789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2A1F74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bookmarkStart w:id="8" w:name="_Toc6654569"/>
      <w:r w:rsidR="002A1789" w:rsidRPr="002A1F74">
        <w:rPr>
          <w:rFonts w:ascii="Times New Roman" w:hAnsi="Times New Roman" w:cs="Times New Roman"/>
          <w:color w:val="000000" w:themeColor="text1"/>
          <w:lang w:val="uk-UA"/>
        </w:rPr>
        <w:t>СТРОКИ ДОСУДОВОГО РОЗСЛІДУВАННЯ</w:t>
      </w:r>
      <w:bookmarkEnd w:id="8"/>
    </w:p>
    <w:p w14:paraId="3D981A04" w14:textId="77777777" w:rsidR="00931DE1" w:rsidRPr="002A1F74" w:rsidRDefault="00931DE1" w:rsidP="00504B94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9" w:name="_Toc6654570"/>
      <w:r w:rsidRPr="002A1F74">
        <w:rPr>
          <w:rFonts w:ascii="Times New Roman" w:hAnsi="Times New Roman" w:cs="Times New Roman"/>
          <w:color w:val="000000" w:themeColor="text1"/>
          <w:lang w:val="uk-UA"/>
        </w:rPr>
        <w:t xml:space="preserve">2.1. </w:t>
      </w:r>
      <w:r w:rsidR="00504B94" w:rsidRPr="002A1F74">
        <w:rPr>
          <w:rFonts w:ascii="Times New Roman" w:hAnsi="Times New Roman" w:cs="Times New Roman"/>
          <w:color w:val="000000" w:themeColor="text1"/>
          <w:lang w:val="uk-UA"/>
        </w:rPr>
        <w:t>Характеристика поняття строків досудового розслідування</w:t>
      </w:r>
      <w:bookmarkEnd w:id="9"/>
    </w:p>
    <w:p w14:paraId="0F2AE31F" w14:textId="77777777" w:rsidR="002A1789" w:rsidRPr="002A1F74" w:rsidRDefault="009825D4" w:rsidP="009825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>Для забезпечення своєчасності розкриття та розслідування злочинів й унеможливлення</w:t>
      </w:r>
      <w:r w:rsidRPr="002A1F74">
        <w:rPr>
          <w:lang w:val="uk-UA"/>
        </w:rPr>
        <w:t xml:space="preserve"> </w:t>
      </w:r>
      <w:r w:rsidRPr="002A1F74">
        <w:rPr>
          <w:rFonts w:ascii="Times New Roman" w:hAnsi="Times New Roman" w:cs="Times New Roman"/>
          <w:sz w:val="28"/>
          <w:lang w:val="uk-UA"/>
        </w:rPr>
        <w:t xml:space="preserve">настання негативних фактів, пов’язаних із затягуванням слідчими, прокурорами досудового розслідування, вітчизняний законодавець передбачив у ст. 219 чинного Кримінального процесуального кодексу України (КПК України) конкретні строки, в межах яких повинно здійснюватися досудове розслідування й дотримання яких є однією з головний гарантій ефективного виконання завдань кримінального провадження. </w:t>
      </w:r>
      <w:r w:rsidR="00C53E4D">
        <w:rPr>
          <w:rFonts w:ascii="Times New Roman" w:hAnsi="Times New Roman" w:cs="Times New Roman"/>
          <w:sz w:val="28"/>
          <w:lang w:val="uk-UA"/>
        </w:rPr>
        <w:t>…</w:t>
      </w:r>
      <w:proofErr w:type="spellStart"/>
      <w:r w:rsidRPr="002A1F74">
        <w:rPr>
          <w:rFonts w:ascii="Times New Roman" w:hAnsi="Times New Roman" w:cs="Times New Roman"/>
          <w:sz w:val="28"/>
          <w:lang w:val="uk-UA"/>
        </w:rPr>
        <w:t>им</w:t>
      </w:r>
      <w:proofErr w:type="spellEnd"/>
      <w:r w:rsidRPr="002A1F74">
        <w:rPr>
          <w:rFonts w:ascii="Times New Roman" w:hAnsi="Times New Roman" w:cs="Times New Roman"/>
          <w:sz w:val="28"/>
          <w:lang w:val="uk-UA"/>
        </w:rPr>
        <w:t xml:space="preserve"> законом строки є по суті різновидом кримінальних процесуальних гарантій, що полягають в обмеженні часу для виконання </w:t>
      </w:r>
      <w:r w:rsidR="00931DE1" w:rsidRPr="002A1F74">
        <w:rPr>
          <w:rFonts w:ascii="Times New Roman" w:hAnsi="Times New Roman" w:cs="Times New Roman"/>
          <w:sz w:val="28"/>
          <w:lang w:val="uk-UA"/>
        </w:rPr>
        <w:t>тих чи інших процесуальних дій [2].</w:t>
      </w:r>
    </w:p>
    <w:p w14:paraId="7B57E3AA" w14:textId="77777777" w:rsidR="002A1789" w:rsidRPr="002A1F74" w:rsidRDefault="009825D4" w:rsidP="009825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>І.В. Маслов зазначає, що на строки розслідування покладається двоєдине завдання: стимулювати слідчих до якнайшвидшого закінчення розслідування; гарантувати учасникам кримінального процесу, що обмеження їхніх прав, пов’язане з розслідуванням, не бу</w:t>
      </w:r>
      <w:r w:rsidR="002A1789" w:rsidRPr="002A1F74">
        <w:rPr>
          <w:rFonts w:ascii="Times New Roman" w:hAnsi="Times New Roman" w:cs="Times New Roman"/>
          <w:sz w:val="28"/>
          <w:lang w:val="uk-UA"/>
        </w:rPr>
        <w:t>де необґрунтовано довготривалим [6]</w:t>
      </w:r>
      <w:r w:rsidRPr="002A1F74">
        <w:rPr>
          <w:rFonts w:ascii="Times New Roman" w:hAnsi="Times New Roman" w:cs="Times New Roman"/>
          <w:sz w:val="28"/>
          <w:lang w:val="uk-UA"/>
        </w:rPr>
        <w:t xml:space="preserve">. </w:t>
      </w:r>
      <w:r w:rsidR="00C53E4D">
        <w:rPr>
          <w:rFonts w:ascii="Times New Roman" w:hAnsi="Times New Roman" w:cs="Times New Roman"/>
          <w:sz w:val="28"/>
          <w:lang w:val="uk-UA"/>
        </w:rPr>
        <w:t>..</w:t>
      </w:r>
    </w:p>
    <w:p w14:paraId="75C5F4EE" w14:textId="77777777" w:rsidR="00003495" w:rsidRDefault="009825D4" w:rsidP="00C53E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lastRenderedPageBreak/>
        <w:t xml:space="preserve">Багато проблем продовження строків розслідування обумовлені саме спотвореним розумінням призначення строків розслідування з метою забезпечення його швидкості. Терміни розслідування не повинні встановлюватися для того, щоб стимулювати слідчого закінчити розслідування </w:t>
      </w:r>
      <w:r w:rsidR="00C53E4D">
        <w:rPr>
          <w:rFonts w:ascii="Times New Roman" w:hAnsi="Times New Roman" w:cs="Times New Roman"/>
          <w:sz w:val="28"/>
          <w:lang w:val="uk-UA"/>
        </w:rPr>
        <w:t>….</w:t>
      </w:r>
      <w:r w:rsidR="00003495" w:rsidRPr="002A1F7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справи. Європейський суд своїми рішеннями спонукав уряди європейських країн до створення національних механізмів захисту права особи на судовий розгляд протягом розумного строку[19].</w:t>
      </w:r>
    </w:p>
    <w:p w14:paraId="4652382F" w14:textId="77777777" w:rsidR="00684F7B" w:rsidRPr="00C53E4D" w:rsidRDefault="00A41B5D" w:rsidP="00C53E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80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</w:t>
      </w:r>
      <w:r w:rsidR="00C53E4D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B42484D" w14:textId="77777777" w:rsidR="00684F7B" w:rsidRPr="002A1F74" w:rsidRDefault="00684F7B" w:rsidP="00684F7B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10" w:name="_Toc6654572"/>
      <w:r w:rsidRPr="002A1F74">
        <w:rPr>
          <w:rFonts w:ascii="Times New Roman" w:hAnsi="Times New Roman" w:cs="Times New Roman"/>
          <w:color w:val="000000" w:themeColor="text1"/>
          <w:lang w:val="uk-UA"/>
        </w:rPr>
        <w:t>РОЗДІЛ 3</w:t>
      </w:r>
      <w:bookmarkEnd w:id="10"/>
    </w:p>
    <w:p w14:paraId="18DC9B06" w14:textId="77777777" w:rsidR="00684F7B" w:rsidRPr="002A1F74" w:rsidRDefault="00684F7B" w:rsidP="00684F7B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11" w:name="_Toc6654573"/>
      <w:r w:rsidRPr="002A1F74">
        <w:rPr>
          <w:rFonts w:ascii="Times New Roman" w:hAnsi="Times New Roman" w:cs="Times New Roman"/>
          <w:color w:val="000000" w:themeColor="text1"/>
          <w:lang w:val="uk-UA"/>
        </w:rPr>
        <w:t>ПРОЦЕСУАЛЬНІ СТРОКИ ЯК ГАРАНТІЯ ЕФЕКТИВНОГО ЦИВІЛЬНОГО СУДОЧИНСТВА</w:t>
      </w:r>
      <w:bookmarkEnd w:id="11"/>
    </w:p>
    <w:p w14:paraId="623401FB" w14:textId="77777777" w:rsidR="00654E0C" w:rsidRPr="00C53E4D" w:rsidRDefault="00684F7B" w:rsidP="00C53E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A1F74">
        <w:rPr>
          <w:rFonts w:ascii="Times New Roman" w:hAnsi="Times New Roman" w:cs="Times New Roman"/>
          <w:sz w:val="28"/>
          <w:lang w:val="uk-UA"/>
        </w:rPr>
        <w:t>ЦПК України у поточній редакції (як і у попередній) не містить поняття «процесуальні строки», але у статті 120 ЦПК України «Види процесуальних строків»</w:t>
      </w:r>
      <w:r w:rsidR="00180719" w:rsidRPr="00180719">
        <w:rPr>
          <w:rFonts w:ascii="Times New Roman" w:hAnsi="Times New Roman" w:cs="Times New Roman"/>
          <w:sz w:val="28"/>
        </w:rPr>
        <w:t xml:space="preserve"> [15]</w:t>
      </w:r>
      <w:r w:rsidRPr="002A1F74">
        <w:rPr>
          <w:rFonts w:ascii="Times New Roman" w:hAnsi="Times New Roman" w:cs="Times New Roman"/>
          <w:sz w:val="28"/>
          <w:lang w:val="uk-UA"/>
        </w:rPr>
        <w:t xml:space="preserve"> зазначається, що ними є строки, у межах яких вчиняються процесуальні дії, що встановлюються законом (або судом, якщо такі строки законом не визначені) [</w:t>
      </w:r>
      <w:r w:rsidR="00786624" w:rsidRPr="002A1F74">
        <w:rPr>
          <w:rFonts w:ascii="Times New Roman" w:hAnsi="Times New Roman" w:cs="Times New Roman"/>
          <w:sz w:val="28"/>
          <w:lang w:val="uk-UA"/>
        </w:rPr>
        <w:t>1</w:t>
      </w:r>
      <w:r w:rsidRPr="002A1F74">
        <w:rPr>
          <w:rFonts w:ascii="Times New Roman" w:hAnsi="Times New Roman" w:cs="Times New Roman"/>
          <w:sz w:val="28"/>
          <w:lang w:val="uk-UA"/>
        </w:rPr>
        <w:t xml:space="preserve">3]. Науковці по-різному розкривають зміст поняття процесуальних строків. Наприклад, М. Й. Штефан розглядав процесуальні строки як період часу, визначений для здійснення процесуальних </w:t>
      </w:r>
      <w:r w:rsidR="00C53E4D">
        <w:rPr>
          <w:rFonts w:ascii="Times New Roman" w:hAnsi="Times New Roman" w:cs="Times New Roman"/>
          <w:sz w:val="28"/>
          <w:lang w:val="uk-UA"/>
        </w:rPr>
        <w:t>….</w:t>
      </w:r>
      <w:r w:rsidR="00654E0C" w:rsidRPr="002A1F74">
        <w:rPr>
          <w:rFonts w:ascii="Times New Roman" w:hAnsi="Times New Roman" w:cs="Times New Roman"/>
          <w:sz w:val="28"/>
          <w:lang w:val="uk-UA"/>
        </w:rPr>
        <w:t xml:space="preserve"> суду. За попередньою редакцією ЦПК України (ст. 129) попереднє судове засідання повинно було бути проведеним протягом 10 днів з дня відкриття провадження у справі. Отже, цей с</w:t>
      </w:r>
      <w:r w:rsidR="00180719">
        <w:rPr>
          <w:rFonts w:ascii="Times New Roman" w:hAnsi="Times New Roman" w:cs="Times New Roman"/>
          <w:sz w:val="28"/>
          <w:lang w:val="uk-UA"/>
        </w:rPr>
        <w:t>трок збільшили з 10 до 60 днів</w:t>
      </w:r>
      <w:r w:rsidR="00180719" w:rsidRPr="00C53E4D">
        <w:rPr>
          <w:rFonts w:ascii="Times New Roman" w:hAnsi="Times New Roman" w:cs="Times New Roman"/>
          <w:sz w:val="28"/>
        </w:rPr>
        <w:t xml:space="preserve"> [15].</w:t>
      </w:r>
    </w:p>
    <w:p w14:paraId="003CDAFF" w14:textId="77777777" w:rsidR="00654E0C" w:rsidRPr="00C53E4D" w:rsidRDefault="00654E0C" w:rsidP="001807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>3. Також у ЦПК була запроваджена нова процедура – врегулювання спору за участю судді до початку розгляду справи по суті, яке проводиться протягом розумного строку, але не більше тридцяти днів з дня постановлення ухвали про його проведення (ст. 205 ЦПК України). Це також збільшує загальни</w:t>
      </w:r>
      <w:r w:rsidR="00180719">
        <w:rPr>
          <w:rFonts w:ascii="Times New Roman" w:hAnsi="Times New Roman" w:cs="Times New Roman"/>
          <w:sz w:val="28"/>
          <w:lang w:val="uk-UA"/>
        </w:rPr>
        <w:t>й строк розгляду справи у суді</w:t>
      </w:r>
      <w:r w:rsidR="00180719" w:rsidRPr="00C53E4D">
        <w:rPr>
          <w:rFonts w:ascii="Times New Roman" w:hAnsi="Times New Roman" w:cs="Times New Roman"/>
          <w:sz w:val="28"/>
          <w:lang w:val="uk-UA"/>
        </w:rPr>
        <w:t xml:space="preserve"> [15].</w:t>
      </w:r>
    </w:p>
    <w:p w14:paraId="39AA0FD3" w14:textId="77777777" w:rsidR="00786624" w:rsidRDefault="00C53E4D" w:rsidP="001807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….</w:t>
      </w:r>
      <w:r w:rsidR="00654E0C" w:rsidRPr="002A1F74">
        <w:rPr>
          <w:rFonts w:ascii="Times New Roman" w:hAnsi="Times New Roman" w:cs="Times New Roman"/>
          <w:sz w:val="28"/>
          <w:lang w:val="uk-UA"/>
        </w:rPr>
        <w:t xml:space="preserve"> 1-місячним) строком розгляду спр</w:t>
      </w:r>
      <w:r w:rsidR="00786624" w:rsidRPr="002A1F74">
        <w:rPr>
          <w:rFonts w:ascii="Times New Roman" w:hAnsi="Times New Roman" w:cs="Times New Roman"/>
          <w:sz w:val="28"/>
          <w:lang w:val="uk-UA"/>
        </w:rPr>
        <w:t>ави по суті [17, c. 19].</w:t>
      </w:r>
    </w:p>
    <w:p w14:paraId="4C2DEB6B" w14:textId="77777777" w:rsidR="00180719" w:rsidRDefault="00180719" w:rsidP="00C53E4D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80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</w:t>
      </w:r>
      <w:bookmarkStart w:id="12" w:name="_Toc6654574"/>
      <w:r w:rsidR="00C53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18AD40F7" w14:textId="77777777" w:rsidR="00654E0C" w:rsidRPr="002A1F74" w:rsidRDefault="00786624" w:rsidP="0078662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2A1F74">
        <w:rPr>
          <w:rFonts w:ascii="Times New Roman" w:hAnsi="Times New Roman" w:cs="Times New Roman"/>
          <w:color w:val="000000" w:themeColor="text1"/>
          <w:lang w:val="uk-UA"/>
        </w:rPr>
        <w:lastRenderedPageBreak/>
        <w:t>ВИСНОВОК</w:t>
      </w:r>
      <w:bookmarkEnd w:id="12"/>
      <w:r w:rsidRPr="002A1F74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14:paraId="49A1F615" w14:textId="77777777" w:rsidR="002A1F74" w:rsidRPr="002A1F74" w:rsidRDefault="002A1F74" w:rsidP="002A1F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 xml:space="preserve">Поставленні завдання для даної роботи вважаю досягнуті адже проаналізував та дослідив всі особливості теми. Дослідження і перспективи подальшого розвитку у даному напрямі є безсумнівні. </w:t>
      </w:r>
    </w:p>
    <w:p w14:paraId="656A5FDD" w14:textId="77777777" w:rsidR="00931DE1" w:rsidRPr="002A1F74" w:rsidRDefault="002A1F74" w:rsidP="00C53E4D">
      <w:pPr>
        <w:spacing w:after="0" w:line="360" w:lineRule="auto"/>
        <w:ind w:firstLine="709"/>
        <w:contextualSpacing/>
        <w:jc w:val="both"/>
        <w:rPr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>Отже, певні кроки до забезпечення права, гарантованого процесуальним законом, а також ст. 6 Конвенції про захист прав людини і основоположних свобод, на розумність строків розслідування та розгляду справи вже зроблено</w:t>
      </w:r>
      <w:r w:rsidR="00C53E4D">
        <w:rPr>
          <w:rFonts w:ascii="Times New Roman" w:hAnsi="Times New Roman" w:cs="Times New Roman"/>
          <w:sz w:val="28"/>
          <w:lang w:val="uk-UA"/>
        </w:rPr>
        <w:t>….</w:t>
      </w:r>
    </w:p>
    <w:p w14:paraId="3CEC9221" w14:textId="77777777" w:rsidR="00E2256A" w:rsidRPr="002A1F74" w:rsidRDefault="00E2256A" w:rsidP="00786624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13" w:name="_Toc6654575"/>
      <w:r w:rsidRPr="002A1F74">
        <w:rPr>
          <w:rFonts w:ascii="Times New Roman" w:hAnsi="Times New Roman" w:cs="Times New Roman"/>
          <w:color w:val="000000" w:themeColor="text1"/>
          <w:lang w:val="uk-UA"/>
        </w:rPr>
        <w:t>СПИСОК ВИКОРИСТАНИХ ДЖЕРЕЛ</w:t>
      </w:r>
      <w:bookmarkEnd w:id="13"/>
    </w:p>
    <w:p w14:paraId="5AAEC498" w14:textId="77777777" w:rsidR="00E2256A" w:rsidRPr="002A1F74" w:rsidRDefault="004C1301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1F74">
        <w:rPr>
          <w:rFonts w:ascii="Times New Roman" w:hAnsi="Times New Roman" w:cs="Times New Roman"/>
          <w:sz w:val="28"/>
          <w:szCs w:val="28"/>
          <w:lang w:val="uk-UA"/>
        </w:rPr>
        <w:t>Пильгун</w:t>
      </w:r>
      <w:proofErr w:type="spellEnd"/>
      <w:r w:rsidR="00A41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5D" w:rsidRPr="002A1F74">
        <w:rPr>
          <w:rFonts w:ascii="Times New Roman" w:hAnsi="Times New Roman" w:cs="Times New Roman"/>
          <w:sz w:val="28"/>
          <w:szCs w:val="28"/>
          <w:lang w:val="uk-UA"/>
        </w:rPr>
        <w:t>Н. В</w:t>
      </w:r>
      <w:r w:rsidR="00A41B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5D" w:rsidRPr="002A1F74">
        <w:rPr>
          <w:rFonts w:ascii="Times New Roman" w:hAnsi="Times New Roman" w:cs="Times New Roman"/>
          <w:sz w:val="28"/>
          <w:szCs w:val="28"/>
          <w:lang w:val="uk-UA"/>
        </w:rPr>
        <w:t>Досудове слідство як основна форма розслідування: питання реформування на сучасному етапі</w:t>
      </w:r>
      <w:r w:rsidR="00A41B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1B5D">
        <w:rPr>
          <w:rFonts w:ascii="Times New Roman" w:hAnsi="Times New Roman" w:cs="Times New Roman"/>
          <w:i/>
          <w:sz w:val="28"/>
          <w:szCs w:val="28"/>
          <w:lang w:val="uk-UA"/>
        </w:rPr>
        <w:t>Юридичний В</w:t>
      </w:r>
      <w:r w:rsidRPr="00A41B5D">
        <w:rPr>
          <w:rFonts w:ascii="Times New Roman" w:hAnsi="Times New Roman" w:cs="Times New Roman"/>
          <w:i/>
          <w:sz w:val="28"/>
          <w:szCs w:val="28"/>
          <w:lang w:val="uk-UA"/>
        </w:rPr>
        <w:t>існик</w:t>
      </w:r>
      <w:r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 3(24)</w:t>
      </w:r>
      <w:r w:rsidR="00A41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F74">
        <w:rPr>
          <w:rFonts w:ascii="Times New Roman" w:hAnsi="Times New Roman" w:cs="Times New Roman"/>
          <w:sz w:val="28"/>
          <w:szCs w:val="28"/>
          <w:lang w:val="uk-UA"/>
        </w:rPr>
        <w:t>2012</w:t>
      </w:r>
    </w:p>
    <w:p w14:paraId="7DB8D56E" w14:textId="77777777" w:rsidR="00AE79CC" w:rsidRPr="002A1F74" w:rsidRDefault="00AE79CC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процесуальний кодекс України / [Електронний ресурс]. – Режим доступу: http://zakon0.rada.gov.ua/laws/show/4651-17 </w:t>
      </w:r>
    </w:p>
    <w:p w14:paraId="36E0D17A" w14:textId="77777777" w:rsidR="00786624" w:rsidRPr="002A1F74" w:rsidRDefault="00AE79CC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Науково-практичний коментар до Кримінального процесуального кодексу України / за ред. професорів В.Г. Гончаренка, В.Т. Нора, </w:t>
      </w:r>
      <w:proofErr w:type="spellStart"/>
      <w:r w:rsidRPr="002A1F74">
        <w:rPr>
          <w:rFonts w:ascii="Times New Roman" w:hAnsi="Times New Roman" w:cs="Times New Roman"/>
          <w:sz w:val="28"/>
          <w:szCs w:val="28"/>
          <w:lang w:val="uk-UA"/>
        </w:rPr>
        <w:t>М.Є.Шумила</w:t>
      </w:r>
      <w:proofErr w:type="spellEnd"/>
      <w:r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. К.: </w:t>
      </w:r>
      <w:proofErr w:type="spellStart"/>
      <w:r w:rsidRPr="002A1F74">
        <w:rPr>
          <w:rFonts w:ascii="Times New Roman" w:hAnsi="Times New Roman" w:cs="Times New Roman"/>
          <w:sz w:val="28"/>
          <w:szCs w:val="28"/>
          <w:lang w:val="uk-UA"/>
        </w:rPr>
        <w:t>Юстініан</w:t>
      </w:r>
      <w:proofErr w:type="spellEnd"/>
      <w:r w:rsidRPr="002A1F74">
        <w:rPr>
          <w:rFonts w:ascii="Times New Roman" w:hAnsi="Times New Roman" w:cs="Times New Roman"/>
          <w:sz w:val="28"/>
          <w:szCs w:val="28"/>
          <w:lang w:val="uk-UA"/>
        </w:rPr>
        <w:t>, 2012. – 1224 с</w:t>
      </w:r>
    </w:p>
    <w:p w14:paraId="69D0FA2D" w14:textId="77777777" w:rsidR="00D01114" w:rsidRPr="002A1F74" w:rsidRDefault="00D01114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 xml:space="preserve">Кримінальний процес України. Особлива частина: підручник. Академічне видання. - К.: </w:t>
      </w:r>
      <w:proofErr w:type="spellStart"/>
      <w:r w:rsidRPr="002A1F74">
        <w:rPr>
          <w:rFonts w:ascii="Times New Roman" w:hAnsi="Times New Roman" w:cs="Times New Roman"/>
          <w:sz w:val="28"/>
          <w:lang w:val="uk-UA"/>
        </w:rPr>
        <w:t>Алерта</w:t>
      </w:r>
      <w:proofErr w:type="spellEnd"/>
      <w:r w:rsidRPr="002A1F74">
        <w:rPr>
          <w:rFonts w:ascii="Times New Roman" w:hAnsi="Times New Roman" w:cs="Times New Roman"/>
          <w:sz w:val="28"/>
          <w:lang w:val="uk-UA"/>
        </w:rPr>
        <w:t>, 2014. - 420 с</w:t>
      </w:r>
    </w:p>
    <w:p w14:paraId="111A8DC8" w14:textId="77777777" w:rsidR="009825D4" w:rsidRPr="002A1F74" w:rsidRDefault="009825D4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Науково-практичний коментар Кримінально-процесуального кодексу України. Зразки процесуальних документів у кримінальному провадженні. Станом на 5 вересня 2017 року. [текст] За </w:t>
      </w:r>
      <w:proofErr w:type="spellStart"/>
      <w:r w:rsidRPr="002A1F7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Pr="002A1F74">
        <w:rPr>
          <w:rFonts w:ascii="Times New Roman" w:hAnsi="Times New Roman" w:cs="Times New Roman"/>
          <w:sz w:val="28"/>
          <w:szCs w:val="28"/>
          <w:lang w:val="uk-UA"/>
        </w:rPr>
        <w:t>Чернєя</w:t>
      </w:r>
      <w:proofErr w:type="spellEnd"/>
      <w:r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 В. В. та Чернявського С. С. – К. : «Центр учбової літератури», 2017. – 994 с.</w:t>
      </w:r>
    </w:p>
    <w:p w14:paraId="42BDE7AE" w14:textId="77777777" w:rsidR="002A1789" w:rsidRPr="002A1F74" w:rsidRDefault="00A41B5D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Маслов</w:t>
      </w:r>
      <w:r w:rsidRPr="00A41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F74">
        <w:rPr>
          <w:rFonts w:ascii="Times New Roman" w:hAnsi="Times New Roman" w:cs="Times New Roman"/>
          <w:sz w:val="28"/>
          <w:szCs w:val="28"/>
          <w:lang w:val="uk-UA"/>
        </w:rPr>
        <w:t>O.И</w:t>
      </w:r>
      <w:r w:rsidR="002A1789"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1789" w:rsidRPr="002A1F74">
        <w:rPr>
          <w:rFonts w:ascii="Times New Roman" w:hAnsi="Times New Roman" w:cs="Times New Roman"/>
          <w:sz w:val="28"/>
          <w:szCs w:val="28"/>
          <w:lang w:val="uk-UA"/>
        </w:rPr>
        <w:t>Правовая</w:t>
      </w:r>
      <w:proofErr w:type="spellEnd"/>
      <w:r w:rsidR="002A1789"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1789" w:rsidRPr="002A1F74">
        <w:rPr>
          <w:rFonts w:ascii="Times New Roman" w:hAnsi="Times New Roman" w:cs="Times New Roman"/>
          <w:sz w:val="28"/>
          <w:szCs w:val="28"/>
          <w:lang w:val="uk-UA"/>
        </w:rPr>
        <w:t>регламентация</w:t>
      </w:r>
      <w:proofErr w:type="spellEnd"/>
      <w:r w:rsidR="002A1789"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1789" w:rsidRPr="002A1F74">
        <w:rPr>
          <w:rFonts w:ascii="Times New Roman" w:hAnsi="Times New Roman" w:cs="Times New Roman"/>
          <w:sz w:val="28"/>
          <w:szCs w:val="28"/>
          <w:lang w:val="uk-UA"/>
        </w:rPr>
        <w:t>уголовно-процессуальных</w:t>
      </w:r>
      <w:proofErr w:type="spellEnd"/>
      <w:r w:rsidR="002A1789"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1789" w:rsidRPr="002A1F74">
        <w:rPr>
          <w:rFonts w:ascii="Times New Roman" w:hAnsi="Times New Roman" w:cs="Times New Roman"/>
          <w:sz w:val="28"/>
          <w:szCs w:val="28"/>
          <w:lang w:val="uk-UA"/>
        </w:rPr>
        <w:t>сроков</w:t>
      </w:r>
      <w:proofErr w:type="spellEnd"/>
      <w:r w:rsidR="002A1789"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A1789" w:rsidRPr="002A1F74">
        <w:rPr>
          <w:rFonts w:ascii="Times New Roman" w:hAnsi="Times New Roman" w:cs="Times New Roman"/>
          <w:sz w:val="28"/>
          <w:szCs w:val="28"/>
          <w:lang w:val="uk-UA"/>
        </w:rPr>
        <w:t>досудебное</w:t>
      </w:r>
      <w:proofErr w:type="spellEnd"/>
      <w:r w:rsidR="002A1789"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1789" w:rsidRPr="002A1F74">
        <w:rPr>
          <w:rFonts w:ascii="Times New Roman" w:hAnsi="Times New Roman" w:cs="Times New Roman"/>
          <w:sz w:val="28"/>
          <w:szCs w:val="28"/>
          <w:lang w:val="uk-UA"/>
        </w:rPr>
        <w:t>производство</w:t>
      </w:r>
      <w:proofErr w:type="spellEnd"/>
      <w:r w:rsidR="002A1789"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) (2004) 57. </w:t>
      </w:r>
    </w:p>
    <w:p w14:paraId="0A6DD6A1" w14:textId="77777777" w:rsidR="002A1789" w:rsidRPr="002A1F74" w:rsidRDefault="002A1789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актів: Закон України від 03.10.2017 № 214</w:t>
      </w:r>
      <w:r w:rsidR="00A41B5D">
        <w:rPr>
          <w:rFonts w:ascii="Times New Roman" w:hAnsi="Times New Roman" w:cs="Times New Roman"/>
          <w:sz w:val="28"/>
          <w:szCs w:val="28"/>
          <w:lang w:val="uk-UA"/>
        </w:rPr>
        <w:t>7-VIII дата звернення 16.01.2019</w:t>
      </w:r>
      <w:r w:rsidRPr="002A1F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CF9EDA" w14:textId="77777777" w:rsidR="002A1789" w:rsidRPr="002A1F74" w:rsidRDefault="002A1789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Гончаренко, ’Новий КПК набув чинності: пристрасті через похорони і потенційний </w:t>
      </w:r>
      <w:proofErr w:type="spellStart"/>
      <w:r w:rsidRPr="002A1F74">
        <w:rPr>
          <w:rFonts w:ascii="Times New Roman" w:hAnsi="Times New Roman" w:cs="Times New Roman"/>
          <w:sz w:val="28"/>
          <w:szCs w:val="28"/>
          <w:lang w:val="uk-UA"/>
        </w:rPr>
        <w:t>коллапс</w:t>
      </w:r>
      <w:proofErr w:type="spellEnd"/>
      <w:r w:rsidRPr="002A1F74">
        <w:rPr>
          <w:rFonts w:ascii="Times New Roman" w:hAnsi="Times New Roman" w:cs="Times New Roman"/>
          <w:sz w:val="28"/>
          <w:szCs w:val="28"/>
          <w:lang w:val="uk-UA"/>
        </w:rPr>
        <w:t>’ дата звернення 15.01.2018</w:t>
      </w:r>
    </w:p>
    <w:p w14:paraId="620DEC28" w14:textId="77777777" w:rsidR="00931DE1" w:rsidRPr="002A1F74" w:rsidRDefault="00931DE1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szCs w:val="28"/>
          <w:lang w:val="uk-UA"/>
        </w:rPr>
        <w:t>Христенко К. М. СТРОКИ ДОСУДОВОГО РОЗСЛІДУВАННЯ ВІСНИК КРИМІНАЛЬНОГО СУДОЧ</w:t>
      </w:r>
      <w:r w:rsidR="00003495"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ИНСТВА . </w:t>
      </w:r>
      <w:r w:rsidRPr="002A1F74">
        <w:rPr>
          <w:rFonts w:ascii="Times New Roman" w:hAnsi="Times New Roman" w:cs="Times New Roman"/>
          <w:sz w:val="28"/>
          <w:szCs w:val="28"/>
          <w:lang w:val="uk-UA"/>
        </w:rPr>
        <w:t>№ 1/2018</w:t>
      </w:r>
    </w:p>
    <w:p w14:paraId="4B29A800" w14:textId="77777777" w:rsidR="00003495" w:rsidRPr="002A1F74" w:rsidRDefault="00504B94" w:rsidP="000034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szCs w:val="28"/>
          <w:lang w:val="uk-UA"/>
        </w:rPr>
        <w:t>Строки під час досудового розслідування. Практичні питання ТОВ "Інформаційно-аналітичний центр "ЛІГА", 2019</w:t>
      </w:r>
    </w:p>
    <w:p w14:paraId="181EF04E" w14:textId="77777777" w:rsidR="00504B94" w:rsidRPr="002A1F74" w:rsidRDefault="00684F7B" w:rsidP="000034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 xml:space="preserve">Кримінальний процесуальний кодекс України. Науково-практичний коментар : у 2 т. О. М. Бандурка, Є. М. </w:t>
      </w:r>
      <w:proofErr w:type="spellStart"/>
      <w:r w:rsidRPr="002A1F74">
        <w:rPr>
          <w:rFonts w:ascii="Times New Roman" w:hAnsi="Times New Roman" w:cs="Times New Roman"/>
          <w:sz w:val="28"/>
          <w:lang w:val="uk-UA"/>
        </w:rPr>
        <w:t>Блажівський</w:t>
      </w:r>
      <w:proofErr w:type="spellEnd"/>
      <w:r w:rsidRPr="002A1F74">
        <w:rPr>
          <w:rFonts w:ascii="Times New Roman" w:hAnsi="Times New Roman" w:cs="Times New Roman"/>
          <w:sz w:val="28"/>
          <w:lang w:val="uk-UA"/>
        </w:rPr>
        <w:t xml:space="preserve">, Є. П. </w:t>
      </w:r>
      <w:proofErr w:type="spellStart"/>
      <w:r w:rsidRPr="002A1F74">
        <w:rPr>
          <w:rFonts w:ascii="Times New Roman" w:hAnsi="Times New Roman" w:cs="Times New Roman"/>
          <w:sz w:val="28"/>
          <w:lang w:val="uk-UA"/>
        </w:rPr>
        <w:t>Бурдоль</w:t>
      </w:r>
      <w:proofErr w:type="spellEnd"/>
      <w:r w:rsidRPr="002A1F74">
        <w:rPr>
          <w:rFonts w:ascii="Times New Roman" w:hAnsi="Times New Roman" w:cs="Times New Roman"/>
          <w:sz w:val="28"/>
          <w:lang w:val="uk-UA"/>
        </w:rPr>
        <w:t xml:space="preserve"> та ін.; за </w:t>
      </w:r>
      <w:proofErr w:type="spellStart"/>
      <w:r w:rsidRPr="002A1F74">
        <w:rPr>
          <w:rFonts w:ascii="Times New Roman" w:hAnsi="Times New Roman" w:cs="Times New Roman"/>
          <w:sz w:val="28"/>
          <w:lang w:val="uk-UA"/>
        </w:rPr>
        <w:t>заг</w:t>
      </w:r>
      <w:proofErr w:type="spellEnd"/>
      <w:r w:rsidRPr="002A1F74">
        <w:rPr>
          <w:rFonts w:ascii="Times New Roman" w:hAnsi="Times New Roman" w:cs="Times New Roman"/>
          <w:sz w:val="28"/>
          <w:lang w:val="uk-UA"/>
        </w:rPr>
        <w:t xml:space="preserve">. ред. В. Я. </w:t>
      </w:r>
      <w:proofErr w:type="spellStart"/>
      <w:r w:rsidRPr="002A1F74">
        <w:rPr>
          <w:rFonts w:ascii="Times New Roman" w:hAnsi="Times New Roman" w:cs="Times New Roman"/>
          <w:sz w:val="28"/>
          <w:lang w:val="uk-UA"/>
        </w:rPr>
        <w:t>Тація</w:t>
      </w:r>
      <w:proofErr w:type="spellEnd"/>
      <w:r w:rsidRPr="002A1F74">
        <w:rPr>
          <w:rFonts w:ascii="Times New Roman" w:hAnsi="Times New Roman" w:cs="Times New Roman"/>
          <w:sz w:val="28"/>
          <w:lang w:val="uk-UA"/>
        </w:rPr>
        <w:t xml:space="preserve">, В. П. </w:t>
      </w:r>
      <w:proofErr w:type="spellStart"/>
      <w:r w:rsidRPr="002A1F74">
        <w:rPr>
          <w:rFonts w:ascii="Times New Roman" w:hAnsi="Times New Roman" w:cs="Times New Roman"/>
          <w:sz w:val="28"/>
          <w:lang w:val="uk-UA"/>
        </w:rPr>
        <w:t>Пшонки</w:t>
      </w:r>
      <w:proofErr w:type="spellEnd"/>
      <w:r w:rsidRPr="002A1F74">
        <w:rPr>
          <w:rFonts w:ascii="Times New Roman" w:hAnsi="Times New Roman" w:cs="Times New Roman"/>
          <w:sz w:val="28"/>
          <w:lang w:val="uk-UA"/>
        </w:rPr>
        <w:t xml:space="preserve">, А. В. </w:t>
      </w:r>
      <w:proofErr w:type="spellStart"/>
      <w:r w:rsidRPr="002A1F74">
        <w:rPr>
          <w:rFonts w:ascii="Times New Roman" w:hAnsi="Times New Roman" w:cs="Times New Roman"/>
          <w:sz w:val="28"/>
          <w:lang w:val="uk-UA"/>
        </w:rPr>
        <w:t>Портнова</w:t>
      </w:r>
      <w:proofErr w:type="spellEnd"/>
      <w:r w:rsidRPr="002A1F74">
        <w:rPr>
          <w:rFonts w:ascii="Times New Roman" w:hAnsi="Times New Roman" w:cs="Times New Roman"/>
          <w:sz w:val="28"/>
          <w:lang w:val="uk-UA"/>
        </w:rPr>
        <w:t>. - X.: Право, 2012. - 768 С</w:t>
      </w:r>
    </w:p>
    <w:p w14:paraId="75F58DD0" w14:textId="77777777" w:rsidR="00684F7B" w:rsidRPr="002A1F74" w:rsidRDefault="00684F7B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szCs w:val="28"/>
          <w:lang w:val="uk-UA"/>
        </w:rPr>
        <w:t>Конвенція про захист прав людини і основоположних свобод від 04 листопада 1950 року. Урядовий кур’єр. 2010. № 215.</w:t>
      </w:r>
    </w:p>
    <w:p w14:paraId="684E6E94" w14:textId="77777777" w:rsidR="00684F7B" w:rsidRPr="002A1F74" w:rsidRDefault="00786624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szCs w:val="28"/>
          <w:lang w:val="uk-UA"/>
        </w:rPr>
        <w:t>Цивільний процесуальний кодекс від 18.03.2004 р., № 1618-IV (в редакції від 24.02.2018 р.). Відомості Верховної Ради України. 2004. № 40. С. 1530. Ст. 492.</w:t>
      </w:r>
    </w:p>
    <w:p w14:paraId="23F51416" w14:textId="77777777" w:rsidR="00786624" w:rsidRPr="002A1F74" w:rsidRDefault="00786624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szCs w:val="28"/>
          <w:lang w:val="uk-UA"/>
        </w:rPr>
        <w:t>Захарова О. С. Процесуальні строки як гарантія своєчасного розгляду цивільної справи. Форум права. 2014. № 4. С. 142–146. URL: http://nbuv.gov.ua/UJRN/FP_index.htm_2014_4_27</w:t>
      </w:r>
    </w:p>
    <w:p w14:paraId="0C104E30" w14:textId="77777777" w:rsidR="00786624" w:rsidRPr="002A1F74" w:rsidRDefault="00786624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Цивільний процесуальний кодекс України: </w:t>
      </w:r>
      <w:r w:rsidRPr="002A1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навчальний посібник. - </w:t>
      </w:r>
      <w:proofErr w:type="spellStart"/>
      <w:r w:rsidRPr="002A1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Киев</w:t>
      </w:r>
      <w:proofErr w:type="spellEnd"/>
      <w:r w:rsidRPr="002A1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2A1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Атіка</w:t>
      </w:r>
      <w:proofErr w:type="spellEnd"/>
      <w:r w:rsidRPr="002A1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2006. - 384 с. </w:t>
      </w:r>
    </w:p>
    <w:p w14:paraId="689431C5" w14:textId="77777777" w:rsidR="00786624" w:rsidRPr="002A1F74" w:rsidRDefault="00786624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szCs w:val="28"/>
          <w:lang w:val="uk-UA"/>
        </w:rPr>
        <w:t xml:space="preserve">Навроцька Ю. В. Строки судового розгляду в цивільному процесі України. Науковий вісник Львівського державного університету внутрішніх справ. серія юридична. 2013. </w:t>
      </w:r>
      <w:proofErr w:type="spellStart"/>
      <w:r w:rsidRPr="002A1F74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2A1F74">
        <w:rPr>
          <w:rFonts w:ascii="Times New Roman" w:hAnsi="Times New Roman" w:cs="Times New Roman"/>
          <w:sz w:val="28"/>
          <w:szCs w:val="28"/>
          <w:lang w:val="uk-UA"/>
        </w:rPr>
        <w:t>. 3. С. 149–162. URL: http://nbuv.gov.ua/UJRN/Nvlduvs_2013_3_20</w:t>
      </w:r>
    </w:p>
    <w:p w14:paraId="18464476" w14:textId="77777777" w:rsidR="00786624" w:rsidRPr="002A1F74" w:rsidRDefault="00786624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1F74">
        <w:rPr>
          <w:rFonts w:ascii="Times New Roman" w:hAnsi="Times New Roman" w:cs="Times New Roman"/>
          <w:sz w:val="28"/>
          <w:szCs w:val="28"/>
          <w:lang w:val="uk-UA"/>
        </w:rPr>
        <w:t>Годованец</w:t>
      </w:r>
      <w:proofErr w:type="spellEnd"/>
      <w:r w:rsidRPr="002A1F74">
        <w:rPr>
          <w:rFonts w:ascii="Times New Roman" w:hAnsi="Times New Roman" w:cs="Times New Roman"/>
          <w:sz w:val="28"/>
          <w:szCs w:val="28"/>
          <w:lang w:val="uk-UA"/>
        </w:rPr>
        <w:t> Д. С., Антонюк О. І. Процесуальні строки як гарантія ефективного цивільного судочинства</w:t>
      </w:r>
    </w:p>
    <w:p w14:paraId="5ABD19F0" w14:textId="77777777" w:rsidR="00003495" w:rsidRPr="002A1F74" w:rsidRDefault="00003495" w:rsidP="007866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>Яновська О. Г. Інститут оскарження на стадії досудового розслідування / О. Г. Яновська // Адвокат. — 2013. — № 1 (148). — С. 10–13.</w:t>
      </w:r>
    </w:p>
    <w:p w14:paraId="2398F96F" w14:textId="77777777" w:rsidR="002A1F74" w:rsidRPr="002A1F74" w:rsidRDefault="002A1F74" w:rsidP="002A1F7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 w:rsidRPr="002A1F74">
        <w:rPr>
          <w:rFonts w:ascii="Times New Roman" w:hAnsi="Times New Roman" w:cs="Times New Roman"/>
          <w:sz w:val="28"/>
          <w:lang w:val="uk-UA"/>
        </w:rPr>
        <w:t>Кримінальний процесуальний кодекс України: Закон України від 13.04.2012. // Голос України. – 2012. – 19 травня (№ 90–91).</w:t>
      </w:r>
    </w:p>
    <w:p w14:paraId="3EA5EAB8" w14:textId="77777777" w:rsidR="002A1F74" w:rsidRPr="002A1F74" w:rsidRDefault="002A1F74" w:rsidP="002A1F7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4"/>
          <w:szCs w:val="28"/>
          <w:lang w:val="uk-UA"/>
        </w:rPr>
      </w:pPr>
      <w:proofErr w:type="spellStart"/>
      <w:r w:rsidRPr="002A1F7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uk-UA"/>
        </w:rPr>
        <w:lastRenderedPageBreak/>
        <w:t>Михеєнко</w:t>
      </w:r>
      <w:proofErr w:type="spellEnd"/>
      <w:r w:rsidRPr="002A1F7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uk-UA"/>
        </w:rPr>
        <w:t xml:space="preserve"> М. М., </w:t>
      </w:r>
      <w:proofErr w:type="spellStart"/>
      <w:r w:rsidRPr="002A1F7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uk-UA"/>
        </w:rPr>
        <w:t>Hop</w:t>
      </w:r>
      <w:proofErr w:type="spellEnd"/>
      <w:r w:rsidRPr="002A1F7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uk-UA"/>
        </w:rPr>
        <w:t xml:space="preserve"> В. Т., </w:t>
      </w:r>
      <w:proofErr w:type="spellStart"/>
      <w:r w:rsidRPr="002A1F7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uk-UA"/>
        </w:rPr>
        <w:t>Шибіко</w:t>
      </w:r>
      <w:proofErr w:type="spellEnd"/>
      <w:r w:rsidRPr="002A1F7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uk-UA"/>
        </w:rPr>
        <w:t xml:space="preserve"> В. П. Кримінальний процес України: Підручник. – 2-ге вид., перероб. і </w:t>
      </w:r>
      <w:proofErr w:type="spellStart"/>
      <w:r w:rsidRPr="002A1F7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uk-UA"/>
        </w:rPr>
        <w:t>доп</w:t>
      </w:r>
      <w:proofErr w:type="spellEnd"/>
      <w:r w:rsidRPr="002A1F7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uk-UA"/>
        </w:rPr>
        <w:t>. – К. ; Либідь, 2009. – 536 с.</w:t>
      </w:r>
    </w:p>
    <w:p w14:paraId="7E2A750C" w14:textId="77777777" w:rsidR="002A1F74" w:rsidRPr="002A1F74" w:rsidRDefault="002A1F74" w:rsidP="002A1F74">
      <w:pPr>
        <w:spacing w:after="0" w:line="360" w:lineRule="auto"/>
        <w:jc w:val="both"/>
        <w:rPr>
          <w:rFonts w:ascii="Times New Roman" w:hAnsi="Times New Roman" w:cs="Times New Roman"/>
          <w:sz w:val="44"/>
          <w:szCs w:val="28"/>
          <w:lang w:val="uk-UA"/>
        </w:rPr>
      </w:pPr>
    </w:p>
    <w:p w14:paraId="3DD95641" w14:textId="77777777" w:rsidR="00E2256A" w:rsidRPr="002A1F74" w:rsidRDefault="00E2256A" w:rsidP="007866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256A" w:rsidRPr="002A1F74" w:rsidSect="00A41B5D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E4B31" w14:textId="77777777" w:rsidR="008D0DBF" w:rsidRDefault="008D0DBF" w:rsidP="00A41B5D">
      <w:pPr>
        <w:spacing w:after="0" w:line="240" w:lineRule="auto"/>
      </w:pPr>
      <w:r>
        <w:separator/>
      </w:r>
    </w:p>
  </w:endnote>
  <w:endnote w:type="continuationSeparator" w:id="0">
    <w:p w14:paraId="2AA32A00" w14:textId="77777777" w:rsidR="008D0DBF" w:rsidRDefault="008D0DBF" w:rsidP="00A4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F541" w14:textId="77777777" w:rsidR="008D0DBF" w:rsidRDefault="008D0DBF" w:rsidP="00A41B5D">
      <w:pPr>
        <w:spacing w:after="0" w:line="240" w:lineRule="auto"/>
      </w:pPr>
      <w:r>
        <w:separator/>
      </w:r>
    </w:p>
  </w:footnote>
  <w:footnote w:type="continuationSeparator" w:id="0">
    <w:p w14:paraId="24635A0E" w14:textId="77777777" w:rsidR="008D0DBF" w:rsidRDefault="008D0DBF" w:rsidP="00A4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729889"/>
      <w:docPartObj>
        <w:docPartGallery w:val="Page Numbers (Top of Page)"/>
        <w:docPartUnique/>
      </w:docPartObj>
    </w:sdtPr>
    <w:sdtEndPr/>
    <w:sdtContent>
      <w:p w14:paraId="18D283D8" w14:textId="77777777" w:rsidR="00A41B5D" w:rsidRDefault="00A41B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19">
          <w:rPr>
            <w:noProof/>
          </w:rPr>
          <w:t>3</w:t>
        </w:r>
        <w:r>
          <w:fldChar w:fldCharType="end"/>
        </w:r>
      </w:p>
    </w:sdtContent>
  </w:sdt>
  <w:p w14:paraId="5F18AC3D" w14:textId="77777777" w:rsidR="00A41B5D" w:rsidRDefault="00A41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61E"/>
    <w:multiLevelType w:val="hybridMultilevel"/>
    <w:tmpl w:val="75245F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A2F9E"/>
    <w:multiLevelType w:val="multilevel"/>
    <w:tmpl w:val="1DA6C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5553F7"/>
    <w:multiLevelType w:val="multilevel"/>
    <w:tmpl w:val="CE72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F47E8"/>
    <w:multiLevelType w:val="multilevel"/>
    <w:tmpl w:val="B02047E0"/>
    <w:lvl w:ilvl="0">
      <w:start w:val="1"/>
      <w:numFmt w:val="decimal"/>
      <w:lvlText w:val="%1."/>
      <w:lvlJc w:val="left"/>
      <w:pPr>
        <w:ind w:left="360" w:hanging="360"/>
      </w:pPr>
      <w:rPr>
        <w:rFonts w:ascii="Roboto-Regular" w:hAnsi="Roboto-Regular" w:hint="default"/>
        <w:color w:val="000000"/>
        <w:sz w:val="23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Roboto-Regular" w:hAnsi="Roboto-Regular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Roboto-Regular" w:hAnsi="Roboto-Regular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Roboto-Regular" w:hAnsi="Roboto-Regular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Roboto-Regular" w:hAnsi="Roboto-Regular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Roboto-Regular" w:hAnsi="Roboto-Regular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Roboto-Regular" w:hAnsi="Roboto-Regular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Roboto-Regular" w:hAnsi="Roboto-Regular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Roboto-Regular" w:hAnsi="Roboto-Regular" w:hint="default"/>
        <w:color w:val="000000"/>
        <w:sz w:val="23"/>
      </w:rPr>
    </w:lvl>
  </w:abstractNum>
  <w:abstractNum w:abstractNumId="4" w15:restartNumberingAfterBreak="0">
    <w:nsid w:val="4757266D"/>
    <w:multiLevelType w:val="hybridMultilevel"/>
    <w:tmpl w:val="C88075D4"/>
    <w:lvl w:ilvl="0" w:tplc="67BAAF1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9E202F"/>
    <w:multiLevelType w:val="hybridMultilevel"/>
    <w:tmpl w:val="774638DC"/>
    <w:lvl w:ilvl="0" w:tplc="2B08495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8EC680B"/>
    <w:multiLevelType w:val="multilevel"/>
    <w:tmpl w:val="5B14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012CA3"/>
    <w:multiLevelType w:val="hybridMultilevel"/>
    <w:tmpl w:val="072A5676"/>
    <w:lvl w:ilvl="0" w:tplc="41ACBE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56A"/>
    <w:rsid w:val="00003495"/>
    <w:rsid w:val="001134A0"/>
    <w:rsid w:val="00180719"/>
    <w:rsid w:val="001B585B"/>
    <w:rsid w:val="002A1789"/>
    <w:rsid w:val="002A1F74"/>
    <w:rsid w:val="004C1301"/>
    <w:rsid w:val="00504B94"/>
    <w:rsid w:val="005732AA"/>
    <w:rsid w:val="00654E0C"/>
    <w:rsid w:val="00684F7B"/>
    <w:rsid w:val="00786624"/>
    <w:rsid w:val="008D0DBF"/>
    <w:rsid w:val="00931DE1"/>
    <w:rsid w:val="009825D4"/>
    <w:rsid w:val="00985629"/>
    <w:rsid w:val="00A41B5D"/>
    <w:rsid w:val="00AE79CC"/>
    <w:rsid w:val="00C53E4D"/>
    <w:rsid w:val="00D001F2"/>
    <w:rsid w:val="00D01114"/>
    <w:rsid w:val="00E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9E82"/>
  <w15:docId w15:val="{1A7B890B-9848-4FAC-8631-24F2AFC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2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2256A"/>
    <w:pPr>
      <w:ind w:left="720"/>
      <w:contextualSpacing/>
    </w:pPr>
  </w:style>
  <w:style w:type="character" w:styleId="a4">
    <w:name w:val="Strong"/>
    <w:basedOn w:val="a0"/>
    <w:uiPriority w:val="22"/>
    <w:qFormat/>
    <w:rsid w:val="00D01114"/>
    <w:rPr>
      <w:b/>
      <w:bCs/>
    </w:rPr>
  </w:style>
  <w:style w:type="character" w:styleId="a5">
    <w:name w:val="Hyperlink"/>
    <w:basedOn w:val="a0"/>
    <w:uiPriority w:val="99"/>
    <w:unhideWhenUsed/>
    <w:rsid w:val="009825D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8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0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B5D"/>
  </w:style>
  <w:style w:type="paragraph" w:styleId="a9">
    <w:name w:val="footer"/>
    <w:basedOn w:val="a"/>
    <w:link w:val="aa"/>
    <w:uiPriority w:val="99"/>
    <w:unhideWhenUsed/>
    <w:rsid w:val="00A4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B5D"/>
  </w:style>
  <w:style w:type="paragraph" w:styleId="ab">
    <w:name w:val="TOC Heading"/>
    <w:basedOn w:val="1"/>
    <w:next w:val="a"/>
    <w:uiPriority w:val="39"/>
    <w:semiHidden/>
    <w:unhideWhenUsed/>
    <w:qFormat/>
    <w:rsid w:val="00A41B5D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A41B5D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A4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EEE5-DC83-4E66-BA63-695194FA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Оксана Смолярчук</cp:lastModifiedBy>
  <cp:revision>5</cp:revision>
  <dcterms:created xsi:type="dcterms:W3CDTF">2019-04-20T18:19:00Z</dcterms:created>
  <dcterms:modified xsi:type="dcterms:W3CDTF">2020-03-27T14:59:00Z</dcterms:modified>
</cp:coreProperties>
</file>