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BAB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748A9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F6B99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39FEA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BEAA2E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797E0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6E3795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B24F4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972BE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07B4A9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E8E28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487D24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8F584D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DF6709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494E8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1577C4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44839D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E0AD5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6715EA" w14:textId="77777777" w:rsidR="004439EF" w:rsidRDefault="004439EF" w:rsidP="004439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Міжнародне співробітництво під час кримінального провадження</w:t>
      </w:r>
    </w:p>
    <w:p w14:paraId="24C058A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168DD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4C0BE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72845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4C47D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B6CC01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612536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81570F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99BFE4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0762934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0179A1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47E406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79EBD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25A507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CD63F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80847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66E0F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1D1106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C6E89B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7A5427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F2952E" w14:textId="77777777" w:rsidR="00A530EF" w:rsidRDefault="004439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План </w:t>
      </w:r>
    </w:p>
    <w:p w14:paraId="1A520564" w14:textId="77777777"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A59495" w14:textId="77777777" w:rsidR="00A530EF" w:rsidRPr="004439E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420E5F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B0">
        <w:rPr>
          <w:rFonts w:ascii="Times New Roman" w:hAnsi="Times New Roman" w:cs="Times New Roman"/>
          <w:sz w:val="28"/>
          <w:szCs w:val="28"/>
        </w:rPr>
        <w:t>В</w:t>
      </w:r>
      <w:r w:rsidR="004439EF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Pr="00313BB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…..………...</w:t>
      </w:r>
      <w:r w:rsidR="007B0D95">
        <w:rPr>
          <w:rFonts w:ascii="Times New Roman" w:hAnsi="Times New Roman" w:cs="Times New Roman"/>
          <w:sz w:val="28"/>
          <w:szCs w:val="28"/>
          <w:lang w:val="uk-UA"/>
        </w:rPr>
        <w:t>...3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DF7C1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1.1</w:t>
      </w:r>
      <w:r w:rsidR="002A53D9" w:rsidRPr="00313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> </w:t>
      </w:r>
      <w:r w:rsidR="004439EF" w:rsidRPr="001B0A9B">
        <w:rPr>
          <w:rFonts w:ascii="Times New Roman" w:hAnsi="Times New Roman" w:cs="Times New Roman"/>
          <w:sz w:val="28"/>
          <w:szCs w:val="28"/>
          <w:lang w:val="uk-UA"/>
        </w:rPr>
        <w:t>у сфері кримінального судочинства</w:t>
      </w:r>
      <w:r w:rsidR="00443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BB0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7B0D9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………………………………………...4</w:t>
      </w:r>
    </w:p>
    <w:p w14:paraId="11866528" w14:textId="77777777" w:rsidR="004439EF" w:rsidRDefault="002A53D9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1.2</w:t>
      </w:r>
      <w:r w:rsidR="00443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4439EF"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EF" w:rsidRPr="001B0A9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4439E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</w:t>
      </w:r>
      <w:r w:rsidR="007B0D95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6BE3724A" w14:textId="77777777" w:rsidR="004439EF" w:rsidRPr="004439EF" w:rsidRDefault="004439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 Особливості кримінальних проваджень, пов’язаних із міжнародним співробітництвом…………………………………………………………</w:t>
      </w:r>
      <w:r w:rsidR="007B0D95">
        <w:rPr>
          <w:rFonts w:ascii="Times New Roman" w:hAnsi="Times New Roman" w:cs="Times New Roman"/>
          <w:sz w:val="28"/>
          <w:szCs w:val="28"/>
          <w:lang w:val="uk-UA"/>
        </w:rPr>
        <w:t>………...12</w:t>
      </w:r>
    </w:p>
    <w:p w14:paraId="0FA47B05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B0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0C168E">
        <w:rPr>
          <w:rFonts w:ascii="Times New Roman" w:hAnsi="Times New Roman" w:cs="Times New Roman"/>
          <w:sz w:val="28"/>
          <w:szCs w:val="28"/>
          <w:lang w:val="uk-UA"/>
        </w:rPr>
        <w:t>исновки</w:t>
      </w:r>
      <w:proofErr w:type="spellEnd"/>
      <w:r w:rsidRPr="00313BB0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B0D95">
        <w:rPr>
          <w:rFonts w:ascii="Times New Roman" w:hAnsi="Times New Roman" w:cs="Times New Roman"/>
          <w:sz w:val="28"/>
          <w:szCs w:val="28"/>
        </w:rPr>
        <w:t>…</w:t>
      </w:r>
      <w:r w:rsidR="007B0D95">
        <w:rPr>
          <w:rFonts w:ascii="Times New Roman" w:hAnsi="Times New Roman" w:cs="Times New Roman"/>
          <w:sz w:val="28"/>
          <w:szCs w:val="28"/>
          <w:lang w:val="uk-UA"/>
        </w:rPr>
        <w:t>...16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0254A" w14:textId="77777777" w:rsidR="00A530EF" w:rsidRPr="007B0D95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С</w:t>
      </w:r>
      <w:r w:rsidR="000C168E">
        <w:rPr>
          <w:rFonts w:ascii="Times New Roman" w:hAnsi="Times New Roman" w:cs="Times New Roman"/>
          <w:sz w:val="28"/>
          <w:szCs w:val="28"/>
          <w:lang w:val="uk-UA"/>
        </w:rPr>
        <w:t>писок використаних джерел</w:t>
      </w:r>
      <w:r w:rsidRPr="00313BB0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.………………...</w:t>
      </w:r>
      <w:r w:rsidR="007B0D95">
        <w:rPr>
          <w:rFonts w:ascii="Times New Roman" w:hAnsi="Times New Roman" w:cs="Times New Roman"/>
          <w:sz w:val="28"/>
          <w:szCs w:val="28"/>
          <w:lang w:val="uk-UA"/>
        </w:rPr>
        <w:t>.................17</w:t>
      </w:r>
    </w:p>
    <w:p w14:paraId="6A7363BE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7C66463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106072D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F4E21B1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36F3CB3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D7857C0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CB277B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8B68582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D2C8E64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15F54B7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41C7C5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99C1DC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CAEE0FA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F9984F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154DF19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FFF9819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B7AE501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4B01CD2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34E8CBE" w14:textId="77777777" w:rsidR="00D3279E" w:rsidRP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9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D3279E">
        <w:rPr>
          <w:rFonts w:ascii="Times New Roman" w:hAnsi="Times New Roman" w:cs="Times New Roman"/>
          <w:b/>
          <w:sz w:val="28"/>
          <w:szCs w:val="28"/>
          <w:lang w:val="uk-UA"/>
        </w:rPr>
        <w:t>ступ</w:t>
      </w:r>
      <w:r w:rsidRPr="00D32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7A1098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B9B0E" w14:textId="641BC5AC" w:rsidR="00D3279E" w:rsidRDefault="00D3279E" w:rsidP="00412637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591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співробітництво є дуже важливим для підтримки балансу у світі і позитивно впливає на розвиток міжнародного суспільства. Але разом з позитивними аспектами є і негативні. Одним із найбільш негативних наслідків є інтернаціоналізація </w:t>
      </w:r>
      <w:r w:rsidR="00412637">
        <w:rPr>
          <w:rFonts w:ascii="Times New Roman" w:hAnsi="Times New Roman" w:cs="Times New Roman"/>
          <w:sz w:val="28"/>
          <w:szCs w:val="28"/>
          <w:lang w:val="uk-UA"/>
        </w:rPr>
        <w:t>…..</w:t>
      </w:r>
      <w:r>
        <w:rPr>
          <w:rStyle w:val="2"/>
          <w:rFonts w:eastAsiaTheme="minorEastAsia"/>
          <w:sz w:val="28"/>
          <w:szCs w:val="28"/>
        </w:rPr>
        <w:t xml:space="preserve"> співробітни</w:t>
      </w:r>
      <w:r w:rsidRPr="004A1F17">
        <w:rPr>
          <w:rStyle w:val="2"/>
          <w:rFonts w:eastAsiaTheme="minorEastAsia"/>
          <w:sz w:val="28"/>
          <w:szCs w:val="28"/>
        </w:rPr>
        <w:t>цтва під час кримінального провадження.</w:t>
      </w:r>
      <w:r>
        <w:rPr>
          <w:sz w:val="28"/>
          <w:szCs w:val="28"/>
          <w:lang w:val="uk-UA"/>
        </w:rPr>
        <w:t xml:space="preserve"> </w:t>
      </w:r>
    </w:p>
    <w:p w14:paraId="74E6ED6D" w14:textId="3C293C85" w:rsidR="00D3279E" w:rsidRP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вищевикладеного, досить актуальним є дослідження характеристики </w:t>
      </w:r>
      <w:r w:rsidR="00412637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5A2F61FA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CE9A65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60815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9E">
        <w:rPr>
          <w:rFonts w:ascii="Times New Roman" w:hAnsi="Times New Roman" w:cs="Times New Roman"/>
          <w:b/>
          <w:sz w:val="28"/>
          <w:szCs w:val="28"/>
        </w:rPr>
        <w:t xml:space="preserve">1.1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співробітництва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> </w:t>
      </w:r>
      <w:r w:rsidRPr="00D32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сфері кримінального судочинства </w:t>
      </w:r>
    </w:p>
    <w:p w14:paraId="4570DCFA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DA4A60" w14:textId="77777777" w:rsidR="00D3279E" w:rsidRPr="00326ED3" w:rsidRDefault="00D3279E" w:rsidP="00D3279E">
      <w:pPr>
        <w:pStyle w:val="a3"/>
        <w:spacing w:line="360" w:lineRule="auto"/>
        <w:ind w:firstLine="567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Співробітництво між 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державами у кримінальній проце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суальній сфе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рі традиційно набувало розвитку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у контексті міжнародної бор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отьби зі злочин-</w:t>
      </w:r>
      <w:proofErr w:type="spellStart"/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ністю</w:t>
      </w:r>
      <w:proofErr w:type="spellEnd"/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, появ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ою взаємних зобов’язань, що ви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никали при у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кладанні міжнародних договорів,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зокрема з пита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нь розшуку та видачі злочинців,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передачі зас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уджених осіб для відбування по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карання, викон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ання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вироків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, здійснення кримі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нального переслі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дування, провадження окремих процесуальних дій та обміну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юридичною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інформацією. </w:t>
      </w:r>
    </w:p>
    <w:p w14:paraId="7263F966" w14:textId="77777777" w:rsidR="00500CF3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D3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історичного розвитку світового співтовариства відповідну протидію усім видам злочинності здійснюється шляхом процесу формування правових держав та поетапним скороченням військово-політичного протистояння між державами. </w:t>
      </w:r>
    </w:p>
    <w:p w14:paraId="09ACC803" w14:textId="1F77C49B" w:rsidR="00D3279E" w:rsidRPr="00326ED3" w:rsidRDefault="00D3279E" w:rsidP="00412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637"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="00412637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326ED3">
        <w:rPr>
          <w:rStyle w:val="2"/>
          <w:rFonts w:eastAsiaTheme="minorEastAsia"/>
          <w:sz w:val="28"/>
          <w:szCs w:val="28"/>
        </w:rPr>
        <w:t xml:space="preserve"> </w:t>
      </w:r>
      <w:r>
        <w:rPr>
          <w:rStyle w:val="2"/>
          <w:rFonts w:eastAsiaTheme="minorEastAsia"/>
          <w:sz w:val="28"/>
          <w:szCs w:val="28"/>
        </w:rPr>
        <w:t>вплив; 9) цілеспрямоване форму</w:t>
      </w:r>
      <w:r w:rsidRPr="00326ED3">
        <w:rPr>
          <w:rStyle w:val="2"/>
          <w:rFonts w:eastAsiaTheme="minorEastAsia"/>
          <w:sz w:val="28"/>
          <w:szCs w:val="28"/>
        </w:rPr>
        <w:t>вання стан</w:t>
      </w:r>
      <w:r>
        <w:rPr>
          <w:rStyle w:val="2"/>
          <w:rFonts w:eastAsiaTheme="minorEastAsia"/>
          <w:sz w:val="28"/>
          <w:szCs w:val="28"/>
        </w:rPr>
        <w:t xml:space="preserve">дартів попередження злочинності </w:t>
      </w:r>
      <w:r w:rsidRPr="00326ED3">
        <w:rPr>
          <w:rStyle w:val="2"/>
          <w:rFonts w:eastAsiaTheme="minorEastAsia"/>
          <w:sz w:val="28"/>
          <w:szCs w:val="28"/>
        </w:rPr>
        <w:t>та поводж</w:t>
      </w:r>
      <w:r>
        <w:rPr>
          <w:rStyle w:val="2"/>
          <w:rFonts w:eastAsiaTheme="minorEastAsia"/>
          <w:sz w:val="28"/>
          <w:szCs w:val="28"/>
        </w:rPr>
        <w:t>ення із правопорушниками, коор</w:t>
      </w:r>
      <w:r w:rsidRPr="00326ED3">
        <w:rPr>
          <w:rStyle w:val="2"/>
          <w:rFonts w:eastAsiaTheme="minorEastAsia"/>
          <w:sz w:val="28"/>
          <w:szCs w:val="28"/>
        </w:rPr>
        <w:t>динація діяль</w:t>
      </w:r>
      <w:r>
        <w:rPr>
          <w:rStyle w:val="2"/>
          <w:rFonts w:eastAsiaTheme="minorEastAsia"/>
          <w:sz w:val="28"/>
          <w:szCs w:val="28"/>
        </w:rPr>
        <w:t xml:space="preserve">ності в боротьбі зі злочинністю </w:t>
      </w:r>
      <w:r w:rsidRPr="00326ED3">
        <w:rPr>
          <w:rStyle w:val="2"/>
          <w:rFonts w:eastAsiaTheme="minorEastAsia"/>
          <w:sz w:val="28"/>
          <w:szCs w:val="28"/>
        </w:rPr>
        <w:t>на міжнародному рівні</w:t>
      </w:r>
      <w:r>
        <w:rPr>
          <w:rStyle w:val="2"/>
          <w:rFonts w:eastAsiaTheme="minorEastAsia"/>
          <w:sz w:val="28"/>
          <w:szCs w:val="28"/>
        </w:rPr>
        <w:t>; 10) надання матері</w:t>
      </w:r>
      <w:r w:rsidRPr="00326ED3">
        <w:rPr>
          <w:rStyle w:val="2"/>
          <w:rFonts w:eastAsiaTheme="minorEastAsia"/>
          <w:sz w:val="28"/>
          <w:szCs w:val="28"/>
        </w:rPr>
        <w:t>альної, проф</w:t>
      </w:r>
      <w:r>
        <w:rPr>
          <w:rStyle w:val="2"/>
          <w:rFonts w:eastAsiaTheme="minorEastAsia"/>
          <w:sz w:val="28"/>
          <w:szCs w:val="28"/>
        </w:rPr>
        <w:t>есійно-технічної та іншої допо</w:t>
      </w:r>
      <w:r w:rsidRPr="00326ED3">
        <w:rPr>
          <w:rStyle w:val="2"/>
          <w:rFonts w:eastAsiaTheme="minorEastAsia"/>
          <w:sz w:val="28"/>
          <w:szCs w:val="28"/>
        </w:rPr>
        <w:t>моги у боротьбі із злочинністю [</w:t>
      </w:r>
      <w:r w:rsidR="008F47AD">
        <w:rPr>
          <w:rStyle w:val="2"/>
          <w:rFonts w:eastAsiaTheme="minorEastAsia"/>
          <w:sz w:val="28"/>
          <w:szCs w:val="28"/>
        </w:rPr>
        <w:t>4</w:t>
      </w:r>
      <w:r w:rsidRPr="00326ED3">
        <w:rPr>
          <w:rStyle w:val="2"/>
          <w:rFonts w:eastAsiaTheme="minorEastAsia"/>
          <w:sz w:val="28"/>
          <w:szCs w:val="28"/>
        </w:rPr>
        <w:t>, с. 14].</w:t>
      </w:r>
    </w:p>
    <w:p w14:paraId="0BCAACC9" w14:textId="07EC8F51" w:rsidR="00500CF3" w:rsidRPr="00363813" w:rsidRDefault="00D3279E" w:rsidP="00412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D3">
        <w:rPr>
          <w:rStyle w:val="2"/>
          <w:rFonts w:eastAsiaTheme="minorEastAsia"/>
          <w:sz w:val="28"/>
          <w:szCs w:val="28"/>
        </w:rPr>
        <w:lastRenderedPageBreak/>
        <w:t>Слід зазн</w:t>
      </w:r>
      <w:r>
        <w:rPr>
          <w:rStyle w:val="2"/>
          <w:rFonts w:eastAsiaTheme="minorEastAsia"/>
          <w:sz w:val="28"/>
          <w:szCs w:val="28"/>
        </w:rPr>
        <w:t>ачити, що міжнародне співробіт</w:t>
      </w:r>
      <w:r w:rsidRPr="00326ED3">
        <w:rPr>
          <w:rStyle w:val="2"/>
          <w:rFonts w:eastAsiaTheme="minorEastAsia"/>
          <w:sz w:val="28"/>
          <w:szCs w:val="28"/>
        </w:rPr>
        <w:t>ництво у бо</w:t>
      </w:r>
      <w:r>
        <w:rPr>
          <w:rStyle w:val="2"/>
          <w:rFonts w:eastAsiaTheme="minorEastAsia"/>
          <w:sz w:val="28"/>
          <w:szCs w:val="28"/>
        </w:rPr>
        <w:t xml:space="preserve">ротьбі із злочинністю включає в </w:t>
      </w:r>
      <w:r w:rsidRPr="00326ED3">
        <w:rPr>
          <w:rStyle w:val="2"/>
          <w:rFonts w:eastAsiaTheme="minorEastAsia"/>
          <w:sz w:val="28"/>
          <w:szCs w:val="28"/>
        </w:rPr>
        <w:t>себе всі за</w:t>
      </w:r>
      <w:r>
        <w:rPr>
          <w:rStyle w:val="2"/>
          <w:rFonts w:eastAsiaTheme="minorEastAsia"/>
          <w:sz w:val="28"/>
          <w:szCs w:val="28"/>
        </w:rPr>
        <w:t>ходи, які б сприяли чи безпосе</w:t>
      </w:r>
      <w:r w:rsidRPr="00326ED3">
        <w:rPr>
          <w:rStyle w:val="2"/>
          <w:rFonts w:eastAsiaTheme="minorEastAsia"/>
          <w:sz w:val="28"/>
          <w:szCs w:val="28"/>
        </w:rPr>
        <w:t>редньо впливали на н</w:t>
      </w:r>
      <w:r>
        <w:rPr>
          <w:rStyle w:val="2"/>
          <w:rFonts w:eastAsiaTheme="minorEastAsia"/>
          <w:sz w:val="28"/>
          <w:szCs w:val="28"/>
        </w:rPr>
        <w:t>ього: соціального, еко</w:t>
      </w:r>
      <w:r w:rsidRPr="00326ED3">
        <w:rPr>
          <w:rStyle w:val="2"/>
          <w:rFonts w:eastAsiaTheme="minorEastAsia"/>
          <w:sz w:val="28"/>
          <w:szCs w:val="28"/>
        </w:rPr>
        <w:t>номічного, політичного, правового, криміно</w:t>
      </w:r>
      <w:r>
        <w:rPr>
          <w:rStyle w:val="2"/>
          <w:rFonts w:eastAsiaTheme="minorEastAsia"/>
          <w:sz w:val="28"/>
          <w:szCs w:val="28"/>
        </w:rPr>
        <w:t xml:space="preserve">логічного </w:t>
      </w:r>
      <w:r w:rsidRPr="00326ED3">
        <w:rPr>
          <w:rStyle w:val="2"/>
          <w:rFonts w:eastAsiaTheme="minorEastAsia"/>
          <w:sz w:val="28"/>
          <w:szCs w:val="28"/>
        </w:rPr>
        <w:t>хар</w:t>
      </w:r>
      <w:r>
        <w:rPr>
          <w:rStyle w:val="2"/>
          <w:rFonts w:eastAsiaTheme="minorEastAsia"/>
          <w:sz w:val="28"/>
          <w:szCs w:val="28"/>
        </w:rPr>
        <w:t xml:space="preserve">актеру. Однак у </w:t>
      </w:r>
      <w:r w:rsidR="00412637">
        <w:rPr>
          <w:rStyle w:val="2"/>
          <w:rFonts w:eastAsiaTheme="minorEastAsia"/>
          <w:sz w:val="28"/>
          <w:szCs w:val="28"/>
        </w:rPr>
        <w:t>…..</w:t>
      </w:r>
      <w:r w:rsidR="00500CF3" w:rsidRPr="00363813">
        <w:rPr>
          <w:rFonts w:ascii="Times New Roman" w:hAnsi="Times New Roman" w:cs="Times New Roman"/>
          <w:sz w:val="28"/>
          <w:szCs w:val="28"/>
          <w:lang w:val="uk-UA"/>
        </w:rPr>
        <w:t xml:space="preserve">, за її запитом. </w:t>
      </w:r>
    </w:p>
    <w:p w14:paraId="79534B59" w14:textId="5B35C961" w:rsidR="00D3279E" w:rsidRPr="00536DF8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D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Таким чином, </w:t>
      </w:r>
      <w:r w:rsidR="00412637"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</w:p>
    <w:p w14:paraId="0B7E80BF" w14:textId="77777777" w:rsidR="00D3279E" w:rsidRP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1DCE5F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9E">
        <w:rPr>
          <w:rFonts w:ascii="Times New Roman" w:hAnsi="Times New Roman" w:cs="Times New Roman"/>
          <w:b/>
          <w:sz w:val="28"/>
          <w:szCs w:val="28"/>
        </w:rPr>
        <w:t>1.2</w:t>
      </w:r>
      <w:r w:rsidRPr="00D32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Законодавство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регулює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міжнародне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співробітництво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кримінального</w:t>
      </w:r>
      <w:proofErr w:type="spellEnd"/>
      <w:r w:rsidRPr="00D32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79E">
        <w:rPr>
          <w:rFonts w:ascii="Times New Roman" w:hAnsi="Times New Roman" w:cs="Times New Roman"/>
          <w:b/>
          <w:sz w:val="28"/>
          <w:szCs w:val="28"/>
        </w:rPr>
        <w:t>провадження</w:t>
      </w:r>
      <w:proofErr w:type="spellEnd"/>
    </w:p>
    <w:p w14:paraId="0582C1B8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4E73F5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C49">
        <w:rPr>
          <w:rFonts w:ascii="Times New Roman" w:hAnsi="Times New Roman" w:cs="Times New Roman"/>
          <w:sz w:val="28"/>
          <w:szCs w:val="28"/>
          <w:lang w:val="uk-UA"/>
        </w:rPr>
        <w:t>Правову основу міжнародної співпраці у сфері судочинства</w:t>
      </w:r>
      <w:r w:rsidRPr="00F55C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55C49">
        <w:rPr>
          <w:rFonts w:ascii="Times New Roman" w:hAnsi="Times New Roman" w:cs="Times New Roman"/>
          <w:sz w:val="28"/>
          <w:szCs w:val="28"/>
          <w:lang w:val="uk-UA"/>
        </w:rPr>
        <w:t xml:space="preserve">з кримінальних правопорушень складають Конституція України, загальновизнані засади та норми міжнародного права та міжнародні договори України, Кримінальний кодекс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Pr="00F55C49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Закони України «Про прокуратуру», «Про міжнародні договори України», щодо ратифікації міжнародних договорів України про правову допомогу з кримінальних правопорушень, що встановлюють загальні та спеціальні правила, з урахуванням яких повинна реалізовуватися міжнародна взаємодія з кримінальних правопорушень.</w:t>
      </w:r>
    </w:p>
    <w:p w14:paraId="3A10C937" w14:textId="7C130A02" w:rsidR="00D3279E" w:rsidRPr="00412637" w:rsidRDefault="00D3279E" w:rsidP="00412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У </w:t>
      </w:r>
      <w:r w:rsidR="00412637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</w:t>
      </w:r>
    </w:p>
    <w:p w14:paraId="310426B6" w14:textId="77777777" w:rsidR="00D3279E" w:rsidRPr="00E93967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67">
        <w:rPr>
          <w:rFonts w:ascii="Times New Roman" w:hAnsi="Times New Roman" w:cs="Times New Roman"/>
          <w:sz w:val="28"/>
          <w:szCs w:val="28"/>
          <w:lang w:val="uk-UA"/>
        </w:rPr>
        <w:t xml:space="preserve">2) інші міждержавні багатосторонні договори, ратифіковані Україною, що містять елементи правової допомоги (Конвенція ООН про незастосування строку давності до воєнних злочинів і злочинів проти людства від 26 листопада 1968 року, ратифікована Україною </w:t>
      </w:r>
      <w:r w:rsidRPr="00E93967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1969 року;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ООН про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фінансуванням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тероризму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1999 року і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ратифікована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12 вересня 2002 року); </w:t>
      </w:r>
    </w:p>
    <w:p w14:paraId="074DE4E5" w14:textId="77777777" w:rsidR="00D3279E" w:rsidRPr="00E93967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6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двосторонні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договори про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ближнього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, так і далекого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зарубіжжя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Канадою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23 вересня 1996 року;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Сполученими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Штатами Америки про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взаємну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10 лютого 2000 року); </w:t>
      </w:r>
    </w:p>
    <w:p w14:paraId="4E353677" w14:textId="445A2CB2" w:rsidR="00D3279E" w:rsidRPr="00412637" w:rsidRDefault="00D3279E" w:rsidP="00412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6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міжвідомчі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договори про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67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E93967">
        <w:rPr>
          <w:rFonts w:ascii="Times New Roman" w:hAnsi="Times New Roman" w:cs="Times New Roman"/>
          <w:sz w:val="28"/>
          <w:szCs w:val="28"/>
        </w:rPr>
        <w:t xml:space="preserve"> як </w:t>
      </w:r>
      <w:r w:rsidR="0041263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A7760D9" w14:textId="77777777" w:rsidR="00D3279E" w:rsidRPr="00E93967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67">
        <w:rPr>
          <w:rFonts w:ascii="Times New Roman" w:hAnsi="Times New Roman" w:cs="Times New Roman"/>
          <w:sz w:val="28"/>
          <w:szCs w:val="28"/>
          <w:lang w:val="uk-UA"/>
        </w:rPr>
        <w:t>6) нормативно-правові акти, які регулюють порядок і процедуру здійснення міжнародного співробітництва у кримінальному процесі України (КПК України, КК України, закони, накази, інструкції)</w:t>
      </w:r>
      <w:r w:rsidRPr="00E93967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E93967">
        <w:rPr>
          <w:rStyle w:val="2"/>
          <w:rFonts w:eastAsiaTheme="minorEastAsia"/>
          <w:sz w:val="28"/>
          <w:szCs w:val="28"/>
        </w:rPr>
        <w:t>[</w:t>
      </w:r>
      <w:r w:rsidR="008F47AD">
        <w:rPr>
          <w:rStyle w:val="2"/>
          <w:rFonts w:eastAsiaTheme="minorEastAsia"/>
          <w:sz w:val="28"/>
          <w:szCs w:val="28"/>
        </w:rPr>
        <w:t>10</w:t>
      </w:r>
      <w:r w:rsidRPr="00E93967">
        <w:rPr>
          <w:rStyle w:val="2"/>
          <w:rFonts w:eastAsiaTheme="minorEastAsia"/>
          <w:sz w:val="28"/>
          <w:szCs w:val="28"/>
        </w:rPr>
        <w:t>, с. 115-116]</w:t>
      </w:r>
      <w:r w:rsidRPr="00E93967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.</w:t>
      </w:r>
    </w:p>
    <w:p w14:paraId="00CB5B13" w14:textId="77777777" w:rsidR="00D3279E" w:rsidRPr="00B43AA2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Відповідно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до ст. 9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Конституції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чинні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міжнар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одні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договори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України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згода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на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обов’язковість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яких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надана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ВРУ, є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частиною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національ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ного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законодавства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України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. При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цьому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кщо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міжнародним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договором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Укра</w:t>
      </w:r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їни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який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абув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чинності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передбачені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інші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правила,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ніж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т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і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що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передбачені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відповідно</w:t>
      </w:r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му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акті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закон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одавства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України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то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застосову</w:t>
      </w:r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ються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правила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міжнародного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догов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ору (ч. 2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ст. 19 Закон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у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України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«Про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міжнародні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дого</w:t>
      </w:r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вори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» </w:t>
      </w:r>
      <w:proofErr w:type="spellStart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від</w:t>
      </w:r>
      <w:proofErr w:type="spellEnd"/>
      <w:r w:rsidRPr="00CE7FC2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29.06.2004 р.)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326ED3">
        <w:rPr>
          <w:rStyle w:val="2"/>
          <w:rFonts w:eastAsiaTheme="minorEastAsia"/>
          <w:sz w:val="28"/>
          <w:szCs w:val="28"/>
        </w:rPr>
        <w:t>[</w:t>
      </w:r>
      <w:r>
        <w:rPr>
          <w:rStyle w:val="2"/>
          <w:rFonts w:eastAsiaTheme="minorEastAsia"/>
          <w:sz w:val="28"/>
          <w:szCs w:val="28"/>
        </w:rPr>
        <w:t>1</w:t>
      </w:r>
      <w:r w:rsidRPr="00326ED3">
        <w:rPr>
          <w:rStyle w:val="2"/>
          <w:rFonts w:eastAsiaTheme="minorEastAsia"/>
          <w:sz w:val="28"/>
          <w:szCs w:val="28"/>
        </w:rPr>
        <w:t>]</w:t>
      </w:r>
      <w:r w:rsidRPr="00B43AA2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.</w:t>
      </w:r>
    </w:p>
    <w:p w14:paraId="6340827B" w14:textId="402470E0" w:rsidR="00D3279E" w:rsidRP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351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41263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CDA9D4F" w14:textId="77777777" w:rsidR="00D3279E" w:rsidRP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9E">
        <w:rPr>
          <w:rFonts w:ascii="Times New Roman" w:hAnsi="Times New Roman" w:cs="Times New Roman"/>
          <w:b/>
          <w:sz w:val="28"/>
          <w:szCs w:val="28"/>
          <w:lang w:val="uk-UA"/>
        </w:rPr>
        <w:t>1.3 Особливості кримінальних проваджень, пов’язаних із міжнародним співробітництвом</w:t>
      </w:r>
    </w:p>
    <w:p w14:paraId="29D1C228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2987C" w14:textId="313763DB" w:rsidR="00D3279E" w:rsidRDefault="00D3279E" w:rsidP="00412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ABB">
        <w:rPr>
          <w:rFonts w:ascii="Times New Roman" w:hAnsi="Times New Roman" w:cs="Times New Roman"/>
          <w:sz w:val="28"/>
          <w:szCs w:val="28"/>
          <w:lang w:val="uk-UA"/>
        </w:rPr>
        <w:t>Найважливіша складова міжнарод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>ного співробітництва у сфері боротьби зі злочинністю – взаємодія між пра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>воохоронними органами різних країн, що являє собою врегульовану нормами міжнародного та національного (вну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>трішньодержавного) права діяльність із захисту законних інтересів, прав і свобод особи, суспільства, держави й світового співтовариства від міжнарод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них, транснаціональних і злочинів, що мають транснаціональний характер, які посягають на внутрішньодержавний правопорядок.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держав</w:t>
      </w:r>
      <w:proofErr w:type="gramStart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r w:rsidR="00412637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належати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й до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виконуючої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70A9E3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ABB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ст. 1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взаємну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до</w:t>
      </w:r>
      <w:r w:rsidRPr="00C04ABB">
        <w:rPr>
          <w:rFonts w:ascii="Times New Roman" w:hAnsi="Times New Roman" w:cs="Times New Roman"/>
          <w:sz w:val="28"/>
          <w:szCs w:val="28"/>
        </w:rPr>
        <w:softHyphen/>
        <w:t>помогу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справах 1959 р.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Договірні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зобов’язалися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нада</w:t>
      </w:r>
      <w:r w:rsidRPr="00C04ABB">
        <w:rPr>
          <w:rFonts w:ascii="Times New Roman" w:hAnsi="Times New Roman" w:cs="Times New Roman"/>
          <w:sz w:val="28"/>
          <w:szCs w:val="28"/>
        </w:rPr>
        <w:softHyphen/>
        <w:t>вати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якнайширшу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взаємну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переслі</w:t>
      </w:r>
      <w:r w:rsidRPr="00C04ABB">
        <w:rPr>
          <w:rFonts w:ascii="Times New Roman" w:hAnsi="Times New Roman" w:cs="Times New Roman"/>
          <w:sz w:val="28"/>
          <w:szCs w:val="28"/>
        </w:rPr>
        <w:softHyphen/>
        <w:t>дуванні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надан</w:t>
      </w:r>
      <w:r w:rsidRPr="00C04ABB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підпадає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юрисдикцію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властей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запитуючої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[</w:t>
      </w:r>
      <w:r w:rsidR="008F47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04ABB">
        <w:rPr>
          <w:rFonts w:ascii="Times New Roman" w:hAnsi="Times New Roman" w:cs="Times New Roman"/>
          <w:sz w:val="28"/>
          <w:szCs w:val="28"/>
        </w:rPr>
        <w:t>].</w:t>
      </w:r>
    </w:p>
    <w:p w14:paraId="357389C8" w14:textId="748A304B" w:rsidR="00D3279E" w:rsidRPr="00C04ABB" w:rsidRDefault="00D3279E" w:rsidP="00412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ABB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випадках видачі особи державі, компетентними органами якої ця осо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>ба розшукується для притягнення до кримінальної відповідальності або ви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конання </w:t>
      </w:r>
      <w:proofErr w:type="spellStart"/>
      <w:r w:rsidRPr="00C04ABB">
        <w:rPr>
          <w:rFonts w:ascii="Times New Roman" w:hAnsi="Times New Roman" w:cs="Times New Roman"/>
          <w:sz w:val="28"/>
          <w:szCs w:val="28"/>
          <w:lang w:val="uk-UA"/>
        </w:rPr>
        <w:t>вироку</w:t>
      </w:r>
      <w:proofErr w:type="spellEnd"/>
      <w:r w:rsidRPr="00C04ABB">
        <w:rPr>
          <w:rFonts w:ascii="Times New Roman" w:hAnsi="Times New Roman" w:cs="Times New Roman"/>
          <w:sz w:val="28"/>
          <w:szCs w:val="28"/>
          <w:lang w:val="uk-UA"/>
        </w:rPr>
        <w:t>, ніякої передачі компе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тенції в </w:t>
      </w:r>
      <w:r w:rsidR="0041263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4136840" w14:textId="0AF55B80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5B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 </w:t>
      </w:r>
      <w:r w:rsidR="0041263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7932588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3BAC7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16578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CE8C22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E2982A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F47CB8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61632E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26A85C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15CAA7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0C64D3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84CBBE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8910BD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53FEE7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68809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7D89E1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1F3097" w14:textId="77777777" w:rsidR="00D3279E" w:rsidRPr="007B0D95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3279E">
        <w:rPr>
          <w:rFonts w:ascii="Times New Roman" w:hAnsi="Times New Roman" w:cs="Times New Roman"/>
          <w:b/>
          <w:sz w:val="28"/>
          <w:szCs w:val="28"/>
          <w:lang w:val="uk-UA"/>
        </w:rPr>
        <w:t>исновки</w:t>
      </w:r>
      <w:r w:rsidRPr="007B0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B97DF01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531482" w14:textId="77777777" w:rsidR="00D3279E" w:rsidRPr="00363813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813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виступає частиною кримінального провадження, спрямованого на вирішення як загальних завдань кримінального провадження, так і специфічних завдань окремої процесуальної форми співробітництва.</w:t>
      </w:r>
    </w:p>
    <w:p w14:paraId="404C9848" w14:textId="3A2CFD93" w:rsidR="00D3279E" w:rsidRDefault="00D3279E" w:rsidP="00412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36381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іж</w:t>
      </w:r>
      <w:r w:rsidRPr="0036381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народне співробітництво під час кримі</w:t>
      </w:r>
      <w:r w:rsidRPr="0036381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нального провадження – це здійснюва</w:t>
      </w:r>
      <w:r w:rsidRPr="00363813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на на основі чинних норм міжнародного й внутрішньодержавного законодавства або на </w:t>
      </w:r>
      <w:r w:rsidR="00412637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  <w:bookmarkStart w:id="0" w:name="_GoBack"/>
      <w:bookmarkEnd w:id="0"/>
    </w:p>
    <w:p w14:paraId="557ACBBC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E6D35F" w14:textId="77777777" w:rsidR="00D3279E" w:rsidRDefault="00D3279E" w:rsidP="00D327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47C8D0" w14:textId="77777777" w:rsidR="00D3279E" w:rsidRDefault="00D3279E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9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D3279E">
        <w:rPr>
          <w:rFonts w:ascii="Times New Roman" w:hAnsi="Times New Roman" w:cs="Times New Roman"/>
          <w:b/>
          <w:sz w:val="28"/>
          <w:szCs w:val="28"/>
          <w:lang w:val="uk-UA"/>
        </w:rPr>
        <w:t>писок використаних джерел</w:t>
      </w:r>
    </w:p>
    <w:p w14:paraId="78EFC394" w14:textId="77777777" w:rsidR="00500CF3" w:rsidRPr="00D3279E" w:rsidRDefault="00500CF3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EF3D0" w14:textId="77777777" w:rsidR="00500CF3" w:rsidRPr="00F61ACC" w:rsidRDefault="00500CF3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від 28 червня 1996 р. // Відомості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України. 1996. № 30. Ст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14:paraId="214C2D89" w14:textId="77777777" w:rsidR="00500CF3" w:rsidRPr="00500CF3" w:rsidRDefault="00500CF3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122EA2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Відо</w:t>
      </w:r>
      <w:r w:rsidRPr="00122EA2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Ст</w:t>
      </w: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027B9260" w14:textId="77777777" w:rsidR="00500CF3" w:rsidRPr="007233D3" w:rsidRDefault="00500CF3" w:rsidP="00500CF3">
      <w:pPr>
        <w:numPr>
          <w:ilvl w:val="0"/>
          <w:numId w:val="6"/>
        </w:num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320"/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взаємну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до</w:t>
      </w:r>
      <w:r w:rsidRPr="00C04ABB">
        <w:rPr>
          <w:rFonts w:ascii="Times New Roman" w:hAnsi="Times New Roman" w:cs="Times New Roman"/>
          <w:sz w:val="28"/>
          <w:szCs w:val="28"/>
        </w:rPr>
        <w:softHyphen/>
        <w:t>помогу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справах 1959</w:t>
      </w:r>
      <w:r w:rsidRPr="007233D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>. 2004. №26. Ст. 1734.</w:t>
      </w:r>
    </w:p>
    <w:p w14:paraId="59AB29CA" w14:textId="77777777" w:rsidR="00500CF3" w:rsidRDefault="00500CF3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3D3">
        <w:rPr>
          <w:rFonts w:ascii="Times New Roman" w:hAnsi="Times New Roman" w:cs="Times New Roman"/>
          <w:sz w:val="28"/>
          <w:szCs w:val="28"/>
          <w:lang w:val="uk-UA"/>
        </w:rPr>
        <w:t>Зуєв В.</w:t>
      </w:r>
      <w:r w:rsidR="008F4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В. Кримінальні процесуальні гарантії прав особи при міжнародному співробітництві під час кримінального провадження :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>.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</w:t>
      </w:r>
      <w:r w:rsidRPr="007233D3">
        <w:rPr>
          <w:rFonts w:ascii="Times New Roman" w:hAnsi="Times New Roman" w:cs="Times New Roman"/>
          <w:sz w:val="28"/>
          <w:szCs w:val="28"/>
        </w:rPr>
        <w:t>220 с.</w:t>
      </w:r>
    </w:p>
    <w:p w14:paraId="166F1E14" w14:textId="77777777" w:rsidR="00500CF3" w:rsidRPr="007233D3" w:rsidRDefault="00500CF3" w:rsidP="00500CF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F6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Йовенко І.І., </w:t>
      </w:r>
      <w:proofErr w:type="spellStart"/>
      <w:r w:rsidRPr="006F6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Лєшукова</w:t>
      </w:r>
      <w:proofErr w:type="spellEnd"/>
      <w:r w:rsidRPr="006F6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І.В., Щур Е.В. Методичні рекомендації щодо отримання і надання міжнародної і правової допомоги під час кримінального провадження. </w:t>
      </w:r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Start"/>
      <w:r w:rsidR="008F47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арків</w:t>
      </w:r>
      <w:proofErr w:type="spell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: Золота миля. 2013. 48 с.</w:t>
      </w:r>
    </w:p>
    <w:p w14:paraId="3FE19AC4" w14:textId="77777777" w:rsidR="00500CF3" w:rsidRPr="007233D3" w:rsidRDefault="00500CF3" w:rsidP="00500C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Коровайко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О.І.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в судовому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>. Панов. 2016. 496 с.</w:t>
      </w:r>
    </w:p>
    <w:p w14:paraId="4CFB1F34" w14:textId="77777777" w:rsidR="00500CF3" w:rsidRDefault="00500CF3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ред. В.В. Коваленка, Л.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Д.П. Письменного. </w:t>
      </w:r>
      <w:r w:rsidRPr="007233D3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8F47AD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8F47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3D3">
        <w:rPr>
          <w:rFonts w:ascii="Times New Roman" w:hAnsi="Times New Roman" w:cs="Times New Roman"/>
          <w:sz w:val="28"/>
          <w:szCs w:val="28"/>
        </w:rPr>
        <w:t>544 с.</w:t>
      </w:r>
    </w:p>
    <w:p w14:paraId="58E8EB1A" w14:textId="77777777" w:rsidR="00500CF3" w:rsidRPr="006F654E" w:rsidRDefault="00500CF3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proofErr w:type="gramStart"/>
      <w:r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54E">
        <w:rPr>
          <w:rFonts w:ascii="Times New Roman" w:hAnsi="Times New Roman" w:cs="Times New Roman"/>
          <w:sz w:val="28"/>
          <w:szCs w:val="28"/>
        </w:rPr>
        <w:t xml:space="preserve"> наук.-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комент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ред.: С. В.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Ківалов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, В. Ю. Захарченко. </w:t>
      </w:r>
      <w:proofErr w:type="spellStart"/>
      <w:proofErr w:type="gramStart"/>
      <w:r w:rsidRPr="006F654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Одіссей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>, 2013. 1104 с.</w:t>
      </w:r>
    </w:p>
    <w:p w14:paraId="7A901CC8" w14:textId="77777777" w:rsidR="00500CF3" w:rsidRDefault="00500CF3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Мінка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П.П. Характеристика форм міжнародного співробітництва у боротьбі зі злочинністю в контексті проблеми адаптації вітчизняного законодавства до законодавства Європейського Союзу</w:t>
      </w:r>
      <w:r w:rsidR="008F47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 і суспільство. 2013. № 3.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С. 177–182.</w:t>
      </w:r>
    </w:p>
    <w:p w14:paraId="05AD2AC8" w14:textId="77777777" w:rsidR="008F47AD" w:rsidRDefault="008F47AD" w:rsidP="008F47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  <w:lang w:val="uk-UA"/>
        </w:rPr>
        <w:t>Підгородиська</w:t>
      </w:r>
      <w:proofErr w:type="spellEnd"/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А.В. Міжнародне співробітництво у кримінальному провадженні: поняття та процесуальні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овий </w:t>
      </w:r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вісник Херсонського державного університету. </w:t>
      </w:r>
      <w:proofErr w:type="spellStart"/>
      <w:r w:rsidRPr="006F654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F654E">
        <w:rPr>
          <w:rFonts w:ascii="Times New Roman" w:hAnsi="Times New Roman" w:cs="Times New Roman"/>
          <w:sz w:val="28"/>
          <w:szCs w:val="28"/>
          <w:lang w:val="uk-UA"/>
        </w:rPr>
        <w:t>. 4. Том. 3. 2015. С.114-118.</w:t>
      </w:r>
    </w:p>
    <w:p w14:paraId="5F4EF386" w14:textId="77777777" w:rsidR="008F47AD" w:rsidRPr="006F654E" w:rsidRDefault="008F47AD" w:rsidP="008F47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F654E">
        <w:rPr>
          <w:rFonts w:ascii="Times New Roman" w:hAnsi="Times New Roman" w:cs="Times New Roman"/>
          <w:sz w:val="28"/>
          <w:szCs w:val="28"/>
        </w:rPr>
        <w:t xml:space="preserve">Уваров В.Г.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Міжнародно-правові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НікаНова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>, 2014. 418 с.</w:t>
      </w:r>
    </w:p>
    <w:p w14:paraId="72E156B6" w14:textId="77777777" w:rsidR="008F47AD" w:rsidRPr="006F654E" w:rsidRDefault="008F47AD" w:rsidP="008F47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  <w:lang w:val="uk-UA"/>
        </w:rPr>
        <w:t>Чорноус</w:t>
      </w:r>
      <w:proofErr w:type="spellEnd"/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Ю.М. Актуальні питання кримінального провадження у порядку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йняття.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ХНУВС. 2015. № 2 (69)</w:t>
      </w:r>
      <w:r w:rsidRPr="006F654E">
        <w:rPr>
          <w:rFonts w:ascii="Times New Roman" w:hAnsi="Times New Roman" w:cs="Times New Roman"/>
          <w:sz w:val="28"/>
          <w:szCs w:val="28"/>
          <w:lang w:val="uk-UA"/>
        </w:rPr>
        <w:t>. С.124-131.</w:t>
      </w:r>
    </w:p>
    <w:p w14:paraId="49C867B2" w14:textId="77777777" w:rsidR="00500CF3" w:rsidRPr="007233D3" w:rsidRDefault="00500CF3" w:rsidP="008F47A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3F00F1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413D8E6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749DA2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D044E5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EFAE07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F41C29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E90DAA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BDF226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FF7FE7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DA7EE2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428641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2569DF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5B4608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9A9FB0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3BB0" w:rsidSect="003144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0F07" w14:textId="77777777" w:rsidR="00C55B56" w:rsidRDefault="00C55B56" w:rsidP="008F3F69">
      <w:pPr>
        <w:spacing w:after="0" w:line="240" w:lineRule="auto"/>
      </w:pPr>
      <w:r>
        <w:separator/>
      </w:r>
    </w:p>
  </w:endnote>
  <w:endnote w:type="continuationSeparator" w:id="0">
    <w:p w14:paraId="63EDDBA2" w14:textId="77777777" w:rsidR="00C55B56" w:rsidRDefault="00C55B56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07E9" w14:textId="77777777" w:rsidR="00C55B56" w:rsidRDefault="00C55B56" w:rsidP="008F3F69">
      <w:pPr>
        <w:spacing w:after="0" w:line="240" w:lineRule="auto"/>
      </w:pPr>
      <w:r>
        <w:separator/>
      </w:r>
    </w:p>
  </w:footnote>
  <w:footnote w:type="continuationSeparator" w:id="0">
    <w:p w14:paraId="699FFEB4" w14:textId="77777777" w:rsidR="00C55B56" w:rsidRDefault="00C55B56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1791B539" w14:textId="77777777" w:rsidR="00D6244F" w:rsidRDefault="00C55B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D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E2185C" w14:textId="77777777" w:rsidR="00D6244F" w:rsidRDefault="00D624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8838A4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2D6C"/>
    <w:multiLevelType w:val="multilevel"/>
    <w:tmpl w:val="9BB4D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2B01404"/>
    <w:multiLevelType w:val="hybridMultilevel"/>
    <w:tmpl w:val="49640B70"/>
    <w:lvl w:ilvl="0" w:tplc="1B40D1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23792"/>
    <w:rsid w:val="00057954"/>
    <w:rsid w:val="000C168E"/>
    <w:rsid w:val="000C63EC"/>
    <w:rsid w:val="001C479A"/>
    <w:rsid w:val="001D4B4E"/>
    <w:rsid w:val="002069D3"/>
    <w:rsid w:val="0025196E"/>
    <w:rsid w:val="00266A7D"/>
    <w:rsid w:val="00294B06"/>
    <w:rsid w:val="002A53D9"/>
    <w:rsid w:val="002C0F17"/>
    <w:rsid w:val="002C68C2"/>
    <w:rsid w:val="00300995"/>
    <w:rsid w:val="00313BB0"/>
    <w:rsid w:val="003144B3"/>
    <w:rsid w:val="00353766"/>
    <w:rsid w:val="0035605D"/>
    <w:rsid w:val="00412637"/>
    <w:rsid w:val="004134AD"/>
    <w:rsid w:val="00424D7D"/>
    <w:rsid w:val="00437DA2"/>
    <w:rsid w:val="004439EF"/>
    <w:rsid w:val="004532E2"/>
    <w:rsid w:val="004E387B"/>
    <w:rsid w:val="00500CF3"/>
    <w:rsid w:val="00527CAD"/>
    <w:rsid w:val="00542B12"/>
    <w:rsid w:val="00564B98"/>
    <w:rsid w:val="005947E1"/>
    <w:rsid w:val="00677AAE"/>
    <w:rsid w:val="00705597"/>
    <w:rsid w:val="00731E8F"/>
    <w:rsid w:val="00767A18"/>
    <w:rsid w:val="007874E0"/>
    <w:rsid w:val="007B052F"/>
    <w:rsid w:val="007B0D95"/>
    <w:rsid w:val="007F01B1"/>
    <w:rsid w:val="007F21F6"/>
    <w:rsid w:val="00833E35"/>
    <w:rsid w:val="00857EAC"/>
    <w:rsid w:val="008845F1"/>
    <w:rsid w:val="008C32C5"/>
    <w:rsid w:val="008D2457"/>
    <w:rsid w:val="008F3F69"/>
    <w:rsid w:val="008F47AD"/>
    <w:rsid w:val="0092205C"/>
    <w:rsid w:val="00940E3D"/>
    <w:rsid w:val="009A2242"/>
    <w:rsid w:val="009B47CE"/>
    <w:rsid w:val="009C5A06"/>
    <w:rsid w:val="00A03A12"/>
    <w:rsid w:val="00A11CA1"/>
    <w:rsid w:val="00A530EF"/>
    <w:rsid w:val="00A7476B"/>
    <w:rsid w:val="00A9494A"/>
    <w:rsid w:val="00B31E09"/>
    <w:rsid w:val="00B74FD7"/>
    <w:rsid w:val="00B93E60"/>
    <w:rsid w:val="00BA073C"/>
    <w:rsid w:val="00BA2BA8"/>
    <w:rsid w:val="00BC0A23"/>
    <w:rsid w:val="00BE00F4"/>
    <w:rsid w:val="00C16B08"/>
    <w:rsid w:val="00C55B56"/>
    <w:rsid w:val="00C60EC3"/>
    <w:rsid w:val="00C9330F"/>
    <w:rsid w:val="00D3279E"/>
    <w:rsid w:val="00D61B79"/>
    <w:rsid w:val="00D6244F"/>
    <w:rsid w:val="00D65C23"/>
    <w:rsid w:val="00D85A58"/>
    <w:rsid w:val="00DA719F"/>
    <w:rsid w:val="00DB63D4"/>
    <w:rsid w:val="00DE7FBB"/>
    <w:rsid w:val="00DF2608"/>
    <w:rsid w:val="00DF30D7"/>
    <w:rsid w:val="00E03404"/>
    <w:rsid w:val="00E034CE"/>
    <w:rsid w:val="00E16AE7"/>
    <w:rsid w:val="00E433CF"/>
    <w:rsid w:val="00E57D28"/>
    <w:rsid w:val="00E770C1"/>
    <w:rsid w:val="00EA3265"/>
    <w:rsid w:val="00EB15C8"/>
    <w:rsid w:val="00EB7C5E"/>
    <w:rsid w:val="00F3751E"/>
    <w:rsid w:val="00FB277B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390E"/>
  <w15:docId w15:val="{DCAB5AFD-1536-43F5-B6D2-1B6D4E9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dcterms:created xsi:type="dcterms:W3CDTF">2020-04-08T11:12:00Z</dcterms:created>
  <dcterms:modified xsi:type="dcterms:W3CDTF">2020-04-08T11:13:00Z</dcterms:modified>
</cp:coreProperties>
</file>