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0ECF1" w14:textId="77777777" w:rsidR="00EA1DD9" w:rsidRDefault="00EA1DD9" w:rsidP="00EA1DD9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ЗМІСТ</w:t>
      </w:r>
    </w:p>
    <w:p w14:paraId="540E9784" w14:textId="77777777" w:rsidR="00EA1DD9" w:rsidRDefault="00EA1DD9" w:rsidP="00EA1DD9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4ED7851C" w14:textId="77777777" w:rsidR="00EA1DD9" w:rsidRDefault="00EA1DD9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ВСТУП</w:t>
      </w:r>
      <w:r w:rsidR="00B218D9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……………………………………………………………………….3</w:t>
      </w:r>
    </w:p>
    <w:p w14:paraId="3D1A5B10" w14:textId="77777777" w:rsidR="00FD1159" w:rsidRPr="00340FFA" w:rsidRDefault="00E84597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340FFA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РОЗДІЛ 1. ЗАГАЛЬНІ ЗАСАДИ ЗАСТОСУВАННЯ ЗБРОЇ</w:t>
      </w:r>
      <w:r w:rsidR="007D18E9" w:rsidRPr="00340FFA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В МИРНИЙ ЧАС</w:t>
      </w:r>
      <w:r w:rsidR="00B218D9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…………………………………………………………………………….….5</w:t>
      </w:r>
    </w:p>
    <w:p w14:paraId="37245120" w14:textId="77777777" w:rsidR="00E84597" w:rsidRPr="00340FFA" w:rsidRDefault="007D18E9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340FFA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1</w:t>
      </w:r>
      <w:r w:rsidR="00E84597" w:rsidRPr="00340FFA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.1. </w:t>
      </w:r>
      <w:r w:rsidRPr="00340FFA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Суб’єкти застосування зброї</w:t>
      </w:r>
      <w:r w:rsidR="00B218D9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……………………………………………5</w:t>
      </w:r>
    </w:p>
    <w:p w14:paraId="07490A13" w14:textId="77777777" w:rsidR="00E84597" w:rsidRPr="00340FFA" w:rsidRDefault="007D18E9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340FFA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1</w:t>
      </w:r>
      <w:r w:rsidR="00E84597" w:rsidRPr="00340FFA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.2. </w:t>
      </w:r>
      <w:r w:rsidRPr="00340FFA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Застосування зброї військовослужбовцями у мирний час</w:t>
      </w:r>
      <w:r w:rsidR="00B218D9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………..…7</w:t>
      </w:r>
    </w:p>
    <w:p w14:paraId="18143F64" w14:textId="77777777" w:rsidR="00340FFA" w:rsidRPr="00340FFA" w:rsidRDefault="00340FFA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340FFA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1.3 Застосування зброї Військовою службою правопорядку у Збройних Силах України та Національною гвардією</w:t>
      </w:r>
      <w:r w:rsidR="00B218D9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…………………………………...15</w:t>
      </w:r>
    </w:p>
    <w:p w14:paraId="5BD0938D" w14:textId="77777777" w:rsidR="007D18E9" w:rsidRPr="00340FFA" w:rsidRDefault="007D18E9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340FFA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РОЗДІЛ 2. ПРАВОВІ ОСНОВИ ЗАСТОСУВАННЯ ЗБРОЇ ПІД ЧАС ВОЄННОГО КОНФЛІКТУ</w:t>
      </w:r>
      <w:r w:rsidR="00B218D9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…………………………………………….………24</w:t>
      </w:r>
    </w:p>
    <w:p w14:paraId="6BB97936" w14:textId="77777777" w:rsidR="007D18E9" w:rsidRPr="00340FFA" w:rsidRDefault="007D18E9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340FFA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2.1. Види озброєних конфліктів</w:t>
      </w:r>
      <w:r w:rsidR="00B218D9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………………………………………….24</w:t>
      </w:r>
    </w:p>
    <w:p w14:paraId="456C0986" w14:textId="77777777" w:rsidR="007D18E9" w:rsidRDefault="007D18E9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340FFA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2.2. Правові обмеження застосування зброї під час воєнного конфлікту</w:t>
      </w:r>
      <w:r w:rsidR="00B218D9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………………………………………………………………………..</w:t>
      </w:r>
      <w:r w:rsid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29</w:t>
      </w:r>
    </w:p>
    <w:p w14:paraId="5CB62BBA" w14:textId="77777777" w:rsidR="00EA1DD9" w:rsidRDefault="00EA1DD9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ВИСНОВКИ</w:t>
      </w:r>
      <w:r w:rsidR="00B218D9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………………………………………………………………..</w:t>
      </w:r>
      <w:r w:rsid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33</w:t>
      </w:r>
    </w:p>
    <w:p w14:paraId="53B85470" w14:textId="77777777" w:rsidR="00EA1DD9" w:rsidRPr="00340FFA" w:rsidRDefault="00EA1DD9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СПИСОК ВИКОРИСТАНИХ ДЖЕРЕЛ</w:t>
      </w:r>
      <w:r w:rsidR="00B218D9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………………………………….</w:t>
      </w:r>
      <w:r w:rsid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35</w:t>
      </w:r>
    </w:p>
    <w:p w14:paraId="618C2CAB" w14:textId="77777777" w:rsidR="00EA1DD9" w:rsidRPr="00EA1DD9" w:rsidRDefault="00EA1DD9" w:rsidP="00EA1DD9">
      <w:pPr>
        <w:pStyle w:val="rvps2"/>
        <w:rPr>
          <w:color w:val="000000"/>
          <w:szCs w:val="28"/>
          <w:shd w:val="clear" w:color="auto" w:fill="FFFFFF"/>
        </w:rPr>
      </w:pPr>
    </w:p>
    <w:p w14:paraId="599A901C" w14:textId="77777777" w:rsidR="00B45DE9" w:rsidRPr="00EA1DD9" w:rsidRDefault="00B45DE9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14:paraId="199762E8" w14:textId="77777777" w:rsidR="00EA1DD9" w:rsidRDefault="00EA1DD9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5FBA24DD" w14:textId="77777777" w:rsidR="00EA1DD9" w:rsidRDefault="00EA1DD9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0325102D" w14:textId="77777777" w:rsidR="00EA1DD9" w:rsidRDefault="00EA1DD9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3FEA3250" w14:textId="77777777" w:rsidR="00EA1DD9" w:rsidRDefault="00EA1DD9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1699081A" w14:textId="77777777" w:rsidR="00EA1DD9" w:rsidRDefault="00EA1DD9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07D87A2E" w14:textId="77777777" w:rsidR="00EA1DD9" w:rsidRDefault="00EA1DD9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16D3FB0C" w14:textId="77777777" w:rsidR="00EA1DD9" w:rsidRDefault="00EA1DD9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5D52C802" w14:textId="77777777" w:rsidR="00EA1DD9" w:rsidRDefault="00EA1DD9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4BCFEDF6" w14:textId="77777777" w:rsidR="00EA1DD9" w:rsidRDefault="00EA1DD9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02E8CC2A" w14:textId="77777777" w:rsidR="00EA1DD9" w:rsidRDefault="00EA1DD9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37ED19E9" w14:textId="77777777" w:rsidR="00EA1DD9" w:rsidRDefault="00EA1DD9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1E07D165" w14:textId="77777777" w:rsidR="00EA1DD9" w:rsidRDefault="00EA1DD9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  <w:r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lastRenderedPageBreak/>
        <w:t>ВСТУП</w:t>
      </w:r>
    </w:p>
    <w:p w14:paraId="2CF8E0B1" w14:textId="77777777" w:rsidR="00EA1DD9" w:rsidRPr="00B66E02" w:rsidRDefault="00EA1DD9" w:rsidP="00B66E02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79B0818E" w14:textId="6CEA82B9" w:rsidR="00E0698D" w:rsidRPr="006A4690" w:rsidRDefault="00E0698D" w:rsidP="001D5802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E0698D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Актуальність теми.</w:t>
      </w:r>
      <w:r w:rsidRPr="00E0698D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Pr="00B66E02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Досягнення військово-теоре</w:t>
      </w:r>
      <w:r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тичних шкіл минулого є науковою </w:t>
      </w:r>
      <w:r w:rsidRPr="00B66E02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базою для теперішніх поколінь, на ос</w:t>
      </w:r>
      <w:r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нові якої можливий новий підхід </w:t>
      </w:r>
      <w:r w:rsidRPr="00B66E02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до вирішення проблем воєнної бе</w:t>
      </w:r>
      <w:r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зпеки і оборони держави, пошуку </w:t>
      </w:r>
      <w:r w:rsidRPr="00B66E02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ефективніших шляхів теоретичного</w:t>
      </w:r>
      <w:r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і практичного їх розв’язання. </w:t>
      </w:r>
      <w:r w:rsidRPr="00B66E02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Проте, як показує практика, розв</w:t>
      </w:r>
      <w:r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’язати </w:t>
      </w:r>
      <w:r w:rsidR="001D5802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….</w:t>
      </w:r>
      <w:r w:rsidRPr="006A4690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й розгули стають жорстокою реальністю.</w:t>
      </w:r>
    </w:p>
    <w:p w14:paraId="245D6957" w14:textId="34D975FA" w:rsidR="00E0698D" w:rsidRPr="00E0698D" w:rsidRDefault="00E0698D" w:rsidP="001D5802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color w:val="000000"/>
          <w:kern w:val="28"/>
          <w:szCs w:val="28"/>
          <w:shd w:val="clear" w:color="auto" w:fill="FFFFFF"/>
        </w:rPr>
      </w:pPr>
      <w:r w:rsidRPr="006A4690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Отже, застосування зброї для </w:t>
      </w:r>
      <w:r w:rsidR="001D5802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….</w:t>
      </w:r>
      <w:r w:rsidRPr="00E0698D">
        <w:rPr>
          <w:color w:val="000000"/>
          <w:kern w:val="28"/>
          <w:szCs w:val="28"/>
          <w:shd w:val="clear" w:color="auto" w:fill="FFFFFF"/>
        </w:rPr>
        <w:t xml:space="preserve"> та об'єктивному дослідженні </w:t>
      </w:r>
      <w:r>
        <w:rPr>
          <w:color w:val="000000"/>
          <w:kern w:val="28"/>
          <w:szCs w:val="28"/>
          <w:shd w:val="clear" w:color="auto" w:fill="FFFFFF"/>
        </w:rPr>
        <w:t>п</w:t>
      </w:r>
      <w:r w:rsidRPr="00E0698D">
        <w:rPr>
          <w:color w:val="000000"/>
          <w:kern w:val="28"/>
          <w:szCs w:val="28"/>
          <w:shd w:val="clear" w:color="auto" w:fill="FFFFFF"/>
        </w:rPr>
        <w:t>равов</w:t>
      </w:r>
      <w:r>
        <w:rPr>
          <w:color w:val="000000"/>
          <w:kern w:val="28"/>
          <w:szCs w:val="28"/>
          <w:shd w:val="clear" w:color="auto" w:fill="FFFFFF"/>
        </w:rPr>
        <w:t>их основ</w:t>
      </w:r>
      <w:r w:rsidRPr="00E0698D">
        <w:rPr>
          <w:color w:val="000000"/>
          <w:kern w:val="28"/>
          <w:szCs w:val="28"/>
          <w:shd w:val="clear" w:color="auto" w:fill="FFFFFF"/>
        </w:rPr>
        <w:t xml:space="preserve"> застосування зброї військовослужбовцями. </w:t>
      </w:r>
    </w:p>
    <w:p w14:paraId="2E9EF0B2" w14:textId="77777777" w:rsidR="00E0698D" w:rsidRPr="00E0698D" w:rsidRDefault="00E0698D" w:rsidP="00E0698D">
      <w:pPr>
        <w:spacing w:line="360" w:lineRule="auto"/>
        <w:ind w:firstLine="709"/>
        <w:contextualSpacing/>
        <w:jc w:val="both"/>
        <w:rPr>
          <w:b/>
          <w:color w:val="000000"/>
          <w:kern w:val="28"/>
          <w:szCs w:val="28"/>
          <w:shd w:val="clear" w:color="auto" w:fill="FFFFFF"/>
        </w:rPr>
      </w:pPr>
      <w:r w:rsidRPr="00E0698D">
        <w:rPr>
          <w:color w:val="000000"/>
          <w:kern w:val="28"/>
          <w:szCs w:val="28"/>
          <w:shd w:val="clear" w:color="auto" w:fill="FFFFFF"/>
        </w:rPr>
        <w:t xml:space="preserve">Поставлена мета зумовлює необхідність вирішення наступних </w:t>
      </w:r>
      <w:r w:rsidRPr="00E0698D">
        <w:rPr>
          <w:b/>
          <w:color w:val="000000"/>
          <w:kern w:val="28"/>
          <w:szCs w:val="28"/>
          <w:shd w:val="clear" w:color="auto" w:fill="FFFFFF"/>
        </w:rPr>
        <w:t>завдань:</w:t>
      </w:r>
    </w:p>
    <w:p w14:paraId="59A5A533" w14:textId="34E289E0" w:rsidR="00E0698D" w:rsidRPr="001D5802" w:rsidRDefault="00D143CA" w:rsidP="001D5802">
      <w:pPr>
        <w:spacing w:line="360" w:lineRule="auto"/>
        <w:ind w:firstLine="709"/>
        <w:contextualSpacing/>
        <w:jc w:val="both"/>
        <w:rPr>
          <w:color w:val="000000"/>
          <w:kern w:val="28"/>
          <w:szCs w:val="28"/>
          <w:shd w:val="clear" w:color="auto" w:fill="FFFFFF"/>
          <w:lang w:val="ru-RU"/>
        </w:rPr>
      </w:pPr>
      <w:r w:rsidRPr="00D143CA">
        <w:rPr>
          <w:color w:val="000000"/>
          <w:kern w:val="28"/>
          <w:szCs w:val="28"/>
          <w:shd w:val="clear" w:color="auto" w:fill="FFFFFF"/>
        </w:rPr>
        <w:t xml:space="preserve">- </w:t>
      </w:r>
      <w:r w:rsidR="001D5802">
        <w:rPr>
          <w:color w:val="000000"/>
          <w:kern w:val="28"/>
          <w:szCs w:val="28"/>
          <w:shd w:val="clear" w:color="auto" w:fill="FFFFFF"/>
          <w:lang w:val="ru-RU"/>
        </w:rPr>
        <w:t>….</w:t>
      </w:r>
    </w:p>
    <w:p w14:paraId="4930CC01" w14:textId="0401E2E7" w:rsidR="00E0698D" w:rsidRPr="001D5802" w:rsidRDefault="00E0698D" w:rsidP="001D5802">
      <w:pPr>
        <w:spacing w:line="360" w:lineRule="auto"/>
        <w:ind w:firstLine="709"/>
        <w:contextualSpacing/>
        <w:jc w:val="both"/>
        <w:rPr>
          <w:color w:val="000000"/>
          <w:kern w:val="28"/>
          <w:szCs w:val="28"/>
          <w:shd w:val="clear" w:color="auto" w:fill="FFFFFF"/>
          <w:lang w:val="ru-RU"/>
        </w:rPr>
      </w:pPr>
      <w:r w:rsidRPr="00E0698D">
        <w:rPr>
          <w:b/>
          <w:color w:val="000000"/>
          <w:kern w:val="28"/>
          <w:szCs w:val="28"/>
          <w:shd w:val="clear" w:color="auto" w:fill="FFFFFF"/>
        </w:rPr>
        <w:t xml:space="preserve">Об’єктом дослідження </w:t>
      </w:r>
      <w:r w:rsidRPr="00E0698D">
        <w:rPr>
          <w:color w:val="000000"/>
          <w:kern w:val="28"/>
          <w:szCs w:val="28"/>
          <w:shd w:val="clear" w:color="auto" w:fill="FFFFFF"/>
        </w:rPr>
        <w:t xml:space="preserve">є правовідносини, що </w:t>
      </w:r>
      <w:r w:rsidR="001D5802">
        <w:rPr>
          <w:color w:val="000000"/>
          <w:kern w:val="28"/>
          <w:szCs w:val="28"/>
          <w:shd w:val="clear" w:color="auto" w:fill="FFFFFF"/>
          <w:lang w:val="ru-RU"/>
        </w:rPr>
        <w:t>….</w:t>
      </w:r>
    </w:p>
    <w:p w14:paraId="6E9D982A" w14:textId="6D20910E" w:rsidR="00E0698D" w:rsidRPr="001D5802" w:rsidRDefault="00E0698D" w:rsidP="001D5802">
      <w:pPr>
        <w:spacing w:line="360" w:lineRule="auto"/>
        <w:ind w:firstLine="709"/>
        <w:contextualSpacing/>
        <w:jc w:val="both"/>
        <w:rPr>
          <w:color w:val="000000"/>
          <w:kern w:val="28"/>
          <w:szCs w:val="28"/>
          <w:shd w:val="clear" w:color="auto" w:fill="FFFFFF"/>
          <w:lang w:val="ru-RU"/>
        </w:rPr>
      </w:pPr>
      <w:r w:rsidRPr="00E0698D">
        <w:rPr>
          <w:b/>
          <w:color w:val="000000"/>
          <w:kern w:val="28"/>
          <w:szCs w:val="28"/>
          <w:shd w:val="clear" w:color="auto" w:fill="FFFFFF"/>
        </w:rPr>
        <w:t xml:space="preserve">Методи дослідження. </w:t>
      </w:r>
      <w:r w:rsidRPr="00E0698D">
        <w:rPr>
          <w:color w:val="000000"/>
          <w:kern w:val="28"/>
          <w:szCs w:val="28"/>
          <w:shd w:val="clear" w:color="auto" w:fill="FFFFFF"/>
        </w:rPr>
        <w:t xml:space="preserve">Основою курсової </w:t>
      </w:r>
      <w:r w:rsidR="001D5802">
        <w:rPr>
          <w:color w:val="000000"/>
          <w:kern w:val="28"/>
          <w:szCs w:val="28"/>
          <w:shd w:val="clear" w:color="auto" w:fill="FFFFFF"/>
          <w:lang w:val="ru-RU"/>
        </w:rPr>
        <w:t>…</w:t>
      </w:r>
    </w:p>
    <w:p w14:paraId="2EE372E7" w14:textId="5EC2BA7C" w:rsidR="00E0698D" w:rsidRPr="001D5802" w:rsidRDefault="00E0698D" w:rsidP="006860BE">
      <w:pPr>
        <w:spacing w:line="360" w:lineRule="auto"/>
        <w:ind w:firstLine="709"/>
        <w:contextualSpacing/>
        <w:jc w:val="both"/>
        <w:rPr>
          <w:color w:val="000000"/>
          <w:kern w:val="28"/>
          <w:szCs w:val="28"/>
          <w:highlight w:val="yellow"/>
          <w:shd w:val="clear" w:color="auto" w:fill="FFFFFF"/>
          <w:lang w:val="ru-RU"/>
        </w:rPr>
      </w:pPr>
      <w:r w:rsidRPr="00E0698D">
        <w:rPr>
          <w:b/>
          <w:color w:val="000000"/>
          <w:kern w:val="28"/>
          <w:szCs w:val="28"/>
          <w:shd w:val="clear" w:color="auto" w:fill="FFFFFF"/>
        </w:rPr>
        <w:t>Стан дослідження.</w:t>
      </w:r>
      <w:r w:rsidRPr="00E0698D">
        <w:rPr>
          <w:color w:val="000000"/>
          <w:kern w:val="28"/>
          <w:szCs w:val="28"/>
          <w:shd w:val="clear" w:color="auto" w:fill="FFFFFF"/>
        </w:rPr>
        <w:t xml:space="preserve">  Для всебічного та повного </w:t>
      </w:r>
      <w:r w:rsidR="001D5802">
        <w:rPr>
          <w:color w:val="000000"/>
          <w:kern w:val="28"/>
          <w:szCs w:val="28"/>
          <w:shd w:val="clear" w:color="auto" w:fill="FFFFFF"/>
          <w:lang w:val="ru-RU"/>
        </w:rPr>
        <w:t>…</w:t>
      </w:r>
    </w:p>
    <w:p w14:paraId="66BBD445" w14:textId="77777777" w:rsidR="00E0698D" w:rsidRPr="00E0698D" w:rsidRDefault="00E0698D" w:rsidP="00E0698D">
      <w:pPr>
        <w:spacing w:line="360" w:lineRule="auto"/>
        <w:ind w:firstLine="709"/>
        <w:contextualSpacing/>
        <w:jc w:val="both"/>
        <w:rPr>
          <w:color w:val="000000"/>
          <w:kern w:val="28"/>
          <w:szCs w:val="28"/>
          <w:shd w:val="clear" w:color="auto" w:fill="FFFFFF"/>
        </w:rPr>
      </w:pPr>
      <w:r w:rsidRPr="00E0698D">
        <w:rPr>
          <w:b/>
          <w:color w:val="000000"/>
          <w:kern w:val="28"/>
          <w:szCs w:val="28"/>
          <w:shd w:val="clear" w:color="auto" w:fill="FFFFFF"/>
        </w:rPr>
        <w:t>Структура та обсяг курсової роботи.</w:t>
      </w:r>
      <w:r w:rsidRPr="00E0698D">
        <w:rPr>
          <w:color w:val="000000"/>
          <w:kern w:val="28"/>
          <w:szCs w:val="28"/>
          <w:shd w:val="clear" w:color="auto" w:fill="FFFFFF"/>
        </w:rPr>
        <w:t xml:space="preserve"> Курсова робота складається зі вступу, двох розділів, висновків, та списку використаної літератури. Загальний обсяг роботи – 3</w:t>
      </w:r>
      <w:r w:rsidR="00934EF3">
        <w:rPr>
          <w:color w:val="000000"/>
          <w:kern w:val="28"/>
          <w:szCs w:val="28"/>
          <w:shd w:val="clear" w:color="auto" w:fill="FFFFFF"/>
        </w:rPr>
        <w:t>7</w:t>
      </w:r>
      <w:r w:rsidRPr="00E0698D">
        <w:rPr>
          <w:color w:val="000000"/>
          <w:kern w:val="28"/>
          <w:szCs w:val="28"/>
          <w:shd w:val="clear" w:color="auto" w:fill="FFFFFF"/>
        </w:rPr>
        <w:t xml:space="preserve"> сторін</w:t>
      </w:r>
      <w:r w:rsidR="00934EF3">
        <w:rPr>
          <w:color w:val="000000"/>
          <w:kern w:val="28"/>
          <w:szCs w:val="28"/>
          <w:shd w:val="clear" w:color="auto" w:fill="FFFFFF"/>
        </w:rPr>
        <w:t>о</w:t>
      </w:r>
      <w:r w:rsidRPr="00E0698D">
        <w:rPr>
          <w:color w:val="000000"/>
          <w:kern w:val="28"/>
          <w:szCs w:val="28"/>
          <w:shd w:val="clear" w:color="auto" w:fill="FFFFFF"/>
        </w:rPr>
        <w:t>к.</w:t>
      </w:r>
    </w:p>
    <w:p w14:paraId="4ECB386D" w14:textId="77777777" w:rsidR="00D143CA" w:rsidRDefault="00D143CA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654093DF" w14:textId="77777777" w:rsidR="00D143CA" w:rsidRDefault="00D143CA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7975CFE3" w14:textId="77777777" w:rsidR="00D143CA" w:rsidRDefault="00D143CA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37B53DAA" w14:textId="77777777" w:rsidR="00D143CA" w:rsidRDefault="00D143CA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3F0B6286" w14:textId="77777777" w:rsidR="00D143CA" w:rsidRDefault="00D143CA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32CF7843" w14:textId="77777777" w:rsidR="00D143CA" w:rsidRDefault="00D143CA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5C45640D" w14:textId="77777777" w:rsidR="00D143CA" w:rsidRDefault="00D143CA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6D1C2C06" w14:textId="77777777" w:rsidR="00D143CA" w:rsidRDefault="00D143CA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6CD1D232" w14:textId="77777777" w:rsidR="006860BE" w:rsidRDefault="006860BE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4879B748" w14:textId="77777777" w:rsidR="00340FFA" w:rsidRPr="00340FFA" w:rsidRDefault="00340FFA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  <w:r w:rsidRPr="00340FFA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РОЗДІЛ 1</w:t>
      </w:r>
    </w:p>
    <w:p w14:paraId="00792D63" w14:textId="77777777" w:rsidR="00340FFA" w:rsidRPr="00340FFA" w:rsidRDefault="00340FFA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  <w:r w:rsidRPr="00340FFA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ЗАГАЛЬНІ ЗАСАДИ ЗАСТОСУВАННЯ ЗБРОЇ В МИРНИЙ ЧАС</w:t>
      </w:r>
    </w:p>
    <w:p w14:paraId="43CED57A" w14:textId="77777777" w:rsidR="00340FFA" w:rsidRPr="00340FFA" w:rsidRDefault="00340FFA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70E09118" w14:textId="77777777" w:rsidR="00340FFA" w:rsidRPr="00340FFA" w:rsidRDefault="00340FFA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  <w:r w:rsidRPr="00340FFA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lastRenderedPageBreak/>
        <w:t>1.1. Суб’єкти застосування зброї</w:t>
      </w:r>
    </w:p>
    <w:p w14:paraId="722B40F9" w14:textId="77777777" w:rsidR="00340FFA" w:rsidRPr="00340FFA" w:rsidRDefault="00340FFA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00688905" w14:textId="77777777" w:rsidR="00340FFA" w:rsidRPr="00340FFA" w:rsidRDefault="00340FFA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340FFA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Міністерство оборони України (Міноборони) є центральним органом виконавчої влади, діяльність якого спрямовується і координується Кабінетом Міністрів України.</w:t>
      </w:r>
    </w:p>
    <w:p w14:paraId="455D4255" w14:textId="77777777" w:rsidR="00340FFA" w:rsidRPr="00340FFA" w:rsidRDefault="00340FFA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340FFA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Міноборони є головним органом у системі центральних органів виконавчої влади, який забезпечує формування та реалізує державну політику з питань національної безпеки у воєнній сфері, сферах оборони і військового будівництва у мирний час та особливий період.</w:t>
      </w:r>
    </w:p>
    <w:p w14:paraId="25C69597" w14:textId="77777777" w:rsidR="00340FFA" w:rsidRPr="00340FFA" w:rsidRDefault="00340FFA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340FFA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Міноборони є центральним органом виконавчої влади та військового управління, у підпорядкуванні якого перебувають Збройні Сили та </w:t>
      </w:r>
      <w:proofErr w:type="spellStart"/>
      <w:r w:rsidRPr="00340FFA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Держспецтрансслужба</w:t>
      </w:r>
      <w:proofErr w:type="spellEnd"/>
      <w:r w:rsidR="001702EF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</w:p>
    <w:p w14:paraId="4E659A7F" w14:textId="77777777" w:rsidR="00340FFA" w:rsidRPr="00340FFA" w:rsidRDefault="00340FFA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340FFA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Міноборони є уповноваженим центральним органом виконавчої влади в галузі державної авіації.</w:t>
      </w:r>
      <w:r w:rsidR="001702EF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="001702EF" w:rsidRPr="001702EF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[1].</w:t>
      </w:r>
    </w:p>
    <w:p w14:paraId="2AE4CF68" w14:textId="77777777" w:rsidR="00340FFA" w:rsidRPr="00340FFA" w:rsidRDefault="00340FFA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340FFA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Міністерство оборони України є центральним органом виконавчої </w:t>
      </w:r>
      <w:r w:rsidRPr="00340FFA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br/>
        <w:t xml:space="preserve">влади  і   військового   управління,   у   підпорядкуванні   якого </w:t>
      </w:r>
      <w:r w:rsidRPr="00340FFA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br/>
        <w:t>пер</w:t>
      </w:r>
      <w:r w:rsidR="001702EF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ебувають Збройні Сили України. </w:t>
      </w:r>
    </w:p>
    <w:p w14:paraId="26F59762" w14:textId="77777777" w:rsidR="00340FFA" w:rsidRPr="00340FFA" w:rsidRDefault="00340FFA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bookmarkStart w:id="0" w:name="o55"/>
      <w:bookmarkEnd w:id="0"/>
      <w:r w:rsidRPr="00340FFA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    </w:t>
      </w:r>
      <w:bookmarkStart w:id="1" w:name="o58"/>
      <w:bookmarkEnd w:id="1"/>
      <w:r w:rsidRPr="00340FFA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Види  Збройних  Сил  України  </w:t>
      </w:r>
    </w:p>
    <w:p w14:paraId="36BD52D5" w14:textId="77777777" w:rsidR="00340FFA" w:rsidRPr="00340FFA" w:rsidRDefault="00340FFA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340FFA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-  Сухопутні війська, Повітряні Сили,  Військово-Морські  Сили; </w:t>
      </w:r>
      <w:bookmarkStart w:id="2" w:name="o59"/>
      <w:bookmarkEnd w:id="2"/>
      <w:r w:rsidRPr="00340FFA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  </w:t>
      </w:r>
    </w:p>
    <w:p w14:paraId="4011C421" w14:textId="165887F2" w:rsidR="00340FFA" w:rsidRDefault="00340FFA" w:rsidP="001D5802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340FFA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з'єднання,  військові  частини,  військові навчальні заклади, установи  та  </w:t>
      </w:r>
      <w:r w:rsidR="001D5802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…..</w:t>
      </w:r>
      <w:r w:rsidRPr="00340FFA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проти України та ліквідації збройного конфлікту шляхом ведення воєнних (бойових) дій, а також у виконанні</w:t>
      </w:r>
      <w:r w:rsidR="001702EF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завдань територіальної оборони </w:t>
      </w:r>
      <w:r w:rsidR="001702EF" w:rsidRPr="001702EF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[</w:t>
      </w:r>
      <w:r w:rsidR="001702EF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4</w:t>
      </w:r>
      <w:r w:rsidR="001702EF" w:rsidRPr="001702EF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].</w:t>
      </w:r>
    </w:p>
    <w:p w14:paraId="3E354520" w14:textId="42DE3374" w:rsidR="00340FFA" w:rsidRDefault="0017515F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Отже, суб’єктами </w:t>
      </w:r>
      <w:r w:rsidR="001D5802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….</w:t>
      </w:r>
    </w:p>
    <w:p w14:paraId="1CA9B2F2" w14:textId="77777777" w:rsidR="0017515F" w:rsidRPr="00340FFA" w:rsidRDefault="0017515F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3542AAFB" w14:textId="77777777" w:rsidR="00340FFA" w:rsidRPr="0017515F" w:rsidRDefault="00340FFA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  <w:r w:rsidRPr="0017515F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1.2. Застосування зброї військовослужбовцями у мирний час</w:t>
      </w:r>
    </w:p>
    <w:p w14:paraId="59A63A72" w14:textId="77777777" w:rsidR="00340FFA" w:rsidRPr="00340FFA" w:rsidRDefault="00340FFA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591D0A65" w14:textId="77777777" w:rsidR="00340FFA" w:rsidRPr="00340FFA" w:rsidRDefault="00340FFA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340FFA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З'єднання, військові </w:t>
      </w:r>
      <w:r w:rsidR="00B218D9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частини,   підрозділи     і </w:t>
      </w:r>
      <w:r w:rsidRPr="00340FFA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військовослужбовці,  у  тому  числі  чергові  сили,  Збройних  Сил України  в  мирний  час  та  в  особливий період (крім періоду дії воєнного  стану) мають право застосовувати і використовувати зброю та бойову техніку для: </w:t>
      </w:r>
    </w:p>
    <w:p w14:paraId="4A249C82" w14:textId="77777777" w:rsidR="00340FFA" w:rsidRPr="00340FFA" w:rsidRDefault="00340FFA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340FFA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lastRenderedPageBreak/>
        <w:t xml:space="preserve">відбиття ударів  засобів  повітряного та підводного нападу по важливих державних та  воєнних  об'єктах,  безпосереднє  прикриття яких здійснюється черговими силами; </w:t>
      </w:r>
    </w:p>
    <w:p w14:paraId="4EAB8291" w14:textId="3F18FA38" w:rsidR="00340FFA" w:rsidRPr="00340FFA" w:rsidRDefault="00340FFA" w:rsidP="001D5802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340FFA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припинення порушення  державного  кордону України повітряними суднами </w:t>
      </w:r>
      <w:r w:rsidR="001D5802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…..</w:t>
      </w:r>
    </w:p>
    <w:p w14:paraId="24BCD602" w14:textId="77777777" w:rsidR="00340FFA" w:rsidRPr="00340FFA" w:rsidRDefault="00340FFA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340FFA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захисту здоров’я і життя інших військовослужбовців та/або цивільних осіб.</w:t>
      </w:r>
      <w:r w:rsidR="0017515F" w:rsidRPr="0017515F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[</w:t>
      </w:r>
      <w:r w:rsidR="0017515F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7</w:t>
      </w:r>
      <w:r w:rsidR="0017515F" w:rsidRPr="0017515F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].</w:t>
      </w:r>
    </w:p>
    <w:p w14:paraId="4E878395" w14:textId="01F2CE72" w:rsidR="00A33214" w:rsidRDefault="00A33214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Отже, з</w:t>
      </w:r>
      <w:r w:rsidRPr="00A33214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'єднання,      </w:t>
      </w:r>
      <w:r w:rsidR="001D5802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…</w:t>
      </w:r>
    </w:p>
    <w:p w14:paraId="3FCFB888" w14:textId="77777777" w:rsidR="00A33214" w:rsidRDefault="00A33214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1EE7053C" w14:textId="77777777" w:rsidR="0017515F" w:rsidRDefault="0017515F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1FC0A1BF" w14:textId="77777777" w:rsidR="00340FFA" w:rsidRDefault="00340FFA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  <w:r w:rsidRPr="0017515F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1.3 Застосування зброї Військовою службою правопорядку у Збройних Силах України та Національною гвардією</w:t>
      </w:r>
    </w:p>
    <w:p w14:paraId="3C09D2C9" w14:textId="77777777" w:rsidR="00A33214" w:rsidRPr="0017515F" w:rsidRDefault="00A33214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5FE83DE9" w14:textId="77777777" w:rsidR="00340FFA" w:rsidRPr="00340FFA" w:rsidRDefault="00340FFA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340FFA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Служба правопорядку має право застосовувати заходи фізичного впливу, спеціальні засоби і вогнепальну зброю у випадках і в порядку, передбачених цим та іншими законами України.</w:t>
      </w:r>
    </w:p>
    <w:p w14:paraId="4E2C60A6" w14:textId="66782C67" w:rsidR="00340FFA" w:rsidRDefault="00340FFA" w:rsidP="001D5802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340FFA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Застосуванню фізичної сили, спеціальних засобів і вогнепальної зброї повинно передувати попередження про намір їх використання, якщо є така можливість. Без попередження фізичний вплив, спеціальні засоби і зброя можуть </w:t>
      </w:r>
      <w:r w:rsidR="001D5802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….</w:t>
      </w:r>
      <w:r w:rsidRPr="00340FFA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порядок обліку, експлуатації, технічного обслуговування, зберігання, списання визначаються Міністерством внутрішніх справ України</w:t>
      </w:r>
      <w:r w:rsidR="00A33214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="00A33214" w:rsidRPr="00A33214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[4].</w:t>
      </w:r>
    </w:p>
    <w:p w14:paraId="3BED4785" w14:textId="02D9CCDA" w:rsidR="00274AD9" w:rsidRDefault="00274AD9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Таким чином, </w:t>
      </w:r>
      <w:r w:rsidR="001D5802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…</w:t>
      </w:r>
    </w:p>
    <w:p w14:paraId="18DDA00C" w14:textId="77777777" w:rsidR="00274AD9" w:rsidRDefault="00274AD9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0951A0F6" w14:textId="77777777" w:rsidR="00274AD9" w:rsidRDefault="00274AD9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1B98C47A" w14:textId="77777777" w:rsidR="00274AD9" w:rsidRDefault="00274AD9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4EB63E42" w14:textId="77777777" w:rsidR="00274AD9" w:rsidRDefault="00274AD9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407F3DD2" w14:textId="77777777" w:rsidR="00274AD9" w:rsidRDefault="00274AD9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6C7384F1" w14:textId="77777777" w:rsidR="00274AD9" w:rsidRDefault="00274AD9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26C001B8" w14:textId="77777777" w:rsidR="00274AD9" w:rsidRDefault="00274AD9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2F0EC68A" w14:textId="77777777" w:rsidR="00274AD9" w:rsidRDefault="00274AD9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64E355AD" w14:textId="77777777" w:rsidR="00274AD9" w:rsidRDefault="00274AD9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005ABADF" w14:textId="77777777" w:rsidR="00274AD9" w:rsidRDefault="00274AD9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33BFBB81" w14:textId="77777777" w:rsidR="00274AD9" w:rsidRPr="00340FFA" w:rsidRDefault="00274AD9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5D890A12" w14:textId="77777777" w:rsidR="00274AD9" w:rsidRDefault="00274AD9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6D544454" w14:textId="77777777" w:rsidR="00274AD9" w:rsidRPr="00274AD9" w:rsidRDefault="00340FFA" w:rsidP="00274AD9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  <w:r w:rsidRPr="00274AD9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РОЗДІЛ 2</w:t>
      </w:r>
    </w:p>
    <w:p w14:paraId="54CE4B04" w14:textId="77777777" w:rsidR="00340FFA" w:rsidRPr="00274AD9" w:rsidRDefault="00340FFA" w:rsidP="00274AD9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  <w:r w:rsidRPr="00274AD9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ПРАВОВІ ОСНОВИ ЗАСТОСУВАННЯ ЗБРОЇ ПІД ЧАС ВОЄННОГО КОНФЛІКТУ</w:t>
      </w:r>
    </w:p>
    <w:p w14:paraId="0920C614" w14:textId="77777777" w:rsidR="00274AD9" w:rsidRPr="00274AD9" w:rsidRDefault="00274AD9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495B96C7" w14:textId="77777777" w:rsidR="00340FFA" w:rsidRPr="00274AD9" w:rsidRDefault="00340FFA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  <w:r w:rsidRPr="00274AD9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2.1. Види озброєних конфліктів</w:t>
      </w:r>
    </w:p>
    <w:p w14:paraId="59B41BE5" w14:textId="77777777" w:rsidR="00274AD9" w:rsidRPr="00340FFA" w:rsidRDefault="00274AD9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6D9F0498" w14:textId="77777777" w:rsidR="00340FFA" w:rsidRPr="00340FFA" w:rsidRDefault="00340FFA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340FFA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Міжнародне гуманітарне право визнає дві категорії збройних конфліктів. Розпізнавальною ознакою тут служить державний кордон: війна між двома або більшим числом держав вважається міжнародним збройним конфліктом, а збройні зіткнення, що відбуваються в межах території однієї держави, – не міжнародними (внутрішніми) збройними конфліктами (звичайно їх називають громадянськими війнами). Виключенням є ситуація, коли народ повстає проти колоніального панування, здійснюючи своє право на самовизначення: із прийняттям Протоколу I, національно-визвольні війни стали вважатися міжнародними збройними конфліктами. Норми Женевських конвенцій разом з Додатковими протоколами містять 20 положень по збройних конфліктах неміжнародного характеру й 500 статей по міжнародних війнах. У період ведення бойових дій, важливим є питання про співвідношення міжнародного гуманітарного права, що застосовується в збройних конфліктах, з воєнною необхідністю</w:t>
      </w:r>
      <w:r w:rsidR="0012360B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="0012360B" w:rsidRPr="0012360B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[</w:t>
      </w:r>
      <w:r w:rsidR="0012360B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8</w:t>
      </w:r>
      <w:r w:rsidR="0058550F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,9</w:t>
      </w:r>
      <w:r w:rsidR="0012360B" w:rsidRPr="0012360B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].</w:t>
      </w:r>
    </w:p>
    <w:p w14:paraId="719EC64E" w14:textId="20C89A23" w:rsidR="00340FFA" w:rsidRDefault="00340FFA" w:rsidP="001D5802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340FFA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Правове регулювання збройних конфліктів неміжнародного характеру. Збройним конфліктом </w:t>
      </w:r>
      <w:r w:rsidR="001D5802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….</w:t>
      </w:r>
      <w:r w:rsidRPr="00340FFA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оголошення; б) розрив дипломатичних відносин між воюючими державами; в) анулювання двосторонніх договорів.</w:t>
      </w:r>
      <w:r w:rsidR="0058550F" w:rsidRPr="0058550F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[1</w:t>
      </w:r>
      <w:r w:rsidR="0058550F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5</w:t>
      </w:r>
      <w:r w:rsidR="0058550F" w:rsidRPr="0058550F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].</w:t>
      </w:r>
    </w:p>
    <w:p w14:paraId="4233FDDC" w14:textId="23CC5504" w:rsidR="00340FFA" w:rsidRDefault="00A94FCC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Таким чином, </w:t>
      </w:r>
      <w:r w:rsidR="001D5802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…</w:t>
      </w:r>
    </w:p>
    <w:p w14:paraId="5F9EC759" w14:textId="77777777" w:rsidR="0012360B" w:rsidRPr="00340FFA" w:rsidRDefault="0012360B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695286C8" w14:textId="77777777" w:rsidR="00340FFA" w:rsidRDefault="00340FFA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  <w:r w:rsidRPr="006B51FA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lastRenderedPageBreak/>
        <w:t>2.2. Правові обмеження застосування зброї під час воєнного конфлікту</w:t>
      </w:r>
    </w:p>
    <w:p w14:paraId="1E09A49D" w14:textId="77777777" w:rsidR="006B51FA" w:rsidRPr="006B51FA" w:rsidRDefault="006B51FA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72FCDB79" w14:textId="77777777" w:rsidR="006B51FA" w:rsidRDefault="00340FFA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340FFA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У сучасній науці міжнародного гуманітарного права поняття «зброя» розширено до «засобів ведення війни». Тобто, зброя і засоби її застосування на ураження та завдання значних втрат, переважно непоправних призводить до розколу суспільства і тяжких цивілізаційних наслідків. «Засоби ведення війни» є нерозривними із «методами ведення війни», які означають порядок і способи використання засобів ведення війни </w:t>
      </w:r>
    </w:p>
    <w:p w14:paraId="790BF406" w14:textId="71933D85" w:rsidR="00340FFA" w:rsidRPr="00340FFA" w:rsidRDefault="00340FFA" w:rsidP="001D5802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340FFA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У ХХ-му столітті «засоби ведення війни» ототожнювали з «методами ведення війни», щодо якої існує абсолютна заборона і відносно забороненої</w:t>
      </w:r>
      <w:r w:rsidR="006B51FA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="006B51FA" w:rsidRPr="006B51FA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[1</w:t>
      </w:r>
      <w:r w:rsidR="006B51FA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6]</w:t>
      </w:r>
      <w:r w:rsidRPr="00340FFA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.</w:t>
      </w:r>
      <w:r w:rsidR="006B51FA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Pr="00340FFA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До першої відносяться хімічна бактеріологічна, біологічна, токсична, отрута, отруєна зброя, задушливі, отруйні або інші подібні гази; зброя, що призводить до надмірних страждань зокрема, розривні чи запалювальні кулі вагою менше 400 грамів. До другої – ядерна, лазерна, запалювальна зброя і протипіхотні міни</w:t>
      </w:r>
      <w:r w:rsidR="001D5802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…..</w:t>
      </w:r>
    </w:p>
    <w:p w14:paraId="5A9D9279" w14:textId="77777777" w:rsidR="00340FFA" w:rsidRPr="00340FFA" w:rsidRDefault="00340FFA" w:rsidP="00340FFA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340FFA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III.  Запалювальної зброї (Протокол ІІІ)</w:t>
      </w:r>
    </w:p>
    <w:p w14:paraId="289BBF4E" w14:textId="0B2670D9" w:rsidR="00241415" w:rsidRDefault="00340FFA" w:rsidP="001D5802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b/>
        </w:rPr>
      </w:pPr>
      <w:r w:rsidRPr="00340FFA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Аналізуючи і підсумовуючи все вище сказане, ми </w:t>
      </w:r>
      <w:r w:rsidR="001D5802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…</w:t>
      </w:r>
    </w:p>
    <w:p w14:paraId="7A06E2D5" w14:textId="77777777" w:rsidR="00241415" w:rsidRDefault="00241415" w:rsidP="006D5305">
      <w:pPr>
        <w:jc w:val="center"/>
        <w:rPr>
          <w:b/>
        </w:rPr>
      </w:pPr>
    </w:p>
    <w:p w14:paraId="7538FADD" w14:textId="77777777" w:rsidR="00241415" w:rsidRDefault="00241415" w:rsidP="006D5305">
      <w:pPr>
        <w:jc w:val="center"/>
        <w:rPr>
          <w:b/>
        </w:rPr>
      </w:pPr>
    </w:p>
    <w:p w14:paraId="25FCE94C" w14:textId="77777777" w:rsidR="00241415" w:rsidRDefault="00241415" w:rsidP="006D5305">
      <w:pPr>
        <w:jc w:val="center"/>
        <w:rPr>
          <w:b/>
        </w:rPr>
      </w:pPr>
    </w:p>
    <w:p w14:paraId="728EC992" w14:textId="77777777" w:rsidR="00241415" w:rsidRDefault="00241415" w:rsidP="006D5305">
      <w:pPr>
        <w:jc w:val="center"/>
        <w:rPr>
          <w:b/>
        </w:rPr>
      </w:pPr>
    </w:p>
    <w:p w14:paraId="6AD7D262" w14:textId="77777777" w:rsidR="00241415" w:rsidRDefault="00241415" w:rsidP="006D5305">
      <w:pPr>
        <w:jc w:val="center"/>
        <w:rPr>
          <w:b/>
        </w:rPr>
      </w:pPr>
    </w:p>
    <w:p w14:paraId="74AEEC9D" w14:textId="77777777" w:rsidR="00241415" w:rsidRDefault="00241415" w:rsidP="006D5305">
      <w:pPr>
        <w:jc w:val="center"/>
        <w:rPr>
          <w:b/>
        </w:rPr>
      </w:pPr>
    </w:p>
    <w:p w14:paraId="75B83C57" w14:textId="77777777" w:rsidR="00241415" w:rsidRDefault="00241415" w:rsidP="006D5305">
      <w:pPr>
        <w:jc w:val="center"/>
        <w:rPr>
          <w:b/>
        </w:rPr>
      </w:pPr>
    </w:p>
    <w:p w14:paraId="37EFD8CE" w14:textId="77777777" w:rsidR="00241415" w:rsidRDefault="00241415" w:rsidP="006D5305">
      <w:pPr>
        <w:jc w:val="center"/>
        <w:rPr>
          <w:b/>
        </w:rPr>
      </w:pPr>
    </w:p>
    <w:p w14:paraId="075D32C7" w14:textId="77777777" w:rsidR="00241415" w:rsidRDefault="00241415" w:rsidP="006D5305">
      <w:pPr>
        <w:jc w:val="center"/>
        <w:rPr>
          <w:b/>
        </w:rPr>
      </w:pPr>
    </w:p>
    <w:p w14:paraId="1D71AAE7" w14:textId="77777777" w:rsidR="00241415" w:rsidRDefault="00241415" w:rsidP="006D5305">
      <w:pPr>
        <w:jc w:val="center"/>
        <w:rPr>
          <w:b/>
        </w:rPr>
      </w:pPr>
    </w:p>
    <w:p w14:paraId="2CB612A5" w14:textId="77777777" w:rsidR="00241415" w:rsidRDefault="00241415" w:rsidP="006D5305">
      <w:pPr>
        <w:jc w:val="center"/>
        <w:rPr>
          <w:b/>
        </w:rPr>
      </w:pPr>
    </w:p>
    <w:p w14:paraId="5FF61CA8" w14:textId="77777777" w:rsidR="00340FFA" w:rsidRDefault="006D5305" w:rsidP="009E5D1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  <w:r w:rsidRPr="009E5D16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ВИСНОВКИ</w:t>
      </w:r>
    </w:p>
    <w:p w14:paraId="7FB63544" w14:textId="77777777" w:rsidR="009E5D16" w:rsidRPr="009E5D16" w:rsidRDefault="009E5D16" w:rsidP="009E5D1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0C26628C" w14:textId="77777777" w:rsidR="009E5D16" w:rsidRPr="009E5D16" w:rsidRDefault="009E5D16" w:rsidP="009E5D1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9E5D16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Збройні Сили  України  -  це  військове  формування,  на  яке відповідно до Конституції  України  покладаються оборона України, захист її суверенітету, територіальної цілісності і недоторканності. </w:t>
      </w:r>
    </w:p>
    <w:p w14:paraId="419AA8DC" w14:textId="60962D5D" w:rsidR="00241415" w:rsidRPr="006D5305" w:rsidRDefault="009E5D16" w:rsidP="001D5802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b/>
        </w:rPr>
      </w:pPr>
      <w:r w:rsidRPr="009E5D16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Збройні Сили  України   забезпечують   стримування   збройної агресії  проти України та відсіч їй,  охорону повітряного простору держави  та  підводного  простору  у  </w:t>
      </w:r>
      <w:r w:rsidR="001D5802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….</w:t>
      </w:r>
      <w:bookmarkStart w:id="3" w:name="_GoBack"/>
      <w:bookmarkEnd w:id="3"/>
    </w:p>
    <w:p w14:paraId="654CD44A" w14:textId="77777777" w:rsidR="00E9739B" w:rsidRPr="00934EF3" w:rsidRDefault="006D5305" w:rsidP="00934EF3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</w:pPr>
      <w:r w:rsidRPr="00934EF3">
        <w:rPr>
          <w:rFonts w:eastAsiaTheme="minorHAnsi"/>
          <w:b/>
          <w:color w:val="000000"/>
          <w:sz w:val="28"/>
          <w:szCs w:val="28"/>
          <w:shd w:val="clear" w:color="auto" w:fill="FFFFFF"/>
          <w:lang w:val="uk-UA" w:eastAsia="en-US"/>
        </w:rPr>
        <w:t>СПИСОК ВИКОРИСТАНИХ ДЖЕРЕЛ</w:t>
      </w:r>
    </w:p>
    <w:p w14:paraId="4F7908F4" w14:textId="77777777" w:rsidR="00934EF3" w:rsidRPr="00934EF3" w:rsidRDefault="00934EF3" w:rsidP="00934EF3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</w:p>
    <w:p w14:paraId="71594BF5" w14:textId="77777777" w:rsidR="006D5305" w:rsidRPr="00934EF3" w:rsidRDefault="006D5305" w:rsidP="00934EF3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1. Про затвердження Положення про Міністерство оборони України</w:t>
      </w:r>
      <w:r w:rsid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: постанова КМУ </w:t>
      </w:r>
      <w:r w:rsidR="00934EF3"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від 26 листопада 2014 р. № 671 URL:</w:t>
      </w:r>
      <w:r w:rsid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hyperlink r:id="rId6" w:anchor="Text" w:history="1">
        <w:r w:rsidRPr="00934EF3">
          <w:rPr>
            <w:rFonts w:eastAsiaTheme="minorHAnsi"/>
            <w:color w:val="000000"/>
            <w:sz w:val="28"/>
            <w:szCs w:val="28"/>
            <w:shd w:val="clear" w:color="auto" w:fill="FFFFFF"/>
            <w:lang w:val="uk-UA" w:eastAsia="en-US"/>
          </w:rPr>
          <w:t>https://zakon.rada.gov.ua/laws/show/671-2014-%D0%BF#Text</w:t>
        </w:r>
      </w:hyperlink>
    </w:p>
    <w:p w14:paraId="09C3F59C" w14:textId="77777777" w:rsidR="006D5305" w:rsidRPr="00934EF3" w:rsidRDefault="006D5305" w:rsidP="00934EF3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2. Про Збройні Сили України. Відомості Верховної Ради України (ВВР), 1992, N 9, ст.108.</w:t>
      </w:r>
    </w:p>
    <w:p w14:paraId="3DB22209" w14:textId="77777777" w:rsidR="006D5305" w:rsidRPr="00934EF3" w:rsidRDefault="006D5305" w:rsidP="00934EF3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3. Про Військову службу правопорядку у Збройних Силах України. Відомості Верховної Ради України (ВВР), 2002, № 32, ст.225.</w:t>
      </w:r>
    </w:p>
    <w:p w14:paraId="75D08E3B" w14:textId="77777777" w:rsidR="006D5305" w:rsidRPr="00934EF3" w:rsidRDefault="006D5305" w:rsidP="00934EF3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4. Про Національну гвардію України. Відомості Верховної Ради (ВВР), 2014, № 17, ст.594.</w:t>
      </w:r>
    </w:p>
    <w:p w14:paraId="5CED5AE7" w14:textId="77777777" w:rsidR="0017515F" w:rsidRPr="00934EF3" w:rsidRDefault="0017515F" w:rsidP="00934EF3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5. Про Статут внутрішньої служби Збройних Сил України. Відомості Верховної Ради України (ВВР), 1999, № 22-23, ст.194)</w:t>
      </w:r>
    </w:p>
    <w:p w14:paraId="18C5384C" w14:textId="77777777" w:rsidR="0017515F" w:rsidRPr="00934EF3" w:rsidRDefault="0017515F" w:rsidP="00934EF3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6. Уряд унормував порядок застосування зброї і бойової техніки Збройних Сил України під час виконання завдань антитерористичної операції у мирний час</w:t>
      </w:r>
      <w:r w:rsid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="00934EF3"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URL:</w:t>
      </w:r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https://www.kmu.gov.ua</w:t>
      </w:r>
    </w:p>
    <w:p w14:paraId="610D700F" w14:textId="77777777" w:rsidR="0017515F" w:rsidRPr="00934EF3" w:rsidRDefault="0017515F" w:rsidP="00934EF3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7. Про затвердження Порядку застосування зброї і бойової техніки з’єднаннями, військовими частинами і підрозділами Збройних Сил під час виконання ними завдань у районі проведення антитерористичної операції у мирний час : постанова КМУ від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від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14 лютого 2018 р. № 68</w:t>
      </w:r>
      <w:r w:rsid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="00934EF3"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URL:</w:t>
      </w:r>
      <w:r w:rsid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lastRenderedPageBreak/>
        <w:t>https://www.kmu.gov.ua/npas/pro-zatverdzhennya-poryadku-zastosuvannya-zbroyi-i-bojovoyi-tehniki-zyednannyami-vijskovimi-chastinami-i-pidrozdilami-zbrojnih-sil-pid-chas-vikonannya-nimi-zavdan-u-rajoni-provedennya-antiteroristichnoyi-operaciyi-u-mirnij-chas</w:t>
      </w:r>
    </w:p>
    <w:p w14:paraId="5B90CEFB" w14:textId="77777777" w:rsidR="00A94FCC" w:rsidRPr="00934EF3" w:rsidRDefault="00A94FCC" w:rsidP="00934EF3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8.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Международное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право.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Ведение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военных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действий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: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Сборник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Гаагских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конвенций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и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иных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международных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документов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. 4-е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изд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.,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дополн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. М. :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Международный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Комитет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Красного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Креста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, 2004. 372 с.</w:t>
      </w:r>
    </w:p>
    <w:p w14:paraId="5D6163B9" w14:textId="77777777" w:rsidR="00A94FCC" w:rsidRPr="00934EF3" w:rsidRDefault="00A94FCC" w:rsidP="00934EF3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9.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Женевские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конвенции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от 12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августа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1949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года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и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дополнительные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протоколы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к ним. 4-е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изд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.,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испр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. М. :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Международный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Комитет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Красного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Креста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, 2005. 344 с.</w:t>
      </w:r>
    </w:p>
    <w:p w14:paraId="7C3BA9AA" w14:textId="77777777" w:rsidR="00A94FCC" w:rsidRPr="00934EF3" w:rsidRDefault="00A94FCC" w:rsidP="00934EF3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10. Керівництво по застосуванню норм міжнародного гуманітарного прав</w:t>
      </w:r>
      <w:r w:rsid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а у </w:t>
      </w:r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Збройних Силах України: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Затв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. наказом МО України від 11.09.2004 № 400.</w:t>
      </w:r>
    </w:p>
    <w:p w14:paraId="17E8C975" w14:textId="77777777" w:rsidR="00A94FCC" w:rsidRPr="00934EF3" w:rsidRDefault="00A94FCC" w:rsidP="00934EF3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11.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Базов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В.П. Кримінальна відповідальність за серйозні порушення міжнародного гуманітарного права: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Навч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.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посіб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. / В.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Базов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. К. : Істина, 2003. 136 с.</w:t>
      </w:r>
    </w:p>
    <w:p w14:paraId="58855A28" w14:textId="77777777" w:rsidR="00A94FCC" w:rsidRPr="00934EF3" w:rsidRDefault="00A94FCC" w:rsidP="00934EF3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12.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Калугин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В.Ю. Курс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международного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гуманитарного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права / В. Ю.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Калугин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.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Минск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: ТЕСЕЙ, 2006. 496 с.</w:t>
      </w:r>
    </w:p>
    <w:p w14:paraId="0EE08368" w14:textId="77777777" w:rsidR="00A94FCC" w:rsidRPr="00934EF3" w:rsidRDefault="00A94FCC" w:rsidP="00934EF3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13.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Котляров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И.И.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Международное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право и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вооруженные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конфликты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.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Монография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. М.: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Московский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университет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МВД.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Россия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. 2003. 285 с.</w:t>
      </w:r>
    </w:p>
    <w:p w14:paraId="561DDC36" w14:textId="77777777" w:rsidR="00A94FCC" w:rsidRPr="00934EF3" w:rsidRDefault="00A94FCC" w:rsidP="00934EF3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14. Право війни. Порадник для командного складу Збройних Сил України. К., 1997128 с.</w:t>
      </w:r>
    </w:p>
    <w:p w14:paraId="5295DCA2" w14:textId="77777777" w:rsidR="00A94FCC" w:rsidRPr="00934EF3" w:rsidRDefault="00A94FCC" w:rsidP="00934EF3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15. Міжнародне гуманітарне право: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Навч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.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посіб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. / Під ред. Базова В. П. К. :Варта, 2000. 140 с.</w:t>
      </w:r>
    </w:p>
    <w:p w14:paraId="5A3E0499" w14:textId="77777777" w:rsidR="001E7EEC" w:rsidRPr="00934EF3" w:rsidRDefault="001E7EEC" w:rsidP="00934EF3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16.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Мартенс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Ф. Ф.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Современное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международное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право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цивилизованных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народов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/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Фридрих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ФридриховичМартенс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. – Москва: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Зерцало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- М, 2014.– C. 337.</w:t>
      </w:r>
    </w:p>
    <w:p w14:paraId="184341F1" w14:textId="77777777" w:rsidR="001E7EEC" w:rsidRPr="00934EF3" w:rsidRDefault="001E7EEC" w:rsidP="00934EF3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17. </w:t>
      </w:r>
      <w:r w:rsid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Тимченко Л. Д. Міжнародне право. </w:t>
      </w:r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Знання. 2012. </w:t>
      </w:r>
      <w:r w:rsidR="00934EF3"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URL:</w:t>
      </w:r>
      <w:r w:rsid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hyperlink r:id="rId7" w:history="1">
        <w:r w:rsidRPr="00934EF3">
          <w:rPr>
            <w:rFonts w:eastAsiaTheme="minorHAnsi"/>
            <w:color w:val="000000"/>
            <w:sz w:val="28"/>
            <w:szCs w:val="28"/>
            <w:shd w:val="clear" w:color="auto" w:fill="FFFFFF"/>
            <w:lang w:val="uk-UA" w:eastAsia="en-US"/>
          </w:rPr>
          <w:t>http://pidruchniki.com/1876071049571/pravo/zasobi_metodi_vedennya_voyennih_diy</w:t>
        </w:r>
      </w:hyperlink>
    </w:p>
    <w:p w14:paraId="674584A7" w14:textId="77777777" w:rsidR="001E7EEC" w:rsidRPr="00934EF3" w:rsidRDefault="001E7EEC" w:rsidP="00934EF3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lastRenderedPageBreak/>
        <w:t xml:space="preserve">18. IV Конвенція про закони і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звичаївійни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на суходолі та додаток до неї: Положення про закони і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звичаївійни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на суходолі </w:t>
      </w:r>
      <w:r w:rsidR="00934EF3"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URL:</w:t>
      </w:r>
      <w:r w:rsid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http://zakon2.rada.gov.ua/laws/show/995_222</w:t>
      </w:r>
    </w:p>
    <w:p w14:paraId="70FEED28" w14:textId="77777777" w:rsidR="001E7EEC" w:rsidRPr="00934EF3" w:rsidRDefault="001E7EEC" w:rsidP="00934EF3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19. Протокол о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запрещении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применения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на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войне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удушающих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,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ядовитых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или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других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подобных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газов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,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бактериологических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средств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, Женева, 17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июня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1925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года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="00934EF3"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URL:</w:t>
      </w:r>
      <w:hyperlink r:id="rId8" w:history="1">
        <w:r w:rsidRPr="00934EF3">
          <w:rPr>
            <w:rFonts w:eastAsiaTheme="minorHAnsi"/>
            <w:color w:val="000000"/>
            <w:sz w:val="28"/>
            <w:szCs w:val="28"/>
            <w:shd w:val="clear" w:color="auto" w:fill="FFFFFF"/>
            <w:lang w:val="uk-UA" w:eastAsia="en-US"/>
          </w:rPr>
          <w:t>http://zakon2.rada.gov.ua/laws/show/995_198</w:t>
        </w:r>
      </w:hyperlink>
    </w:p>
    <w:p w14:paraId="7EDD0659" w14:textId="77777777" w:rsidR="001E7EEC" w:rsidRPr="00934EF3" w:rsidRDefault="001E7EEC" w:rsidP="00934EF3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20.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Резолюция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№1 ГА ООН </w:t>
      </w:r>
      <w:r w:rsidR="00934EF3"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URL:</w:t>
      </w:r>
      <w:r w:rsid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https://documents-dds-ny.un.org/doc/RESOLUTION/GEN/NR0/034/58/IMG/NR003458.pdf?OpenElement</w:t>
      </w:r>
    </w:p>
    <w:p w14:paraId="0049770D" w14:textId="77777777" w:rsidR="001E7EEC" w:rsidRPr="00934EF3" w:rsidRDefault="001E7EEC" w:rsidP="00934EF3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21. 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Оружие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="00934EF3"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URL:</w:t>
      </w:r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https://www.icrc.org/rus/war-and-law/weapons/overview-weapons.htm; </w:t>
      </w:r>
    </w:p>
    <w:p w14:paraId="1D68E4CC" w14:textId="77777777" w:rsidR="001E7EEC" w:rsidRPr="00934EF3" w:rsidRDefault="001E7EEC" w:rsidP="00934EF3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22.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Конвенция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о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запрещении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разработки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,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производства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и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накопления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запасов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бактериологического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(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биологического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) и токсичного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оружия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и об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их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уничтожении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="00934EF3"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URL:</w:t>
      </w:r>
      <w:r w:rsid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http://zakon3.rada.gov.ua/laws/show/995_054</w:t>
      </w:r>
    </w:p>
    <w:p w14:paraId="5C1E2CFE" w14:textId="77777777" w:rsidR="001E7EEC" w:rsidRPr="00934EF3" w:rsidRDefault="001E7EEC" w:rsidP="00934EF3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23. Пан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Ги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Мун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: для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Сирии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Конвенция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о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запрещении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химического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оружия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вступит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в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законную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силу 14 </w:t>
      </w:r>
      <w:proofErr w:type="spellStart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октября</w:t>
      </w:r>
      <w:proofErr w:type="spellEnd"/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="00934EF3"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URL:</w:t>
      </w:r>
      <w:r w:rsid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http://www.un.org/russian/news/story.asp?newsID=20204#.WbbqQ8hJbIU</w:t>
      </w:r>
    </w:p>
    <w:p w14:paraId="0CB0EE0F" w14:textId="77777777" w:rsidR="001E7EEC" w:rsidRPr="00934EF3" w:rsidRDefault="001E7EEC" w:rsidP="00934EF3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24. Договір про нерозповсюдження ядерної зброї </w:t>
      </w:r>
      <w:r w:rsidR="00934EF3" w:rsidRP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>URL:</w:t>
      </w:r>
      <w:r w:rsidR="00934EF3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 </w:t>
      </w:r>
      <w:hyperlink r:id="rId9" w:history="1">
        <w:r w:rsidRPr="00934EF3">
          <w:rPr>
            <w:rFonts w:eastAsiaTheme="minorHAnsi"/>
            <w:color w:val="000000"/>
            <w:sz w:val="28"/>
            <w:szCs w:val="28"/>
            <w:shd w:val="clear" w:color="auto" w:fill="FFFFFF"/>
            <w:lang w:val="uk-UA" w:eastAsia="en-US"/>
          </w:rPr>
          <w:t>http://mfa.gov.ua/ua/about-ukraine/international-organizations/npt-participation</w:t>
        </w:r>
      </w:hyperlink>
    </w:p>
    <w:p w14:paraId="7AA96A7F" w14:textId="77777777" w:rsidR="00D36E7A" w:rsidRPr="00934EF3" w:rsidRDefault="00D36E7A" w:rsidP="00934EF3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</w:p>
    <w:sectPr w:rsidR="00D36E7A" w:rsidRPr="00934EF3" w:rsidSect="00EA1DD9">
      <w:head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03299" w14:textId="77777777" w:rsidR="004909C7" w:rsidRDefault="004909C7" w:rsidP="00EA1DD9">
      <w:pPr>
        <w:spacing w:after="0" w:line="240" w:lineRule="auto"/>
      </w:pPr>
      <w:r>
        <w:separator/>
      </w:r>
    </w:p>
  </w:endnote>
  <w:endnote w:type="continuationSeparator" w:id="0">
    <w:p w14:paraId="59176CDF" w14:textId="77777777" w:rsidR="004909C7" w:rsidRDefault="004909C7" w:rsidP="00EA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33ECC" w14:textId="77777777" w:rsidR="004909C7" w:rsidRDefault="004909C7" w:rsidP="00EA1DD9">
      <w:pPr>
        <w:spacing w:after="0" w:line="240" w:lineRule="auto"/>
      </w:pPr>
      <w:r>
        <w:separator/>
      </w:r>
    </w:p>
  </w:footnote>
  <w:footnote w:type="continuationSeparator" w:id="0">
    <w:p w14:paraId="53226FCD" w14:textId="77777777" w:rsidR="004909C7" w:rsidRDefault="004909C7" w:rsidP="00EA1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8894468"/>
      <w:docPartObj>
        <w:docPartGallery w:val="Page Numbers (Top of Page)"/>
        <w:docPartUnique/>
      </w:docPartObj>
    </w:sdtPr>
    <w:sdtEndPr/>
    <w:sdtContent>
      <w:p w14:paraId="64CA92D2" w14:textId="77777777" w:rsidR="00B66E02" w:rsidRDefault="00B66E0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633" w:rsidRPr="00755633">
          <w:rPr>
            <w:noProof/>
            <w:lang w:val="ru-RU"/>
          </w:rPr>
          <w:t>5</w:t>
        </w:r>
        <w:r>
          <w:fldChar w:fldCharType="end"/>
        </w:r>
      </w:p>
    </w:sdtContent>
  </w:sdt>
  <w:p w14:paraId="4A6F809E" w14:textId="77777777" w:rsidR="00B66E02" w:rsidRDefault="00B66E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59"/>
    <w:rsid w:val="000C7A50"/>
    <w:rsid w:val="0012360B"/>
    <w:rsid w:val="001702EF"/>
    <w:rsid w:val="0017515F"/>
    <w:rsid w:val="001D5802"/>
    <w:rsid w:val="001E7EEC"/>
    <w:rsid w:val="00241415"/>
    <w:rsid w:val="00274AD9"/>
    <w:rsid w:val="00340FFA"/>
    <w:rsid w:val="004909C7"/>
    <w:rsid w:val="004A26CC"/>
    <w:rsid w:val="0058550F"/>
    <w:rsid w:val="006860BE"/>
    <w:rsid w:val="006A4690"/>
    <w:rsid w:val="006B51FA"/>
    <w:rsid w:val="006D5305"/>
    <w:rsid w:val="00755633"/>
    <w:rsid w:val="007D18E9"/>
    <w:rsid w:val="00915D62"/>
    <w:rsid w:val="00934EF3"/>
    <w:rsid w:val="009922FE"/>
    <w:rsid w:val="009D6386"/>
    <w:rsid w:val="009E5D16"/>
    <w:rsid w:val="00A33214"/>
    <w:rsid w:val="00A7702C"/>
    <w:rsid w:val="00A94FCC"/>
    <w:rsid w:val="00B218D9"/>
    <w:rsid w:val="00B45DE9"/>
    <w:rsid w:val="00B66E02"/>
    <w:rsid w:val="00B935EB"/>
    <w:rsid w:val="00D143CA"/>
    <w:rsid w:val="00D36E7A"/>
    <w:rsid w:val="00D530A5"/>
    <w:rsid w:val="00D53E2A"/>
    <w:rsid w:val="00DC735A"/>
    <w:rsid w:val="00E0698D"/>
    <w:rsid w:val="00E84597"/>
    <w:rsid w:val="00E9739B"/>
    <w:rsid w:val="00EA1DD9"/>
    <w:rsid w:val="00FD1159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8156"/>
  <w15:docId w15:val="{A720BE34-5704-45C3-B25E-4F4BE6B8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45DE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B45DE9"/>
  </w:style>
  <w:style w:type="character" w:customStyle="1" w:styleId="apple-converted-space">
    <w:name w:val="apple-converted-space"/>
    <w:basedOn w:val="a0"/>
    <w:rsid w:val="00B45DE9"/>
  </w:style>
  <w:style w:type="character" w:styleId="a3">
    <w:name w:val="Hyperlink"/>
    <w:basedOn w:val="a0"/>
    <w:uiPriority w:val="99"/>
    <w:unhideWhenUsed/>
    <w:rsid w:val="00B45DE9"/>
    <w:rPr>
      <w:color w:val="0000FF"/>
      <w:u w:val="single"/>
    </w:rPr>
  </w:style>
  <w:style w:type="character" w:customStyle="1" w:styleId="rvts46">
    <w:name w:val="rvts46"/>
    <w:basedOn w:val="a0"/>
    <w:rsid w:val="00B45DE9"/>
  </w:style>
  <w:style w:type="paragraph" w:styleId="a4">
    <w:name w:val="header"/>
    <w:basedOn w:val="a"/>
    <w:link w:val="a5"/>
    <w:uiPriority w:val="99"/>
    <w:unhideWhenUsed/>
    <w:rsid w:val="00EA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1DD9"/>
    <w:rPr>
      <w:lang w:val="uk-UA"/>
    </w:rPr>
  </w:style>
  <w:style w:type="paragraph" w:styleId="a6">
    <w:name w:val="footer"/>
    <w:basedOn w:val="a"/>
    <w:link w:val="a7"/>
    <w:uiPriority w:val="99"/>
    <w:unhideWhenUsed/>
    <w:rsid w:val="00EA1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1DD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6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7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3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5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1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995_1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idruchniki.com/1876071049571/pravo/zasobi_metodi_vedennya_voyennih_di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671-2014-%D0%B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mfa.gov.ua/ua/about-ukraine/international-organizations/npt-particip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Оксана Смолярчук</cp:lastModifiedBy>
  <cp:revision>3</cp:revision>
  <dcterms:created xsi:type="dcterms:W3CDTF">2020-02-19T13:04:00Z</dcterms:created>
  <dcterms:modified xsi:type="dcterms:W3CDTF">2020-02-19T13:11:00Z</dcterms:modified>
</cp:coreProperties>
</file>