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BB3" w:rsidRPr="00D56BB3" w:rsidRDefault="00D56BB3" w:rsidP="00D56BB3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>Загальні</w:t>
      </w:r>
      <w:proofErr w:type="spellEnd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>принципи</w:t>
      </w:r>
      <w:proofErr w:type="spellEnd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>застосування</w:t>
      </w:r>
      <w:proofErr w:type="spellEnd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 xml:space="preserve"> ст. 5 ЄКПЛ у </w:t>
      </w:r>
      <w:proofErr w:type="spellStart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>рішеннях</w:t>
      </w:r>
      <w:proofErr w:type="spellEnd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>Європейського</w:t>
      </w:r>
      <w:proofErr w:type="spellEnd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 xml:space="preserve"> суду з прав </w:t>
      </w:r>
      <w:proofErr w:type="spellStart"/>
      <w:r w:rsidRPr="00D56BB3">
        <w:rPr>
          <w:rFonts w:ascii="Times New Roman" w:hAnsi="Times New Roman" w:cs="Times New Roman"/>
          <w:b/>
          <w:color w:val="000000" w:themeColor="text1"/>
          <w:sz w:val="28"/>
        </w:rPr>
        <w:t>людини</w:t>
      </w:r>
      <w:proofErr w:type="spellEnd"/>
    </w:p>
    <w:p w:rsidR="00D56BB3" w:rsidRDefault="00D56BB3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D56BB3" w:rsidRPr="00D56BB3" w:rsidRDefault="00D56BB3" w:rsidP="000D5135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D56BB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ЗМІСТ</w:t>
      </w:r>
    </w:p>
    <w:p w:rsidR="00D56BB3" w:rsidRPr="000D5135" w:rsidRDefault="000D5135" w:rsidP="00D56B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ВСТУП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…………………………………………………………………………3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6BB3">
        <w:rPr>
          <w:rFonts w:ascii="Times New Roman" w:hAnsi="Times New Roman" w:cs="Times New Roman"/>
          <w:color w:val="000000" w:themeColor="text1"/>
          <w:sz w:val="28"/>
        </w:rPr>
        <w:t>РОЗДІЛ І. ЗАГАЛЬНОТЕОРЕТИЧНІ ПИТАННЯ С</w:t>
      </w:r>
      <w:r w:rsidR="00121F26">
        <w:rPr>
          <w:rFonts w:ascii="Times New Roman" w:hAnsi="Times New Roman" w:cs="Times New Roman"/>
          <w:color w:val="000000" w:themeColor="text1"/>
          <w:sz w:val="28"/>
        </w:rPr>
        <w:t>Т. 5 КОНВЕНЦІЇ ПРО ЗАХИСТ ПРАВ</w:t>
      </w:r>
      <w:r w:rsidR="00121F2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D56BB3">
        <w:rPr>
          <w:rFonts w:ascii="Times New Roman" w:hAnsi="Times New Roman" w:cs="Times New Roman"/>
          <w:color w:val="000000" w:themeColor="text1"/>
          <w:sz w:val="28"/>
        </w:rPr>
        <w:t>Л</w:t>
      </w:r>
      <w:r w:rsidR="000D5135">
        <w:rPr>
          <w:rFonts w:ascii="Times New Roman" w:hAnsi="Times New Roman" w:cs="Times New Roman"/>
          <w:color w:val="000000" w:themeColor="text1"/>
          <w:sz w:val="28"/>
        </w:rPr>
        <w:t>ЮДИНИ ТА ОСНОВОПОЛОЖНИХ СВОБОД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……………..5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1.1.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Значення</w:t>
      </w:r>
      <w:proofErr w:type="spellEnd"/>
      <w:r w:rsidR="006D7F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ст. 5</w:t>
      </w:r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системі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Конвен</w:t>
      </w:r>
      <w:r w:rsidR="000D5135">
        <w:rPr>
          <w:rFonts w:ascii="Times New Roman" w:hAnsi="Times New Roman" w:cs="Times New Roman"/>
          <w:color w:val="000000" w:themeColor="text1"/>
          <w:sz w:val="28"/>
        </w:rPr>
        <w:t>ції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……………………………………...5</w:t>
      </w:r>
    </w:p>
    <w:p w:rsidR="00121F26" w:rsidRDefault="00121F26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>1.2. Суб’єкти застосування</w:t>
      </w:r>
      <w:r w:rsidR="006D7F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ст. 5 Конвенції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.8</w:t>
      </w:r>
    </w:p>
    <w:p w:rsidR="00121F26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>РОЗДІЛ ІІ. ОСНОВНІ</w:t>
      </w:r>
      <w:r w:rsidR="00121F26"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ПРИНЦИПИ СТ. 5 ЄКПЛ У РІШЕННЯХ</w:t>
      </w:r>
      <w:r w:rsidR="00121F2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>Є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ВРОПЕЙСЬКГО СУДУ З ПРАВ ЛЮДИНИ……………………………………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12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>2.1. Закон</w:t>
      </w:r>
      <w:r w:rsidR="00E05F84">
        <w:rPr>
          <w:rFonts w:ascii="Times New Roman" w:hAnsi="Times New Roman" w:cs="Times New Roman"/>
          <w:color w:val="000000" w:themeColor="text1"/>
          <w:sz w:val="28"/>
          <w:lang w:val="uk-UA"/>
        </w:rPr>
        <w:t>н</w:t>
      </w:r>
      <w:r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ість тримання </w:t>
      </w:r>
      <w:r w:rsidR="00121F26" w:rsidRPr="006D7F39">
        <w:rPr>
          <w:rFonts w:ascii="Times New Roman" w:hAnsi="Times New Roman" w:cs="Times New Roman"/>
          <w:color w:val="000000" w:themeColor="text1"/>
          <w:sz w:val="28"/>
          <w:lang w:val="uk-UA"/>
        </w:rPr>
        <w:t>під вартою від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повідно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до ст. 5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12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2.2.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Правомірне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позбавлен</w:t>
      </w:r>
      <w:r w:rsidR="000D5135">
        <w:rPr>
          <w:rFonts w:ascii="Times New Roman" w:hAnsi="Times New Roman" w:cs="Times New Roman"/>
          <w:color w:val="000000" w:themeColor="text1"/>
          <w:sz w:val="28"/>
        </w:rPr>
        <w:t>ня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свободи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відповідно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до ст. 5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..16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6BB3">
        <w:rPr>
          <w:rFonts w:ascii="Times New Roman" w:hAnsi="Times New Roman" w:cs="Times New Roman"/>
          <w:color w:val="000000" w:themeColor="text1"/>
          <w:sz w:val="28"/>
        </w:rPr>
        <w:t>РОЗДІЛ ІІІ. ГАРАНТІЇ ДЛЯ ОС</w:t>
      </w:r>
      <w:r w:rsidR="00121F26">
        <w:rPr>
          <w:rFonts w:ascii="Times New Roman" w:hAnsi="Times New Roman" w:cs="Times New Roman"/>
          <w:color w:val="000000" w:themeColor="text1"/>
          <w:sz w:val="28"/>
        </w:rPr>
        <w:t xml:space="preserve">ІБ, ПОЗБАВЛЕНИХ СВОБОДИ 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20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3.1. Право на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розгляд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судом без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зволікання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законності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тримання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вартою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…………………………………………………………………………</w:t>
      </w:r>
      <w:proofErr w:type="gram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gramEnd"/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20</w:t>
      </w:r>
    </w:p>
    <w:p w:rsidR="00121F26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3.2. Право на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судовий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розгляд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протягом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D56BB3">
        <w:rPr>
          <w:rFonts w:ascii="Times New Roman" w:hAnsi="Times New Roman" w:cs="Times New Roman"/>
          <w:color w:val="000000" w:themeColor="text1"/>
          <w:sz w:val="28"/>
        </w:rPr>
        <w:t>розумного</w:t>
      </w:r>
      <w:proofErr w:type="spellEnd"/>
      <w:r w:rsidRPr="00D56BB3">
        <w:rPr>
          <w:rFonts w:ascii="Times New Roman" w:hAnsi="Times New Roman" w:cs="Times New Roman"/>
          <w:color w:val="000000" w:themeColor="text1"/>
          <w:sz w:val="28"/>
        </w:rPr>
        <w:t xml:space="preserve"> ст</w:t>
      </w:r>
      <w:r w:rsidR="00121F26">
        <w:rPr>
          <w:rFonts w:ascii="Times New Roman" w:hAnsi="Times New Roman" w:cs="Times New Roman"/>
          <w:color w:val="000000" w:themeColor="text1"/>
          <w:sz w:val="28"/>
        </w:rPr>
        <w:t xml:space="preserve">року </w:t>
      </w:r>
      <w:proofErr w:type="spellStart"/>
      <w:r w:rsidR="00121F26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="00121F26">
        <w:rPr>
          <w:rFonts w:ascii="Times New Roman" w:hAnsi="Times New Roman" w:cs="Times New Roman"/>
          <w:color w:val="000000" w:themeColor="text1"/>
          <w:sz w:val="28"/>
        </w:rPr>
        <w:t xml:space="preserve"> на</w:t>
      </w:r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звільнення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</w:rPr>
        <w:t xml:space="preserve"> час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</w:rPr>
        <w:t>провадження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</w:t>
      </w:r>
      <w:proofErr w:type="gram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proofErr w:type="gramEnd"/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.24</w:t>
      </w:r>
    </w:p>
    <w:p w:rsidR="00121F26" w:rsidRPr="000D5135" w:rsidRDefault="000D5135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ВИСНОВКИ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…………………………………………………………………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.28</w:t>
      </w:r>
    </w:p>
    <w:p w:rsidR="0005029F" w:rsidRPr="000D5135" w:rsidRDefault="00D56BB3" w:rsidP="00121F2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672C">
        <w:rPr>
          <w:rFonts w:ascii="Times New Roman" w:hAnsi="Times New Roman" w:cs="Times New Roman"/>
          <w:color w:val="000000" w:themeColor="text1"/>
          <w:sz w:val="28"/>
          <w:lang w:val="uk-UA"/>
        </w:rPr>
        <w:t>СПИСОК ВИКОРИСТАНИХ ДЖЕРЕЛ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…………………………………</w:t>
      </w:r>
      <w:r w:rsidR="0060672C">
        <w:rPr>
          <w:rFonts w:ascii="Times New Roman" w:hAnsi="Times New Roman" w:cs="Times New Roman"/>
          <w:color w:val="000000" w:themeColor="text1"/>
          <w:sz w:val="28"/>
          <w:lang w:val="uk-UA"/>
        </w:rPr>
        <w:t>...31</w:t>
      </w:r>
    </w:p>
    <w:p w:rsidR="0005029F" w:rsidRPr="0060672C" w:rsidRDefault="0005029F">
      <w:pPr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60672C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5029F" w:rsidRPr="0005029F" w:rsidRDefault="0005029F" w:rsidP="00050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60672C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ВСТУП</w:t>
      </w:r>
    </w:p>
    <w:p w:rsidR="00E05F84" w:rsidRPr="005051F6" w:rsidRDefault="00E05F84" w:rsidP="00E0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05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Pr="00E05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65FC" w:rsidRPr="008365FC">
        <w:rPr>
          <w:rFonts w:ascii="Times New Roman" w:hAnsi="Times New Roman" w:cs="Times New Roman"/>
          <w:sz w:val="28"/>
          <w:szCs w:val="28"/>
          <w:lang w:val="uk-UA"/>
        </w:rPr>
        <w:t xml:space="preserve">Недоторканність і безпека людини визнаються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  <w:lang w:val="uk-UA"/>
        </w:rPr>
        <w:t>вУкраїні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  <w:lang w:val="uk-UA"/>
        </w:rPr>
        <w:t>найвищоюсоціальноюцінні</w:t>
      </w:r>
      <w:r w:rsidR="008365FC" w:rsidRPr="008365FC">
        <w:rPr>
          <w:rFonts w:ascii="Times New Roman" w:hAnsi="Times New Roman" w:cs="Times New Roman"/>
          <w:sz w:val="28"/>
          <w:szCs w:val="28"/>
          <w:lang w:val="uk-UA"/>
        </w:rPr>
        <w:softHyphen/>
        <w:t>стю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</w:rPr>
        <w:t>Конституційне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</w:rPr>
        <w:t xml:space="preserve"> право на свободу та особисту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</w:rPr>
        <w:t>недоторканність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</w:rPr>
        <w:t>закріплюється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</w:rPr>
        <w:t xml:space="preserve"> ст. 29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FC" w:rsidRPr="008365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365FC" w:rsidRPr="008365FC">
        <w:rPr>
          <w:rFonts w:ascii="Times New Roman" w:hAnsi="Times New Roman" w:cs="Times New Roman"/>
          <w:sz w:val="28"/>
          <w:szCs w:val="28"/>
        </w:rPr>
        <w:t xml:space="preserve">. Право на </w:t>
      </w:r>
      <w:r w:rsidR="005051F6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:rsidR="00E05F84" w:rsidRPr="008365FC" w:rsidRDefault="00E05F84" w:rsidP="00E0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05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Аналіз останніх досліджень і публікацій.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365FC" w:rsidRPr="008365F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Проблемами забезпечення прав особи на свободу й особисту недоторканність особи в провадженні, судового контролю законності й </w:t>
      </w:r>
      <w:r w:rsidR="005051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E05F84" w:rsidRPr="00E05F84" w:rsidRDefault="00E05F84" w:rsidP="00E0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05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5051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E05F84" w:rsidRPr="00E05F84" w:rsidRDefault="00E05F84" w:rsidP="00E0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Для досягнення даної мети поставлені наступні завдання:</w:t>
      </w:r>
    </w:p>
    <w:p w:rsidR="00E05F84" w:rsidRPr="00E05F84" w:rsidRDefault="005051F6" w:rsidP="006D7F3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E05F84" w:rsidRPr="00E05F84" w:rsidRDefault="00E05F84" w:rsidP="00E0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05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5051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E05F84" w:rsidRPr="00E05F84" w:rsidRDefault="00E05F84" w:rsidP="00E05F8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E05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виступають </w:t>
      </w:r>
      <w:r w:rsidR="005051F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..</w:t>
      </w:r>
    </w:p>
    <w:p w:rsidR="00E05F84" w:rsidRDefault="00E05F84" w:rsidP="005931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5F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E05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проведенні </w:t>
      </w:r>
      <w:r w:rsidR="005051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:rsidR="0005029F" w:rsidRPr="00E05F84" w:rsidRDefault="00E05F84" w:rsidP="00E05F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5F8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зумовлена метою і завданнями дослідження, складається зі вступу,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рьох розділів, висновкі</w:t>
      </w:r>
      <w:r w:rsidR="0063269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в, списку використаних джерел (49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найменуван</w:t>
      </w:r>
      <w:r w:rsidR="00ED28E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ь). Загальний обсяг роботи –  34</w:t>
      </w:r>
      <w:r w:rsidRPr="00E05F84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сторінки.</w:t>
      </w:r>
      <w:r w:rsidR="0005029F" w:rsidRPr="00E05F84">
        <w:rPr>
          <w:rFonts w:ascii="Times New Roman" w:hAnsi="Times New Roman" w:cs="Times New Roman"/>
          <w:color w:val="000000" w:themeColor="text1"/>
          <w:sz w:val="28"/>
          <w:lang w:val="uk-UA"/>
        </w:rPr>
        <w:br w:type="page"/>
      </w:r>
    </w:p>
    <w:p w:rsidR="0005029F" w:rsidRPr="0005029F" w:rsidRDefault="0005029F" w:rsidP="000502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E05F8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lastRenderedPageBreak/>
        <w:t>РОЗДІЛ І.</w:t>
      </w:r>
    </w:p>
    <w:p w:rsidR="0005029F" w:rsidRP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ЗАГАЛЬНОТЕОРЕТИЧНІ ПИТАННЯ СТ. 5 КОНВЕНЦІЇ ПРО ЗАХИСТ ПРАВ</w:t>
      </w:r>
      <w:r w:rsidRPr="0005029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ЛЮДИНИ ТА ОСНОВОПОЛОЖНИХ СВОБОД</w:t>
      </w:r>
    </w:p>
    <w:p w:rsid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1.1.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Значення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A23FD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ст. 5 </w:t>
      </w: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в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системі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Конвенції</w:t>
      </w:r>
      <w:proofErr w:type="spellEnd"/>
    </w:p>
    <w:p w:rsidR="00C00735" w:rsidRPr="00C00735" w:rsidRDefault="00C00735" w:rsidP="00C007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Права і свободи людини, що закріплені в Конвенції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C00735">
        <w:rPr>
          <w:rFonts w:ascii="Times New Roman" w:hAnsi="Times New Roman" w:cs="Times New Roman"/>
          <w:color w:val="000000" w:themeColor="text1"/>
          <w:sz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1</w:t>
      </w:r>
      <w:r w:rsidRPr="00C00735">
        <w:rPr>
          <w:rFonts w:ascii="Times New Roman" w:hAnsi="Times New Roman" w:cs="Times New Roman"/>
          <w:color w:val="000000" w:themeColor="text1"/>
          <w:sz w:val="28"/>
        </w:rPr>
        <w:t>]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, належать переважно до громадянських і по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літичних прав, тобто до прав лю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дини першого пок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оління. І лише окремі – до другого, тобто до со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ціально-економічних і культурних. Від часів Французької революції (1789-1799 рр.) саме першу генерацію прав вважають необхідною для реалізації найважливішої цін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ності в уявленні західноєвропейської людини – 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індивідуальної свободи. Вважається, що саме ці права мають </w:t>
      </w:r>
      <w:proofErr w:type="spellStart"/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надпозитивне</w:t>
      </w:r>
      <w:proofErr w:type="spellEnd"/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походження і належать кожній людині від народження.</w:t>
      </w:r>
    </w:p>
    <w:p w:rsidR="0005029F" w:rsidRDefault="00C00735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Незважаючи на те, що в європейській доктрині такий поділ прав є досить поширеним, чимало вчених, утім, наголошують на його умовності. Головне, що Конвенція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здійснює захист прав осіб неза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лежно від того, до якої саме групи ві</w:t>
      </w:r>
      <w:r w:rsidR="00A7773A">
        <w:rPr>
          <w:rFonts w:ascii="Times New Roman" w:hAnsi="Times New Roman" w:cs="Times New Roman"/>
          <w:color w:val="000000" w:themeColor="text1"/>
          <w:sz w:val="28"/>
          <w:lang w:val="uk-UA"/>
        </w:rPr>
        <w:t>днесли їх права науковці. З при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воду цього відомий французький вчений </w:t>
      </w:r>
      <w:r w:rsidR="00A7773A" w:rsidRPr="00A7773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     </w:t>
      </w:r>
      <w:r w:rsidRPr="00C00735">
        <w:rPr>
          <w:rFonts w:ascii="Times New Roman" w:hAnsi="Times New Roman" w:cs="Times New Roman"/>
          <w:color w:val="000000" w:themeColor="text1"/>
          <w:sz w:val="28"/>
          <w:lang w:val="uk-UA"/>
        </w:rPr>
        <w:t>Ж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C930C4" w:rsidRDefault="00C930C4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05029F" w:rsidRDefault="0005029F" w:rsidP="00050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05029F" w:rsidRPr="002A23FD" w:rsidRDefault="0005029F" w:rsidP="00050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1.2.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Суб’єкти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застосування</w:t>
      </w:r>
      <w:proofErr w:type="spellEnd"/>
      <w:r w:rsidR="002A23FD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ст. 5 Конвенції </w:t>
      </w:r>
    </w:p>
    <w:p w:rsidR="00A51035" w:rsidRDefault="002A23FD" w:rsidP="00A5103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Стаття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5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>ЄКПЛ</w:t>
      </w:r>
      <w:r w:rsidR="00C27F1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C27F1B" w:rsidRPr="00C27F1B">
        <w:rPr>
          <w:rFonts w:ascii="Times New Roman" w:hAnsi="Times New Roman" w:cs="Times New Roman"/>
          <w:color w:val="000000" w:themeColor="text1"/>
          <w:sz w:val="28"/>
        </w:rPr>
        <w:t>[1]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застосовується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 «кожного».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Всі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особи,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знахо</w:t>
      </w:r>
      <w:r w:rsidRPr="002A23FD">
        <w:rPr>
          <w:rFonts w:ascii="Times New Roman" w:hAnsi="Times New Roman" w:cs="Times New Roman"/>
          <w:color w:val="000000" w:themeColor="text1"/>
          <w:sz w:val="28"/>
        </w:rPr>
        <w:t>дяться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вони на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волі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чи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вартою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маю</w:t>
      </w:r>
      <w:r>
        <w:rPr>
          <w:rFonts w:ascii="Times New Roman" w:hAnsi="Times New Roman" w:cs="Times New Roman"/>
          <w:color w:val="000000" w:themeColor="text1"/>
          <w:sz w:val="28"/>
        </w:rPr>
        <w:t>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право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захист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з боку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стат</w:t>
      </w:r>
      <w:r w:rsidRPr="002A23FD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5,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тобто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право не бути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позбавлени</w:t>
      </w:r>
      <w:r w:rsidR="00A51035">
        <w:rPr>
          <w:rFonts w:ascii="Times New Roman" w:hAnsi="Times New Roman" w:cs="Times New Roman"/>
          <w:color w:val="000000" w:themeColor="text1"/>
          <w:sz w:val="28"/>
        </w:rPr>
        <w:t>ми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не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залишатися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позбавле</w:t>
      </w:r>
      <w:r w:rsidRPr="002A23FD">
        <w:rPr>
          <w:rFonts w:ascii="Times New Roman" w:hAnsi="Times New Roman" w:cs="Times New Roman"/>
          <w:color w:val="000000" w:themeColor="text1"/>
          <w:sz w:val="28"/>
        </w:rPr>
        <w:t>ними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волі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інакше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ніж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2A23FD">
        <w:rPr>
          <w:rFonts w:ascii="Times New Roman" w:hAnsi="Times New Roman" w:cs="Times New Roman"/>
          <w:color w:val="000000" w:themeColor="text1"/>
          <w:sz w:val="28"/>
        </w:rPr>
        <w:t>за умов</w:t>
      </w:r>
      <w:proofErr w:type="gram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визнач</w:t>
      </w:r>
      <w:r w:rsidR="00A51035">
        <w:rPr>
          <w:rFonts w:ascii="Times New Roman" w:hAnsi="Times New Roman" w:cs="Times New Roman"/>
          <w:color w:val="000000" w:themeColor="text1"/>
          <w:sz w:val="28"/>
        </w:rPr>
        <w:t>ених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параграфі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1, а у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випадку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арешту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затримання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мати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можливі</w:t>
      </w:r>
      <w:r w:rsidR="00A51035">
        <w:rPr>
          <w:rFonts w:ascii="Times New Roman" w:hAnsi="Times New Roman" w:cs="Times New Roman"/>
          <w:color w:val="000000" w:themeColor="text1"/>
          <w:sz w:val="28"/>
        </w:rPr>
        <w:t>сть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скористатися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різноманітни</w:t>
      </w:r>
      <w:r w:rsidRPr="002A23FD">
        <w:rPr>
          <w:rFonts w:ascii="Times New Roman" w:hAnsi="Times New Roman" w:cs="Times New Roman"/>
          <w:color w:val="000000" w:themeColor="text1"/>
          <w:sz w:val="28"/>
        </w:rPr>
        <w:t>ми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гарантіям</w:t>
      </w:r>
      <w:r w:rsidR="00A51035">
        <w:rPr>
          <w:rFonts w:ascii="Times New Roman" w:hAnsi="Times New Roman" w:cs="Times New Roman"/>
          <w:color w:val="000000" w:themeColor="text1"/>
          <w:sz w:val="28"/>
        </w:rPr>
        <w:t>и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передбаченими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у параграфах 2</w:t>
      </w:r>
      <w:r w:rsidR="00A51035">
        <w:rPr>
          <w:rFonts w:ascii="Times New Roman" w:hAnsi="Times New Roman" w:cs="Times New Roman"/>
          <w:color w:val="000000" w:themeColor="text1"/>
          <w:sz w:val="28"/>
          <w:lang w:val="uk-UA"/>
        </w:rPr>
        <w:t>-</w:t>
      </w:r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5,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наскільки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ті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можуть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бути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застосовані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E2F55" w:rsidRDefault="002A23FD" w:rsidP="009E2F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За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своїм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формулюванням</w:t>
      </w:r>
      <w:proofErr w:type="spellEnd"/>
      <w:r w:rsidRPr="002A23F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2A23FD">
        <w:rPr>
          <w:rFonts w:ascii="Times New Roman" w:hAnsi="Times New Roman" w:cs="Times New Roman"/>
          <w:color w:val="000000" w:themeColor="text1"/>
          <w:sz w:val="28"/>
        </w:rPr>
        <w:t>стаття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5 </w:t>
      </w:r>
      <w:proofErr w:type="spellStart"/>
      <w:r w:rsidR="00A51035">
        <w:rPr>
          <w:rFonts w:ascii="Times New Roman" w:hAnsi="Times New Roman" w:cs="Times New Roman"/>
          <w:color w:val="000000" w:themeColor="text1"/>
          <w:sz w:val="28"/>
        </w:rPr>
        <w:t>застосовується</w:t>
      </w:r>
      <w:proofErr w:type="spellEnd"/>
      <w:r w:rsidR="00A51035">
        <w:rPr>
          <w:rFonts w:ascii="Times New Roman" w:hAnsi="Times New Roman" w:cs="Times New Roman"/>
          <w:color w:val="000000" w:themeColor="text1"/>
          <w:sz w:val="28"/>
        </w:rPr>
        <w:t xml:space="preserve"> до «кожного».</w:t>
      </w:r>
      <w:r w:rsidR="00A510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9E2F5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Захист, наданий цим положенням, без сумніву, охоплює й неповнолітніх, що знаходить </w:t>
      </w:r>
      <w:r w:rsidR="000D4590" w:rsidRPr="009E2F55">
        <w:rPr>
          <w:rFonts w:ascii="Times New Roman" w:hAnsi="Times New Roman" w:cs="Times New Roman"/>
          <w:color w:val="000000" w:themeColor="text1"/>
          <w:sz w:val="28"/>
          <w:lang w:val="uk-UA"/>
        </w:rPr>
        <w:t>підтвердження у параграфі 1(</w:t>
      </w:r>
      <w:r w:rsidR="000D4590">
        <w:rPr>
          <w:rFonts w:ascii="Times New Roman" w:hAnsi="Times New Roman" w:cs="Times New Roman"/>
          <w:color w:val="000000" w:themeColor="text1"/>
          <w:sz w:val="28"/>
        </w:rPr>
        <w:t>d</w:t>
      </w:r>
      <w:r w:rsidR="000D4590" w:rsidRPr="009E2F55">
        <w:rPr>
          <w:rFonts w:ascii="Times New Roman" w:hAnsi="Times New Roman" w:cs="Times New Roman"/>
          <w:color w:val="000000" w:themeColor="text1"/>
          <w:sz w:val="28"/>
          <w:lang w:val="uk-UA"/>
        </w:rPr>
        <w:t>).</w:t>
      </w:r>
    </w:p>
    <w:p w:rsidR="000D4590" w:rsidRPr="000D4590" w:rsidRDefault="009E2F55" w:rsidP="009E2F5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Щодо судової практики, то</w:t>
      </w:r>
      <w:r w:rsidR="00C27F1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можна для прикладу навести справу </w:t>
      </w:r>
      <w:r w:rsidR="0096006B">
        <w:rPr>
          <w:rFonts w:ascii="Times New Roman" w:hAnsi="Times New Roman" w:cs="Times New Roman"/>
          <w:color w:val="000000" w:themeColor="text1"/>
          <w:sz w:val="28"/>
          <w:lang w:val="uk-UA"/>
        </w:rPr>
        <w:t>«</w:t>
      </w:r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Де Вільде (</w:t>
      </w:r>
      <w:proofErr w:type="spellStart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De</w:t>
      </w:r>
      <w:proofErr w:type="spellEnd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Wilde</w:t>
      </w:r>
      <w:proofErr w:type="spellEnd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), </w:t>
      </w:r>
      <w:proofErr w:type="spellStart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Оомс</w:t>
      </w:r>
      <w:proofErr w:type="spellEnd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Ooms</w:t>
      </w:r>
      <w:proofErr w:type="spellEnd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и </w:t>
      </w:r>
      <w:proofErr w:type="spellStart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Версіп</w:t>
      </w:r>
      <w:proofErr w:type="spellEnd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Versyp</w:t>
      </w:r>
      <w:proofErr w:type="spellEnd"/>
      <w:r w:rsidR="0096006B" w:rsidRPr="0096006B">
        <w:rPr>
          <w:rFonts w:ascii="Times New Roman" w:hAnsi="Times New Roman" w:cs="Times New Roman"/>
          <w:color w:val="000000" w:themeColor="text1"/>
          <w:sz w:val="28"/>
          <w:lang w:val="uk-UA"/>
        </w:rPr>
        <w:t>) проти Бельгії</w:t>
      </w:r>
      <w:r w:rsidR="0096006B">
        <w:rPr>
          <w:rFonts w:ascii="Times New Roman" w:hAnsi="Times New Roman" w:cs="Times New Roman"/>
          <w:color w:val="000000" w:themeColor="text1"/>
          <w:sz w:val="28"/>
          <w:lang w:val="uk-UA"/>
        </w:rPr>
        <w:t>»</w:t>
      </w:r>
      <w:r w:rsidR="00FF186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FF1865" w:rsidRPr="00FF1865">
        <w:rPr>
          <w:rFonts w:ascii="Times New Roman" w:hAnsi="Times New Roman" w:cs="Times New Roman"/>
          <w:color w:val="000000" w:themeColor="text1"/>
          <w:sz w:val="28"/>
          <w:lang w:val="uk-UA"/>
        </w:rPr>
        <w:t>[4]</w:t>
      </w:r>
      <w:r w:rsidR="0096006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де </w:t>
      </w:r>
      <w:r w:rsidR="00C27F1B">
        <w:rPr>
          <w:rFonts w:ascii="Times New Roman" w:hAnsi="Times New Roman" w:cs="Times New Roman"/>
          <w:color w:val="000000" w:themeColor="text1"/>
          <w:sz w:val="28"/>
          <w:lang w:val="uk-UA"/>
        </w:rPr>
        <w:t>у</w:t>
      </w:r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ряд підкреслював, що а</w:t>
      </w:r>
      <w:r w:rsidR="006E7BA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пелянти з’явилися до поліції за </w:t>
      </w:r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власним бажанням і що влаштування їх до </w:t>
      </w:r>
      <w:proofErr w:type="spellStart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Вортеля</w:t>
      </w:r>
      <w:proofErr w:type="spellEnd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</w:t>
      </w:r>
      <w:proofErr w:type="spellStart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Меркс</w:t>
      </w:r>
      <w:r w:rsidR="006E7BA8">
        <w:rPr>
          <w:rFonts w:ascii="Times New Roman" w:hAnsi="Times New Roman" w:cs="Times New Roman"/>
          <w:color w:val="000000" w:themeColor="text1"/>
          <w:sz w:val="28"/>
          <w:lang w:val="uk-UA"/>
        </w:rPr>
        <w:t>пласа</w:t>
      </w:r>
      <w:proofErr w:type="spellEnd"/>
      <w:r w:rsidR="006E7BA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було наслідком «явного чи неявного п</w:t>
      </w:r>
      <w:r w:rsidR="006E7BA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рохання» з їхнього боку, явного </w:t>
      </w:r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з боку </w:t>
      </w:r>
      <w:proofErr w:type="spellStart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Версіпа</w:t>
      </w:r>
      <w:proofErr w:type="spellEnd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</w:t>
      </w:r>
      <w:proofErr w:type="spellStart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Оомса</w:t>
      </w:r>
      <w:proofErr w:type="spellEnd"/>
      <w:r w:rsidR="000D4590"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>, та неявного з боку Де Вільде.</w:t>
      </w:r>
    </w:p>
    <w:p w:rsidR="00F22B40" w:rsidRPr="005051F6" w:rsidRDefault="000D4590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D45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</w:p>
    <w:p w:rsidR="0005029F" w:rsidRPr="005051F6" w:rsidRDefault="00120668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5029F" w:rsidRPr="0005029F" w:rsidRDefault="0005029F" w:rsidP="000502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РОЗДІЛ ІІ.</w:t>
      </w:r>
    </w:p>
    <w:p w:rsidR="0005029F" w:rsidRP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ОСНОВНІ ПРИНЦИПИ СТ. 5 ЄКПЛ У РІШЕННЯХ</w:t>
      </w:r>
      <w:r w:rsidRPr="0005029F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 xml:space="preserve"> </w:t>
      </w: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ЄВРОПЕЙСЬКГО СУДУ З ПРАВ ЛЮДИНИ</w:t>
      </w:r>
    </w:p>
    <w:p w:rsid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2.1. Закон</w:t>
      </w:r>
      <w:r w:rsidR="00E05F84">
        <w:rPr>
          <w:rFonts w:ascii="Times New Roman" w:hAnsi="Times New Roman" w:cs="Times New Roman"/>
          <w:b/>
          <w:color w:val="000000" w:themeColor="text1"/>
          <w:sz w:val="28"/>
          <w:lang w:val="uk-UA"/>
        </w:rPr>
        <w:t>н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ість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тримання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під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вартою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відповідно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до ст. 5</w:t>
      </w:r>
    </w:p>
    <w:p w:rsidR="00517F15" w:rsidRPr="00517F15" w:rsidRDefault="00517F15" w:rsidP="00050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Основною метою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статті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5 є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запобігання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свавільному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або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необґрунтованому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позбавленню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свободи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McKay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пр</w:t>
      </w:r>
      <w:r>
        <w:rPr>
          <w:rFonts w:ascii="Times New Roman" w:hAnsi="Times New Roman" w:cs="Times New Roman"/>
          <w:color w:val="000000" w:themeColor="text1"/>
          <w:sz w:val="28"/>
        </w:rPr>
        <w:t>оти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Сполученого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Королівства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>, § 30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[</w:t>
      </w:r>
      <w:r w:rsidR="00D44C88" w:rsidRPr="00D44C88">
        <w:rPr>
          <w:rFonts w:ascii="Times New Roman" w:hAnsi="Times New Roman" w:cs="Times New Roman"/>
          <w:color w:val="000000" w:themeColor="text1"/>
          <w:sz w:val="28"/>
        </w:rPr>
        <w:t>6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]). Право на свободу та особисту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недоторканність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має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найважливіше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значення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в «демократичному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суспільстві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» за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змістом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Конвенції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Med</w:t>
      </w:r>
      <w:r>
        <w:rPr>
          <w:rFonts w:ascii="Times New Roman" w:hAnsi="Times New Roman" w:cs="Times New Roman"/>
          <w:color w:val="000000" w:themeColor="text1"/>
          <w:sz w:val="28"/>
        </w:rPr>
        <w:t>vedyev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Інші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Франції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>, § 76 [</w:t>
      </w:r>
      <w:r w:rsidR="00D44C88">
        <w:rPr>
          <w:rFonts w:ascii="Times New Roman" w:hAnsi="Times New Roman" w:cs="Times New Roman"/>
          <w:color w:val="000000" w:themeColor="text1"/>
          <w:sz w:val="28"/>
          <w:lang w:val="uk-UA"/>
        </w:rPr>
        <w:t>7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];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Ladent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Польщі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>, § 45</w:t>
      </w:r>
      <w:r w:rsidR="003A7C34" w:rsidRPr="003A7C34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D44C88">
        <w:rPr>
          <w:rFonts w:ascii="Times New Roman" w:hAnsi="Times New Roman" w:cs="Times New Roman"/>
          <w:color w:val="000000" w:themeColor="text1"/>
          <w:sz w:val="28"/>
          <w:lang w:val="uk-UA"/>
        </w:rPr>
        <w:t>8</w:t>
      </w:r>
      <w:r w:rsidR="003A7C34" w:rsidRPr="003A7C34">
        <w:rPr>
          <w:rFonts w:ascii="Times New Roman" w:hAnsi="Times New Roman" w:cs="Times New Roman"/>
          <w:color w:val="000000" w:themeColor="text1"/>
          <w:sz w:val="28"/>
        </w:rPr>
        <w:t>]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05029F" w:rsidRDefault="00517F15" w:rsidP="00050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517F15">
        <w:rPr>
          <w:rFonts w:ascii="Times New Roman" w:hAnsi="Times New Roman" w:cs="Times New Roman"/>
          <w:color w:val="000000" w:themeColor="text1"/>
          <w:sz w:val="28"/>
        </w:rPr>
        <w:t>Таким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чином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Суд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вважає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невизнане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тримання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особи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вартою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є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повним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запереченням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принципово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важливих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гарантій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містяться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у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статті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5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Конвенції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та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є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найтяжчим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порушенням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цього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положення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Pr="00517F15">
        <w:rPr>
          <w:rFonts w:ascii="Times New Roman" w:hAnsi="Times New Roman" w:cs="Times New Roman"/>
          <w:color w:val="000000" w:themeColor="text1"/>
          <w:sz w:val="28"/>
          <w:lang w:val="en-US"/>
        </w:rPr>
        <w:t>El</w:t>
      </w:r>
      <w:r w:rsidRPr="003A7C34">
        <w:rPr>
          <w:rFonts w:ascii="Times New Roman" w:hAnsi="Times New Roman" w:cs="Times New Roman"/>
          <w:color w:val="000000" w:themeColor="text1"/>
          <w:sz w:val="28"/>
        </w:rPr>
        <w:t>-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  <w:lang w:val="en-US"/>
        </w:rPr>
        <w:t>Masri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вимогам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законності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згідно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з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Конвенцією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Anguelova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517F15">
        <w:rPr>
          <w:rFonts w:ascii="Times New Roman" w:hAnsi="Times New Roman" w:cs="Times New Roman"/>
          <w:color w:val="000000" w:themeColor="text1"/>
          <w:sz w:val="28"/>
        </w:rPr>
        <w:t>Болгарії</w:t>
      </w:r>
      <w:proofErr w:type="spellEnd"/>
      <w:r w:rsidRPr="00517F15">
        <w:rPr>
          <w:rFonts w:ascii="Times New Roman" w:hAnsi="Times New Roman" w:cs="Times New Roman"/>
          <w:color w:val="000000" w:themeColor="text1"/>
          <w:sz w:val="28"/>
        </w:rPr>
        <w:t>, § 154</w:t>
      </w:r>
      <w:r w:rsidR="003A7C34" w:rsidRPr="003A7C34">
        <w:rPr>
          <w:rFonts w:ascii="Times New Roman" w:hAnsi="Times New Roman" w:cs="Times New Roman"/>
          <w:color w:val="000000" w:themeColor="text1"/>
          <w:sz w:val="28"/>
        </w:rPr>
        <w:t xml:space="preserve"> [</w:t>
      </w:r>
      <w:r w:rsidR="00F62257">
        <w:rPr>
          <w:rFonts w:ascii="Times New Roman" w:hAnsi="Times New Roman" w:cs="Times New Roman"/>
          <w:color w:val="000000" w:themeColor="text1"/>
          <w:sz w:val="28"/>
          <w:lang w:val="uk-UA"/>
        </w:rPr>
        <w:t>11</w:t>
      </w:r>
      <w:r w:rsidR="003A7C34" w:rsidRPr="003A7C34">
        <w:rPr>
          <w:rFonts w:ascii="Times New Roman" w:hAnsi="Times New Roman" w:cs="Times New Roman"/>
          <w:color w:val="000000" w:themeColor="text1"/>
          <w:sz w:val="28"/>
        </w:rPr>
        <w:t>]</w:t>
      </w:r>
      <w:r w:rsidRPr="00517F15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9678CC" w:rsidRPr="009678CC" w:rsidRDefault="003A7C34" w:rsidP="003A7C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3A7C34">
        <w:rPr>
          <w:rFonts w:ascii="Times New Roman" w:hAnsi="Times New Roman" w:cs="Times New Roman"/>
          <w:color w:val="000000" w:themeColor="text1"/>
          <w:sz w:val="28"/>
        </w:rPr>
        <w:t>Для того,</w:t>
      </w:r>
      <w:proofErr w:type="gram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щоб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відповідати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вимогам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законності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тримання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вартою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має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здійснюватися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відповідно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до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процедури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передбаченої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законом».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означає</w:t>
      </w:r>
      <w:proofErr w:type="spellEnd"/>
      <w:r w:rsidRPr="003A7C3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3A7C34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тримання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вартою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має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відповідати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матеріальним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процесуальним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нормам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національного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права (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Del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Río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Prada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Іспанії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, § 125 [</w:t>
      </w:r>
      <w:r w:rsidR="00F62257">
        <w:rPr>
          <w:rFonts w:ascii="Times New Roman" w:hAnsi="Times New Roman" w:cs="Times New Roman"/>
          <w:color w:val="000000" w:themeColor="text1"/>
          <w:sz w:val="28"/>
          <w:lang w:val="uk-UA"/>
        </w:rPr>
        <w:t>12</w:t>
      </w:r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])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чи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міжнародного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права, коли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це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доречно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Med</w:t>
      </w:r>
      <w:r w:rsidR="009678CC">
        <w:rPr>
          <w:rFonts w:ascii="Times New Roman" w:hAnsi="Times New Roman" w:cs="Times New Roman"/>
          <w:color w:val="000000" w:themeColor="text1"/>
          <w:sz w:val="28"/>
        </w:rPr>
        <w:t>vedyev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і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Інші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>
        <w:rPr>
          <w:rFonts w:ascii="Times New Roman" w:hAnsi="Times New Roman" w:cs="Times New Roman"/>
          <w:color w:val="000000" w:themeColor="text1"/>
          <w:sz w:val="28"/>
        </w:rPr>
        <w:t>Франції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, § 79 [</w:t>
      </w:r>
      <w:r w:rsidR="00F62257">
        <w:rPr>
          <w:rFonts w:ascii="Times New Roman" w:hAnsi="Times New Roman" w:cs="Times New Roman"/>
          <w:color w:val="000000" w:themeColor="text1"/>
          <w:sz w:val="28"/>
          <w:lang w:val="uk-UA"/>
        </w:rPr>
        <w:t>7</w:t>
      </w:r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];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Toniolo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 Сан-Марино і </w:t>
      </w:r>
      <w:proofErr w:type="spellStart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Італії</w:t>
      </w:r>
      <w:proofErr w:type="spellEnd"/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>, § 46 [</w:t>
      </w:r>
      <w:r w:rsidR="00F62257">
        <w:rPr>
          <w:rFonts w:ascii="Times New Roman" w:hAnsi="Times New Roman" w:cs="Times New Roman"/>
          <w:color w:val="000000" w:themeColor="text1"/>
          <w:sz w:val="28"/>
          <w:lang w:val="uk-UA"/>
        </w:rPr>
        <w:t>13</w:t>
      </w:r>
      <w:r w:rsidR="009678CC" w:rsidRPr="009678CC">
        <w:rPr>
          <w:rFonts w:ascii="Times New Roman" w:hAnsi="Times New Roman" w:cs="Times New Roman"/>
          <w:color w:val="000000" w:themeColor="text1"/>
          <w:sz w:val="28"/>
        </w:rPr>
        <w:t xml:space="preserve">]). </w:t>
      </w:r>
    </w:p>
    <w:p w:rsidR="001D1BD3" w:rsidRPr="005051F6" w:rsidRDefault="009678CC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Наприклад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, Суд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встановив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що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мало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місце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порушення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статті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5, коли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органи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678CC">
        <w:rPr>
          <w:rFonts w:ascii="Times New Roman" w:hAnsi="Times New Roman" w:cs="Times New Roman"/>
          <w:color w:val="000000" w:themeColor="text1"/>
          <w:sz w:val="28"/>
        </w:rPr>
        <w:t>влади</w:t>
      </w:r>
      <w:proofErr w:type="spellEnd"/>
      <w:r w:rsidRPr="009678CC">
        <w:rPr>
          <w:rFonts w:ascii="Times New Roman" w:hAnsi="Times New Roman" w:cs="Times New Roman"/>
          <w:color w:val="000000" w:themeColor="text1"/>
          <w:sz w:val="28"/>
        </w:rPr>
        <w:t xml:space="preserve"> не подали заяви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5029F" w:rsidRDefault="006F7704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 xml:space="preserve">Таким чином,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5029F" w:rsidRPr="0005029F" w:rsidRDefault="0005029F" w:rsidP="0005029F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РОЗДІЛ ІІІ.</w:t>
      </w:r>
    </w:p>
    <w:p w:rsidR="0005029F" w:rsidRP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ГАРАНТІЇ ДЛЯ ОСІБ, ПОЗБАВЛЕНИХ СВОБОДИ</w:t>
      </w:r>
    </w:p>
    <w:p w:rsid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3.1. Право на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розгляд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судом без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зволікання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законності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тримання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під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вартою</w:t>
      </w:r>
      <w:proofErr w:type="spellEnd"/>
    </w:p>
    <w:p w:rsidR="00342032" w:rsidRPr="00342032" w:rsidRDefault="00342032" w:rsidP="003420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Стаття 5 § 4 є у Конвенції положенням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habeas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lang w:val="uk-UA"/>
        </w:rPr>
        <w:t>corpus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Воно забезпечує 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затриманій особі право вимагати перевірки правомірності її затримання (</w:t>
      </w:r>
      <w:proofErr w:type="spellStart"/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Mooren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850D0">
        <w:rPr>
          <w:rFonts w:ascii="Times New Roman" w:hAnsi="Times New Roman" w:cs="Times New Roman"/>
          <w:color w:val="000000" w:themeColor="text1"/>
          <w:sz w:val="28"/>
          <w:lang w:val="uk-UA"/>
        </w:rPr>
        <w:t>проти Німеччини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§ 106</w:t>
      </w:r>
      <w:r w:rsidR="000850D0" w:rsidRPr="000850D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</w:t>
      </w:r>
      <w:r w:rsidR="00E63A65">
        <w:rPr>
          <w:rFonts w:ascii="Times New Roman" w:hAnsi="Times New Roman" w:cs="Times New Roman"/>
          <w:color w:val="000000" w:themeColor="text1"/>
          <w:sz w:val="28"/>
          <w:lang w:val="uk-UA"/>
        </w:rPr>
        <w:t>27</w:t>
      </w:r>
      <w:r w:rsidR="000850D0" w:rsidRPr="000850D0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).</w:t>
      </w:r>
    </w:p>
    <w:p w:rsidR="0005029F" w:rsidRDefault="00342032" w:rsidP="003420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Той факт, що Суд не виявив жодних пору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шень статті 5 § 1 Конвенції, не 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означає, що він не зобов’язаний впевнитися у дотриманні статті 5 § 4. Ці два параграфи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є окремими положеннями, і виконання одного не обов’язково вказує на дотримання</w:t>
      </w:r>
      <w:r w:rsidRPr="00342032">
        <w:rPr>
          <w:lang w:val="uk-UA"/>
        </w:rPr>
        <w:t xml:space="preserve"> 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іншог</w:t>
      </w:r>
      <w:r w:rsidR="000850D0">
        <w:rPr>
          <w:rFonts w:ascii="Times New Roman" w:hAnsi="Times New Roman" w:cs="Times New Roman"/>
          <w:color w:val="000000" w:themeColor="text1"/>
          <w:sz w:val="28"/>
          <w:lang w:val="uk-UA"/>
        </w:rPr>
        <w:t>о (</w:t>
      </w:r>
      <w:proofErr w:type="spellStart"/>
      <w:r w:rsidR="000850D0">
        <w:rPr>
          <w:rFonts w:ascii="Times New Roman" w:hAnsi="Times New Roman" w:cs="Times New Roman"/>
          <w:color w:val="000000" w:themeColor="text1"/>
          <w:sz w:val="28"/>
          <w:lang w:val="uk-UA"/>
        </w:rPr>
        <w:t>Douiyeb</w:t>
      </w:r>
      <w:proofErr w:type="spellEnd"/>
      <w:r w:rsidR="000850D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Нідерландів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, § 57</w:t>
      </w:r>
      <w:r w:rsidR="000850D0" w:rsidRPr="000850D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</w:t>
      </w:r>
      <w:r w:rsidR="006A187F">
        <w:rPr>
          <w:rFonts w:ascii="Times New Roman" w:hAnsi="Times New Roman" w:cs="Times New Roman"/>
          <w:color w:val="000000" w:themeColor="text1"/>
          <w:sz w:val="28"/>
          <w:lang w:val="uk-UA"/>
        </w:rPr>
        <w:t>32</w:t>
      </w:r>
      <w:r w:rsidR="000850D0" w:rsidRPr="000850D0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E63A65">
        <w:rPr>
          <w:rFonts w:ascii="Times New Roman" w:hAnsi="Times New Roman" w:cs="Times New Roman"/>
          <w:color w:val="000000" w:themeColor="text1"/>
          <w:sz w:val="28"/>
          <w:lang w:val="uk-UA"/>
        </w:rPr>
        <w:t>)</w:t>
      </w:r>
      <w:r w:rsidRPr="00342032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4E703B" w:rsidRDefault="004E703B" w:rsidP="0005029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4E703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Стаття 5 § 4 надає заарештованій особі або особі, яка перебуває під вартою, право звернутися до суду з метою перевірки процесуальних та матеріальних умов, необхідних для дотримання «законності» позбавлення волі </w:t>
      </w:r>
      <w:r w:rsidR="00E26CB8">
        <w:rPr>
          <w:rFonts w:ascii="Times New Roman" w:hAnsi="Times New Roman" w:cs="Times New Roman"/>
          <w:color w:val="000000" w:themeColor="text1"/>
          <w:sz w:val="28"/>
          <w:lang w:val="uk-UA"/>
        </w:rPr>
        <w:t>в розумінні статті 5 § 1 (</w:t>
      </w:r>
      <w:proofErr w:type="spellStart"/>
      <w:r w:rsidRPr="004E703B">
        <w:rPr>
          <w:rFonts w:ascii="Times New Roman" w:hAnsi="Times New Roman" w:cs="Times New Roman"/>
          <w:color w:val="000000" w:themeColor="text1"/>
          <w:sz w:val="28"/>
        </w:rPr>
        <w:t>Idalov</w:t>
      </w:r>
      <w:proofErr w:type="spellEnd"/>
      <w:r w:rsidRPr="004E703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§ 161</w:t>
      </w:r>
      <w:r w:rsidR="00E63A6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E63A65" w:rsidRPr="00E63A65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6A187F">
        <w:rPr>
          <w:rFonts w:ascii="Times New Roman" w:hAnsi="Times New Roman" w:cs="Times New Roman"/>
          <w:color w:val="000000" w:themeColor="text1"/>
          <w:sz w:val="28"/>
          <w:lang w:val="uk-UA"/>
        </w:rPr>
        <w:t>33</w:t>
      </w:r>
      <w:r w:rsidR="00E63A65" w:rsidRPr="00E63A65">
        <w:rPr>
          <w:rFonts w:ascii="Times New Roman" w:hAnsi="Times New Roman" w:cs="Times New Roman"/>
          <w:color w:val="000000" w:themeColor="text1"/>
          <w:sz w:val="28"/>
          <w:lang w:val="uk-UA"/>
        </w:rPr>
        <w:t>])</w:t>
      </w:r>
      <w:r w:rsidRPr="004E703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5D3C6E" w:rsidRPr="005D3C6E" w:rsidRDefault="004E703B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E703B">
        <w:rPr>
          <w:rFonts w:ascii="Times New Roman" w:hAnsi="Times New Roman" w:cs="Times New Roman"/>
          <w:color w:val="000000" w:themeColor="text1"/>
          <w:sz w:val="28"/>
          <w:lang w:val="uk-UA"/>
        </w:rPr>
        <w:t>Поняття «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>Kolompar</w:t>
      </w:r>
      <w:proofErr w:type="spellEnd"/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>проти</w:t>
      </w:r>
      <w:proofErr w:type="spellEnd"/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>Бельгії</w:t>
      </w:r>
      <w:proofErr w:type="spellEnd"/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>, § 42 [</w:t>
      </w:r>
      <w:r w:rsidR="0091408E">
        <w:rPr>
          <w:rFonts w:ascii="Times New Roman" w:hAnsi="Times New Roman" w:cs="Times New Roman"/>
          <w:color w:val="000000" w:themeColor="text1"/>
          <w:sz w:val="28"/>
          <w:lang w:val="uk-UA"/>
        </w:rPr>
        <w:t>27; 30, с. 34-35</w:t>
      </w:r>
      <w:r w:rsidR="005D3C6E" w:rsidRPr="005D3C6E">
        <w:rPr>
          <w:rFonts w:ascii="Times New Roman" w:hAnsi="Times New Roman" w:cs="Times New Roman"/>
          <w:color w:val="000000" w:themeColor="text1"/>
          <w:sz w:val="28"/>
        </w:rPr>
        <w:t>].</w:t>
      </w:r>
    </w:p>
    <w:p w:rsidR="00710928" w:rsidRPr="009C56A5" w:rsidRDefault="00710928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5029F" w:rsidRPr="0005029F" w:rsidRDefault="0005029F" w:rsidP="0005029F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3.2. Право на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судовий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розгляд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протягом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розумного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строку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або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на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звільнення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під</w:t>
      </w:r>
      <w:proofErr w:type="spellEnd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 xml:space="preserve"> час </w:t>
      </w:r>
      <w:proofErr w:type="spellStart"/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провадження</w:t>
      </w:r>
      <w:proofErr w:type="spellEnd"/>
    </w:p>
    <w:p w:rsidR="00902D68" w:rsidRDefault="00971312" w:rsidP="009713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7131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При визначенні строку тримання під вартою в очікуванні суду, відповідно до статті 5 § 3 Конвенції, період, який слід враховувати, починається в день затримання обвинуваченого і закінчується в день винесення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  <w:lang w:val="uk-UA"/>
        </w:rPr>
        <w:t>вироку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  <w:lang w:val="uk-UA"/>
        </w:rPr>
        <w:t>, навіть якщо його винесено тільки судом першої інстанції (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Solmaz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Туреччини, §23-24</w:t>
      </w:r>
      <w:r w:rsidR="000A37E2" w:rsidRPr="000A37E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[</w:t>
      </w:r>
      <w:r w:rsidR="00170065">
        <w:rPr>
          <w:rFonts w:ascii="Times New Roman" w:hAnsi="Times New Roman" w:cs="Times New Roman"/>
          <w:color w:val="000000" w:themeColor="text1"/>
          <w:sz w:val="28"/>
          <w:lang w:val="uk-UA"/>
        </w:rPr>
        <w:t>43</w:t>
      </w:r>
      <w:r w:rsidR="000A37E2" w:rsidRPr="000A37E2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Pr="0097131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). </w:t>
      </w:r>
    </w:p>
    <w:p w:rsidR="00DB74EF" w:rsidRDefault="00971312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У силу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суттєвого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зв’язку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між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статтею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5 § 3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Конвенції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та параграфом 1(с)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цієї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статті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, особа,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засуджена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першій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інстанції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, не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може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розглядатися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як особа, взята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під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варту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«з метою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допровадження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її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до компетентного судового органу за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наявності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обґрунтованої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підозри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вчиненні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нею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правопорушення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», як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lastRenderedPageBreak/>
        <w:t>зазначено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в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останньому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положенні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, а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знаходиться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у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стані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передбаченому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971312">
        <w:rPr>
          <w:rFonts w:ascii="Times New Roman" w:hAnsi="Times New Roman" w:cs="Times New Roman"/>
          <w:color w:val="000000" w:themeColor="text1"/>
          <w:sz w:val="28"/>
        </w:rPr>
        <w:t>статтею</w:t>
      </w:r>
      <w:proofErr w:type="spellEnd"/>
      <w:r w:rsidRPr="00971312">
        <w:rPr>
          <w:rFonts w:ascii="Times New Roman" w:hAnsi="Times New Roman" w:cs="Times New Roman"/>
          <w:color w:val="000000" w:themeColor="text1"/>
          <w:sz w:val="28"/>
        </w:rPr>
        <w:t xml:space="preserve"> 5 § 1(а),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r w:rsidR="00324AD7">
        <w:rPr>
          <w:rFonts w:ascii="Times New Roman" w:hAnsi="Times New Roman" w:cs="Times New Roman"/>
          <w:color w:val="000000" w:themeColor="text1"/>
          <w:sz w:val="28"/>
          <w:lang w:val="uk-UA"/>
        </w:rPr>
        <w:t>49</w:t>
      </w:r>
      <w:r w:rsidR="00D135F0" w:rsidRPr="00D135F0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1F3D5B" w:rsidRPr="001F3D5B">
        <w:rPr>
          <w:rFonts w:ascii="Times New Roman" w:hAnsi="Times New Roman" w:cs="Times New Roman"/>
          <w:color w:val="000000" w:themeColor="text1"/>
          <w:sz w:val="28"/>
          <w:lang w:val="uk-UA"/>
        </w:rPr>
        <w:t>).</w:t>
      </w:r>
    </w:p>
    <w:p w:rsidR="0005029F" w:rsidRPr="001F3D5B" w:rsidRDefault="00DB74EF" w:rsidP="005051F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Таким чином, </w:t>
      </w:r>
      <w:r w:rsidR="001F3D5B" w:rsidRPr="001F3D5B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051F6">
        <w:rPr>
          <w:rFonts w:ascii="Times New Roman" w:hAnsi="Times New Roman" w:cs="Times New Roman"/>
          <w:color w:val="000000" w:themeColor="text1"/>
          <w:sz w:val="28"/>
          <w:lang w:val="uk-UA"/>
        </w:rPr>
        <w:t>…</w:t>
      </w:r>
    </w:p>
    <w:p w:rsidR="0005029F" w:rsidRPr="0005029F" w:rsidRDefault="0005029F" w:rsidP="00050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ВИСНОВКИ</w:t>
      </w:r>
    </w:p>
    <w:p w:rsidR="007A7EDF" w:rsidRDefault="00E56822" w:rsidP="00E568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E56822">
        <w:rPr>
          <w:rFonts w:ascii="Times New Roman" w:hAnsi="Times New Roman" w:cs="Times New Roman"/>
          <w:color w:val="000000" w:themeColor="text1"/>
          <w:sz w:val="28"/>
          <w:lang w:val="uk-UA"/>
        </w:rPr>
        <w:t>Отже, проаналізувавши все вище зазначене, можна зробити наступні висновки.</w:t>
      </w:r>
    </w:p>
    <w:p w:rsidR="007A7EDF" w:rsidRPr="00B224CD" w:rsidRDefault="007A7EDF" w:rsidP="007A7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Н</w:t>
      </w:r>
      <w:r w:rsidRPr="00B224C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езважаючи на те, що в європейській доктрині поділ прав 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на покоління </w:t>
      </w:r>
      <w:r w:rsidRPr="00B224CD">
        <w:rPr>
          <w:rFonts w:ascii="Times New Roman" w:hAnsi="Times New Roman" w:cs="Times New Roman"/>
          <w:color w:val="000000" w:themeColor="text1"/>
          <w:sz w:val="28"/>
          <w:lang w:val="uk-UA"/>
        </w:rPr>
        <w:t>є досить поширеним, чимало вчених, утім, наголошують на його умовності. Крім того, і сама Конвенція права і свободи, що закріплені в ній, на категорії не поділяє. Для неї всі вони «основоположні».</w:t>
      </w:r>
    </w:p>
    <w:p w:rsidR="0005029F" w:rsidRPr="007A7EDF" w:rsidRDefault="005051F6" w:rsidP="007A7ED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….</w:t>
      </w:r>
      <w:bookmarkStart w:id="0" w:name="_GoBack"/>
      <w:bookmarkEnd w:id="0"/>
    </w:p>
    <w:p w:rsidR="004C319E" w:rsidRPr="0005029F" w:rsidRDefault="0005029F" w:rsidP="000502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lang w:val="uk-UA"/>
        </w:rPr>
      </w:pPr>
      <w:r w:rsidRPr="0005029F">
        <w:rPr>
          <w:rFonts w:ascii="Times New Roman" w:hAnsi="Times New Roman" w:cs="Times New Roman"/>
          <w:b/>
          <w:color w:val="000000" w:themeColor="text1"/>
          <w:sz w:val="28"/>
        </w:rPr>
        <w:t>СПИСОК ВИКОРИСТАНИХ ДЖЕРЕЛ</w:t>
      </w:r>
    </w:p>
    <w:p w:rsidR="0005029F" w:rsidRDefault="00A7773A" w:rsidP="00A777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7773A">
        <w:rPr>
          <w:rFonts w:ascii="Times New Roman" w:hAnsi="Times New Roman" w:cs="Times New Roman"/>
          <w:color w:val="000000" w:themeColor="text1"/>
          <w:sz w:val="28"/>
          <w:lang w:val="uk-UA"/>
        </w:rPr>
        <w:t>Конвенція про захист прав людини і основоположних свобод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Міжнародний документ від </w:t>
      </w:r>
      <w:r w:rsidRPr="00A7773A">
        <w:rPr>
          <w:rFonts w:ascii="Times New Roman" w:hAnsi="Times New Roman" w:cs="Times New Roman"/>
          <w:color w:val="000000" w:themeColor="text1"/>
          <w:sz w:val="28"/>
          <w:lang w:val="uk-UA"/>
        </w:rPr>
        <w:t>04.11.1950</w:t>
      </w:r>
      <w:r w:rsidRPr="00A7773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7" w:history="1">
        <w:r w:rsidRPr="002139EE">
          <w:rPr>
            <w:rStyle w:val="a8"/>
            <w:rFonts w:ascii="Times New Roman" w:hAnsi="Times New Roman" w:cs="Times New Roman"/>
            <w:sz w:val="28"/>
            <w:lang w:val="uk-UA"/>
          </w:rPr>
          <w:t>https://zakon.rada.gov.ua/laws/show/995_004</w:t>
        </w:r>
      </w:hyperlink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A7773A" w:rsidRDefault="00A7773A" w:rsidP="00A777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lang w:val="uk-UA"/>
        </w:rPr>
        <w:t>Конвенція про захист прав людини і основоположних свобод (в питаннях і відповідях)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навч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.-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довідк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посіб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/ </w:t>
      </w:r>
      <w:r w:rsidR="000D5135" w:rsidRPr="000D5135">
        <w:rPr>
          <w:rFonts w:ascii="Times New Roman" w:hAnsi="Times New Roman" w:cs="Times New Roman"/>
          <w:color w:val="000000" w:themeColor="text1"/>
          <w:sz w:val="28"/>
          <w:lang w:val="uk-UA"/>
        </w:rPr>
        <w:t>[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О.В. Сердюк, О.Я.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Трагнюк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І.В.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Яковюк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та ін.</w:t>
      </w:r>
      <w:r w:rsidR="000D5135" w:rsidRPr="000D5135">
        <w:rPr>
          <w:rFonts w:ascii="Times New Roman" w:hAnsi="Times New Roman" w:cs="Times New Roman"/>
          <w:color w:val="000000" w:themeColor="text1"/>
          <w:sz w:val="28"/>
          <w:lang w:val="uk-UA"/>
        </w:rPr>
        <w:t>]</w:t>
      </w:r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; за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заг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ред. І.В. </w:t>
      </w:r>
      <w:proofErr w:type="spellStart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>Яковюка</w:t>
      </w:r>
      <w:proofErr w:type="spellEnd"/>
      <w:r w:rsidR="000D513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Харків: Право, 2019. 124 с. </w:t>
      </w:r>
    </w:p>
    <w:p w:rsidR="003B659A" w:rsidRDefault="00EC6B50" w:rsidP="003B659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Бущенко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А.П.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Стаття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5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конвенції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про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захист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прав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людини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та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основоположних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свобод.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Систематизований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дайджест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рішень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Європейського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суду з прав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людини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/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Харківська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правозахисна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група</w:t>
      </w:r>
      <w:proofErr w:type="spellEnd"/>
      <w:r w:rsidRPr="00EC6B50">
        <w:rPr>
          <w:rFonts w:ascii="Times New Roman" w:hAnsi="Times New Roman" w:cs="Times New Roman"/>
          <w:color w:val="000000" w:themeColor="text1"/>
          <w:sz w:val="28"/>
        </w:rPr>
        <w:t xml:space="preserve">;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Худож</w:t>
      </w:r>
      <w:r>
        <w:rPr>
          <w:rFonts w:ascii="Times New Roman" w:hAnsi="Times New Roman" w:cs="Times New Roman"/>
          <w:color w:val="000000" w:themeColor="text1"/>
          <w:sz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оформлювач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Б.Є. Захаров </w:t>
      </w:r>
      <w:proofErr w:type="spellStart"/>
      <w:r w:rsidRPr="00EC6B50">
        <w:rPr>
          <w:rFonts w:ascii="Times New Roman" w:hAnsi="Times New Roman" w:cs="Times New Roman"/>
          <w:color w:val="000000" w:themeColor="text1"/>
          <w:sz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</w:rPr>
        <w:t>арків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: Права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люди</w:t>
      </w:r>
      <w:r>
        <w:rPr>
          <w:rFonts w:ascii="Times New Roman" w:hAnsi="Times New Roman" w:cs="Times New Roman"/>
          <w:color w:val="000000" w:themeColor="text1"/>
          <w:sz w:val="28"/>
        </w:rPr>
        <w:softHyphen/>
        <w:t>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2008 р. </w:t>
      </w:r>
      <w:r w:rsidRPr="00EC6B50">
        <w:rPr>
          <w:rFonts w:ascii="Times New Roman" w:hAnsi="Times New Roman" w:cs="Times New Roman"/>
          <w:color w:val="000000" w:themeColor="text1"/>
          <w:sz w:val="28"/>
        </w:rPr>
        <w:t>432 с.</w:t>
      </w:r>
    </w:p>
    <w:p w:rsidR="00844E7A" w:rsidRDefault="00E91A2E" w:rsidP="00844E7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Де Вільде (</w:t>
      </w:r>
      <w:proofErr w:type="spellStart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De</w:t>
      </w:r>
      <w:proofErr w:type="spellEnd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Wilde</w:t>
      </w:r>
      <w:proofErr w:type="spellEnd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), </w:t>
      </w:r>
      <w:proofErr w:type="spellStart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Оомс</w:t>
      </w:r>
      <w:proofErr w:type="spellEnd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Ooms</w:t>
      </w:r>
      <w:proofErr w:type="spellEnd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и </w:t>
      </w:r>
      <w:proofErr w:type="spellStart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Версіп</w:t>
      </w:r>
      <w:proofErr w:type="spellEnd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(</w:t>
      </w:r>
      <w:proofErr w:type="spellStart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Versyp</w:t>
      </w:r>
      <w:proofErr w:type="spellEnd"/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) проти Бельгії: </w:t>
      </w:r>
      <w:r w:rsidR="006731EB"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Рішення Європейського суду з прав людини від </w:t>
      </w:r>
      <w:r w:rsidR="003B659A"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18.06.1971</w:t>
      </w:r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3B659A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8" w:history="1">
        <w:r w:rsidRPr="003B659A">
          <w:rPr>
            <w:rStyle w:val="a8"/>
            <w:rFonts w:ascii="Times New Roman" w:hAnsi="Times New Roman" w:cs="Times New Roman"/>
            <w:sz w:val="28"/>
            <w:lang w:val="uk-UA"/>
          </w:rPr>
          <w:t>https://zakon.rada.gov.ua/laws/show/980_161</w:t>
        </w:r>
      </w:hyperlink>
      <w:r w:rsidRPr="003B659A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</w:p>
    <w:p w:rsidR="004014FD" w:rsidRDefault="00844E7A" w:rsidP="004014F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844E7A">
        <w:rPr>
          <w:rFonts w:ascii="Times New Roman" w:hAnsi="Times New Roman" w:cs="Times New Roman"/>
          <w:color w:val="000000" w:themeColor="text1"/>
          <w:sz w:val="28"/>
          <w:lang w:val="uk-UA"/>
        </w:rPr>
        <w:t>Нільсен проти Данії:  Рішення Європейського суду з прав людини від 02.07.2009</w:t>
      </w:r>
      <w:r w:rsidRPr="00844E7A">
        <w:rPr>
          <w:rFonts w:ascii="Times New Roman" w:hAnsi="Times New Roman" w:cs="Times New Roman"/>
          <w:color w:val="000000" w:themeColor="text1"/>
          <w:sz w:val="28"/>
        </w:rPr>
        <w:t>.</w:t>
      </w:r>
      <w:r w:rsidRPr="00844E7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061431" w:rsidRPr="00844E7A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061431" w:rsidRPr="00844E7A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061431" w:rsidRPr="004014FD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hyperlink r:id="rId9" w:history="1">
        <w:r w:rsidR="00061431" w:rsidRPr="00844E7A">
          <w:rPr>
            <w:rStyle w:val="a8"/>
            <w:rFonts w:ascii="Times New Roman" w:hAnsi="Times New Roman" w:cs="Times New Roman"/>
            <w:sz w:val="28"/>
            <w:lang w:val="uk-UA"/>
          </w:rPr>
          <w:t>https://taxlink.ua/ua/court/sprava-nilsen-proti-danii/</w:t>
        </w:r>
      </w:hyperlink>
      <w:r w:rsidR="00061431" w:rsidRPr="00844E7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E8412F" w:rsidRDefault="00D44C88" w:rsidP="00E841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4014FD">
        <w:rPr>
          <w:rFonts w:ascii="Times New Roman" w:hAnsi="Times New Roman" w:cs="Times New Roman"/>
          <w:color w:val="000000" w:themeColor="text1"/>
          <w:sz w:val="28"/>
          <w:lang w:val="uk-UA"/>
        </w:rPr>
        <w:t>McKay</w:t>
      </w:r>
      <w:proofErr w:type="spellEnd"/>
      <w:r w:rsidRPr="004014F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Сполученого Королівства, № 543/03, ЄСПЛ 2006-X. </w:t>
      </w:r>
      <w:r w:rsidRPr="004014FD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4014F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0" w:anchor="{%22itemid%22:[%22001-77177%22]}" w:history="1">
        <w:r w:rsidR="004014FD" w:rsidRPr="002139EE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https://hudoc.echr.coe.int/eng#{%22itemid%22:[%22001-77177%22]}</w:t>
        </w:r>
      </w:hyperlink>
      <w:r w:rsidRPr="004014FD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4014F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E8412F" w:rsidRDefault="004014FD" w:rsidP="00E8412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Medvedyev</w:t>
      </w:r>
      <w:proofErr w:type="spellEnd"/>
      <w:r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 Інші проти Франції, № 3394/03, ЄСПЛ 2010 р. </w:t>
      </w:r>
      <w:r w:rsidR="00D44C88" w:rsidRPr="00E8412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44C88"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1" w:anchor="{%22itemid%22:[%22001-97979%22]}" w:history="1">
        <w:r w:rsidRPr="00E8412F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https://hudoc.echr.coe.int/eng#{%22itemid%22:[%22001-97979%22]}</w:t>
        </w:r>
      </w:hyperlink>
      <w:r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B26272" w:rsidRDefault="00E8412F" w:rsidP="00B2627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>Ladent</w:t>
      </w:r>
      <w:proofErr w:type="spellEnd"/>
      <w:r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Польщі, № 11036/03, 18 березня 2008 р.</w:t>
      </w:r>
      <w:r w:rsidR="00743DE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D44C88" w:rsidRPr="00E8412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44C88"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4014FD"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2" w:anchor="{%22itemid%22:[%22001-85487%22]}" w:history="1">
        <w:r w:rsidR="004014FD" w:rsidRPr="00E8412F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https://hudoc.echr.coe.int/fre#{%22itemid%22:[%22001-85487%22]}</w:t>
        </w:r>
      </w:hyperlink>
      <w:r w:rsidR="004014FD" w:rsidRPr="00E8412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B26272" w:rsidRDefault="00743DE3" w:rsidP="00B2627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>El-Masri</w:t>
      </w:r>
      <w:proofErr w:type="spellEnd"/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Колишньої Югославської Республіки Македонія, № 39630/09. </w:t>
      </w:r>
      <w:r w:rsidR="00D44C88" w:rsidRPr="00B2627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44C88"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3" w:anchor="{%22itemid%22:[%22001-115621%22]}" w:history="1">
        <w:r w:rsidRPr="00B26272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https://hudoc.echr.coe.int/eng#{%22itemid%22:[%22001-115621%22]}</w:t>
        </w:r>
      </w:hyperlink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 </w:t>
      </w:r>
    </w:p>
    <w:p w:rsidR="00BD533A" w:rsidRDefault="00B26272" w:rsidP="00BD533A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>Kurt</w:t>
      </w:r>
      <w:proofErr w:type="spellEnd"/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Туреччини, 25 травня 1998 р., </w:t>
      </w:r>
      <w:proofErr w:type="spellStart"/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>Reports</w:t>
      </w:r>
      <w:proofErr w:type="spellEnd"/>
      <w:r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1998-III</w:t>
      </w:r>
      <w:r w:rsidR="00743DE3"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D44C88" w:rsidRPr="00B2627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44C88"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743DE3"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4" w:anchor="{%22itemid%22:[%22001-58198%22]}" w:history="1">
        <w:r w:rsidR="00743DE3" w:rsidRPr="00B26272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https://hudoc.echr.coe.int/eng#{%22itemid%22:[%22001-58198%22]}</w:t>
        </w:r>
      </w:hyperlink>
      <w:r w:rsidR="00743DE3" w:rsidRPr="00B262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B857EE" w:rsidRPr="00B857EE" w:rsidRDefault="00BD533A" w:rsidP="00B857E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D533A">
        <w:rPr>
          <w:rFonts w:ascii="Times New Roman" w:hAnsi="Times New Roman" w:cs="Times New Roman"/>
          <w:color w:val="000000" w:themeColor="text1"/>
          <w:sz w:val="28"/>
          <w:lang w:val="uk-UA"/>
        </w:rPr>
        <w:t>Anguelova</w:t>
      </w:r>
      <w:proofErr w:type="spellEnd"/>
      <w:r w:rsidRPr="00BD533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Болгарії, № 38361/97, ЄСПЛ 2002-IV</w:t>
      </w:r>
      <w:r w:rsidR="00743DE3" w:rsidRPr="00BD533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BD533A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BD533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15" w:anchor="{%22itemid%22:[%22001-60505%22]}" w:history="1">
        <w:r w:rsidR="00743DE3" w:rsidRPr="00BD533A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https://hudoc.echr.coe.int/eng#{%22itemid%22:[%22001-60505%22]}</w:t>
        </w:r>
      </w:hyperlink>
      <w:r w:rsidR="00743DE3" w:rsidRPr="00BD533A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B857EE" w:rsidRPr="00B857EE" w:rsidRDefault="009B3122" w:rsidP="00B857E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857EE">
        <w:rPr>
          <w:rFonts w:ascii="Times New Roman" w:hAnsi="Times New Roman" w:cs="Times New Roman"/>
          <w:color w:val="000000" w:themeColor="text1"/>
          <w:sz w:val="28"/>
        </w:rPr>
        <w:t>Del</w:t>
      </w:r>
      <w:proofErr w:type="spellEnd"/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B857EE">
        <w:rPr>
          <w:rFonts w:ascii="Times New Roman" w:hAnsi="Times New Roman" w:cs="Times New Roman"/>
          <w:color w:val="000000" w:themeColor="text1"/>
          <w:sz w:val="28"/>
        </w:rPr>
        <w:t>R</w:t>
      </w:r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>í</w:t>
      </w:r>
      <w:r w:rsidRPr="00B857EE">
        <w:rPr>
          <w:rFonts w:ascii="Times New Roman" w:hAnsi="Times New Roman" w:cs="Times New Roman"/>
          <w:color w:val="000000" w:themeColor="text1"/>
          <w:sz w:val="28"/>
        </w:rPr>
        <w:t>o</w:t>
      </w:r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B857EE">
        <w:rPr>
          <w:rFonts w:ascii="Times New Roman" w:hAnsi="Times New Roman" w:cs="Times New Roman"/>
          <w:color w:val="000000" w:themeColor="text1"/>
          <w:sz w:val="28"/>
        </w:rPr>
        <w:t>Prada</w:t>
      </w:r>
      <w:proofErr w:type="spellEnd"/>
      <w:r w:rsidR="00094F0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Іспанії</w:t>
      </w:r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, № 42750/09, </w:t>
      </w:r>
      <w:r w:rsidRPr="00B857EE">
        <w:rPr>
          <w:rFonts w:ascii="Times New Roman" w:hAnsi="Times New Roman" w:cs="Times New Roman"/>
          <w:color w:val="000000" w:themeColor="text1"/>
          <w:sz w:val="28"/>
        </w:rPr>
        <w:t>ECHR</w:t>
      </w:r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2013. </w:t>
      </w:r>
      <w:r w:rsidR="00743DE3" w:rsidRPr="00B857EE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6" w:anchor="{%22itemid%22:[%22001-127697%22]}" w:history="1">
        <w:r w:rsidRPr="00B857EE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https://hudoc.echr.coe.int/eng#{%22itemid%22:[%22001-127697%22]}</w:t>
        </w:r>
      </w:hyperlink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F21C6F" w:rsidRPr="00F21C6F" w:rsidRDefault="00B857EE" w:rsidP="00F21C6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857EE">
        <w:rPr>
          <w:rFonts w:ascii="Times New Roman" w:hAnsi="Times New Roman" w:cs="Times New Roman"/>
          <w:color w:val="000000" w:themeColor="text1"/>
          <w:sz w:val="28"/>
        </w:rPr>
        <w:t>Toniolo</w:t>
      </w:r>
      <w:proofErr w:type="spellEnd"/>
      <w:r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Сан-Марино і Італії, № 44853/10, 26 червня 2012 р.</w:t>
      </w:r>
      <w:r w:rsidR="009B3122"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B857EE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9B3122"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7" w:anchor="{%22itemid%22:[%22001-111666%22]}" w:history="1">
        <w:r w:rsidR="009B3122" w:rsidRPr="00B857EE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https://hudoc.echr.coe.int/eng#{%22itemid%22:[%22001-111666%22]}</w:t>
        </w:r>
      </w:hyperlink>
      <w:r w:rsidR="009B3122" w:rsidRPr="00B857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F21C6F" w:rsidRPr="00F21C6F" w:rsidRDefault="00F21C6F" w:rsidP="00F21C6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F21C6F">
        <w:rPr>
          <w:rFonts w:ascii="Times New Roman" w:hAnsi="Times New Roman" w:cs="Times New Roman"/>
          <w:color w:val="000000" w:themeColor="text1"/>
          <w:sz w:val="28"/>
        </w:rPr>
        <w:t>G</w:t>
      </w:r>
      <w:r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F21C6F">
        <w:rPr>
          <w:rFonts w:ascii="Times New Roman" w:hAnsi="Times New Roman" w:cs="Times New Roman"/>
          <w:color w:val="000000" w:themeColor="text1"/>
          <w:sz w:val="28"/>
        </w:rPr>
        <w:t>K</w:t>
      </w:r>
      <w:r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>. проти Польщі, № 38816/97, 20 січня 2004 р.</w:t>
      </w:r>
      <w:r w:rsidR="009B3122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F21C6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9B3122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8" w:anchor="{%22itemid%22:[%22001-61589%22]}" w:history="1">
        <w:r w:rsidR="009B3122" w:rsidRPr="00F21C6F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https://hudoc.echr.coe.int/eng#{%22itemid%22:[%22001-61589%22]}</w:t>
        </w:r>
      </w:hyperlink>
      <w:r w:rsidR="009B3122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1300C4" w:rsidRPr="001300C4" w:rsidRDefault="00F21C6F" w:rsidP="001300C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>Talat</w:t>
      </w:r>
      <w:proofErr w:type="spellEnd"/>
      <w:r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>Tepe</w:t>
      </w:r>
      <w:proofErr w:type="spellEnd"/>
      <w:r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Туреччини, № 31247/96, 21 грудня 2004 р</w:t>
      </w:r>
      <w:r w:rsidR="009B3122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F21C6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9B3122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19" w:anchor="{%22itemid%22:[%22001-67765%22]}" w:history="1">
        <w:r w:rsidR="009B3122" w:rsidRPr="00F21C6F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https://hudoc.echr.coe.int/eng#{%22itemid%22:[%22001-67765%22]}</w:t>
        </w:r>
      </w:hyperlink>
      <w:r w:rsidR="009B3122" w:rsidRPr="00F21C6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D2105F" w:rsidRPr="00D2105F" w:rsidRDefault="001300C4" w:rsidP="00D2105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1300C4">
        <w:rPr>
          <w:rFonts w:ascii="Times New Roman" w:hAnsi="Times New Roman" w:cs="Times New Roman"/>
          <w:color w:val="000000" w:themeColor="text1"/>
          <w:sz w:val="28"/>
          <w:lang w:val="uk-UA"/>
        </w:rPr>
        <w:t>Creangă</w:t>
      </w:r>
      <w:proofErr w:type="spellEnd"/>
      <w:r w:rsidRPr="001300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Румунії, № 29226/03, 23 лютого 2012 р.</w:t>
      </w:r>
      <w:r w:rsidR="009B3122" w:rsidRPr="001300C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1300C4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1300C4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3A6D1F" w:rsidRPr="001300C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hyperlink r:id="rId20" w:anchor="{%22itemid%22:[%22001-109226%22]}" w:history="1">
        <w:r w:rsidR="003A6D1F" w:rsidRPr="001300C4">
          <w:rPr>
            <w:rStyle w:val="a8"/>
            <w:rFonts w:ascii="Times New Roman" w:hAnsi="Times New Roman" w:cs="Times New Roman"/>
            <w:sz w:val="28"/>
            <w:lang w:val="en-US"/>
          </w:rPr>
          <w:t>https://hudoc.echr.coe.int/eng#{%22itemid%22:[%22001-109226%22]}</w:t>
        </w:r>
      </w:hyperlink>
      <w:r w:rsidR="003A6D1F" w:rsidRPr="001300C4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</w:p>
    <w:p w:rsidR="00D2105F" w:rsidRPr="00D2105F" w:rsidRDefault="00D2105F" w:rsidP="00D2105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Baranowski</w:t>
      </w:r>
      <w:proofErr w:type="spellEnd"/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Польщі, № 28358/95, ЄСПЛ 2000-III</w:t>
      </w:r>
      <w:r w:rsidR="009B3122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D2105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3A6D1F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21" w:anchor="{%22itemid%22:[%22001-58525%22]}" w:history="1"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proofErr w:type="spellStart"/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hudoc</w:t>
        </w:r>
        <w:proofErr w:type="spellEnd"/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echr</w:t>
        </w:r>
        <w:proofErr w:type="spellEnd"/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coe</w:t>
        </w:r>
        <w:proofErr w:type="spellEnd"/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int</w:t>
        </w:r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proofErr w:type="spellStart"/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eng</w:t>
        </w:r>
        <w:proofErr w:type="spellEnd"/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#{%22</w:t>
        </w:r>
        <w:proofErr w:type="spellStart"/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itemid</w:t>
        </w:r>
        <w:proofErr w:type="spellEnd"/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%22:[%22001-58525%22]}</w:t>
        </w:r>
      </w:hyperlink>
      <w:r w:rsidR="003A6D1F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D2105F" w:rsidRPr="00D2105F" w:rsidRDefault="00D2105F" w:rsidP="00D2105F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Benham</w:t>
      </w:r>
      <w:proofErr w:type="spellEnd"/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Сполученого Королівства, 10 червня 1996 р., Звіти про ухвали та рішення</w:t>
      </w:r>
      <w:r w:rsidRPr="00D2105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1996-III</w:t>
      </w:r>
      <w:r w:rsidR="009B3122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743DE3" w:rsidRPr="00D2105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743DE3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3A6D1F" w:rsidRPr="00D2105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hyperlink r:id="rId22" w:anchor="{%22itemid%22:[%22001-57990%22]}" w:history="1">
        <w:r w:rsidR="003A6D1F" w:rsidRPr="00D2105F">
          <w:rPr>
            <w:rStyle w:val="a8"/>
            <w:rFonts w:ascii="Times New Roman" w:hAnsi="Times New Roman" w:cs="Times New Roman"/>
            <w:sz w:val="28"/>
            <w:lang w:val="en-US"/>
          </w:rPr>
          <w:t>https://hudoc.echr.coe.int/eng#{%22itemid%22:[%22001-57990%22]}</w:t>
        </w:r>
      </w:hyperlink>
      <w:r w:rsidR="003A6D1F" w:rsidRPr="00D2105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. </w:t>
      </w:r>
    </w:p>
    <w:p w:rsidR="00DB3367" w:rsidRPr="00DB3367" w:rsidRDefault="00D2105F" w:rsidP="00DB336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Włoch</w:t>
      </w:r>
      <w:proofErr w:type="spellEnd"/>
      <w:r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Польщі, № 27785/95, ЕСПЛ 2000-XI</w:t>
      </w:r>
      <w:r w:rsidR="003A6D1F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3A6D1F" w:rsidRPr="00D2105F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3A6D1F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3A6D1F" w:rsidRPr="00D2105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 </w:t>
      </w:r>
      <w:hyperlink r:id="rId23" w:anchor="{%22itemid%22:[%22001-58893%22]}" w:history="1">
        <w:r w:rsidR="003A6D1F" w:rsidRPr="00D2105F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https://hudoc.echr.coe.int/eng#{%22itemid%22:[%22001-58893%22]}</w:t>
        </w:r>
      </w:hyperlink>
      <w:r w:rsidR="003A6D1F" w:rsidRPr="00D2105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DB3367" w:rsidRPr="00DB3367" w:rsidRDefault="00DB3367" w:rsidP="00DB336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>Plesó</w:t>
      </w:r>
      <w:proofErr w:type="spellEnd"/>
      <w:r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Угорщини, № 41242/08, 2 жовтня 2012 р.</w:t>
      </w:r>
      <w:r w:rsidR="003A6D1F"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3A6D1F" w:rsidRPr="00DB3367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3A6D1F"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24" w:anchor="{%22itemid%22:[%22001-113293%22]}" w:history="1">
        <w:r w:rsidR="003A6D1F" w:rsidRPr="00DB3367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https://hudoc.echr.coe.int/eng#{%22itemid%22:[%22001-113293%22]}</w:t>
        </w:r>
      </w:hyperlink>
      <w:r w:rsidR="003A6D1F"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C15F58" w:rsidRPr="00C15F58" w:rsidRDefault="00DB3367" w:rsidP="00C15F5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Simons</w:t>
      </w:r>
      <w:proofErr w:type="spellEnd"/>
      <w:r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Бельгії (</w:t>
      </w:r>
      <w:proofErr w:type="spellStart"/>
      <w:r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>dec</w:t>
      </w:r>
      <w:proofErr w:type="spellEnd"/>
      <w:r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>.), № 71407/10, 28 серпня 2012 р</w:t>
      </w:r>
      <w:r w:rsidR="001300C4"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1300C4" w:rsidRPr="00DB3367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1300C4"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25" w:anchor="{%22itemid%22:[%22001-121325%22]}" w:history="1">
        <w:r w:rsidR="003A6D1F" w:rsidRPr="00DB3367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https://hudoc.echr.coe.int/eng#{%22itemid%22:[%22001-121325%22]}</w:t>
        </w:r>
      </w:hyperlink>
      <w:r w:rsidR="003A6D1F" w:rsidRPr="00DB336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720FEE" w:rsidRPr="00720FEE" w:rsidRDefault="00C15F58" w:rsidP="00720FEE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C15F58">
        <w:rPr>
          <w:rFonts w:ascii="Times New Roman" w:hAnsi="Times New Roman" w:cs="Times New Roman"/>
          <w:color w:val="000000" w:themeColor="text1"/>
          <w:sz w:val="28"/>
        </w:rPr>
        <w:t>Svipsta</w:t>
      </w:r>
      <w:proofErr w:type="spellEnd"/>
      <w:r w:rsidRPr="00C15F5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Латвії, № 66820/01, ЄСПЛ 2006-</w:t>
      </w:r>
      <w:r w:rsidRPr="00C15F58">
        <w:rPr>
          <w:rFonts w:ascii="Times New Roman" w:hAnsi="Times New Roman" w:cs="Times New Roman"/>
          <w:color w:val="000000" w:themeColor="text1"/>
          <w:sz w:val="28"/>
        </w:rPr>
        <w:t>III</w:t>
      </w:r>
      <w:r w:rsidRPr="00C15F5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C15F58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C15F58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720F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26" w:anchor="{%22itemid%22:[%22001-72749%22]}" w:history="1"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proofErr w:type="spellStart"/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hudoc</w:t>
        </w:r>
        <w:proofErr w:type="spellEnd"/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echr</w:t>
        </w:r>
        <w:proofErr w:type="spellEnd"/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coe</w:t>
        </w:r>
        <w:proofErr w:type="spellEnd"/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int</w:t>
        </w:r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proofErr w:type="spellStart"/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eng</w:t>
        </w:r>
        <w:proofErr w:type="spellEnd"/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#{%22</w:t>
        </w:r>
        <w:proofErr w:type="spellStart"/>
        <w:r w:rsidRPr="00C15F58">
          <w:rPr>
            <w:rStyle w:val="a8"/>
            <w:rFonts w:ascii="Times New Roman" w:hAnsi="Times New Roman" w:cs="Times New Roman"/>
            <w:sz w:val="28"/>
            <w:lang w:val="en-US"/>
          </w:rPr>
          <w:t>itemid</w:t>
        </w:r>
        <w:proofErr w:type="spellEnd"/>
        <w:r w:rsidRPr="00720FEE">
          <w:rPr>
            <w:rStyle w:val="a8"/>
            <w:rFonts w:ascii="Times New Roman" w:hAnsi="Times New Roman" w:cs="Times New Roman"/>
            <w:sz w:val="28"/>
            <w:lang w:val="uk-UA"/>
          </w:rPr>
          <w:t>%22:[%22001-72749%22]}</w:t>
        </w:r>
      </w:hyperlink>
      <w:r w:rsidRPr="00720F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436A3D" w:rsidRPr="00436A3D" w:rsidRDefault="00720FEE" w:rsidP="00436A3D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720FEE">
        <w:rPr>
          <w:rFonts w:ascii="Times New Roman" w:hAnsi="Times New Roman" w:cs="Times New Roman"/>
          <w:color w:val="000000" w:themeColor="text1"/>
          <w:sz w:val="28"/>
          <w:lang w:val="uk-UA"/>
        </w:rPr>
        <w:t>Laumont</w:t>
      </w:r>
      <w:proofErr w:type="spellEnd"/>
      <w:r w:rsidRPr="00720F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Франції, № 43626/98, ЄСПЛ 2001-XI</w:t>
      </w:r>
      <w:r w:rsidR="00D94E82" w:rsidRPr="00720FEE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720FEE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720FEE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27" w:anchor="{%22itemid%22:[%22001-59873%22]}" w:history="1"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proofErr w:type="spellStart"/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hudoc</w:t>
        </w:r>
        <w:proofErr w:type="spellEnd"/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echr</w:t>
        </w:r>
        <w:proofErr w:type="spellEnd"/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coe</w:t>
        </w:r>
        <w:proofErr w:type="spellEnd"/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int</w:t>
        </w:r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proofErr w:type="spellStart"/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eng</w:t>
        </w:r>
        <w:proofErr w:type="spellEnd"/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#{%22</w:t>
        </w:r>
        <w:proofErr w:type="spellStart"/>
        <w:r w:rsidRPr="00720FEE">
          <w:rPr>
            <w:rStyle w:val="a8"/>
            <w:rFonts w:ascii="Times New Roman" w:hAnsi="Times New Roman" w:cs="Times New Roman"/>
            <w:sz w:val="28"/>
            <w:lang w:val="en-US"/>
          </w:rPr>
          <w:t>itemid</w:t>
        </w:r>
        <w:proofErr w:type="spellEnd"/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%22:[%22001-59873%22]}</w:t>
        </w:r>
      </w:hyperlink>
      <w:r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751A72" w:rsidRDefault="00436A3D" w:rsidP="00751A72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>Nasrulloyev</w:t>
      </w:r>
      <w:proofErr w:type="spellEnd"/>
      <w:r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656/06, 11 жовтня 2007 р</w:t>
      </w:r>
      <w:r w:rsidR="00D94E82"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436A3D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28" w:history="1">
        <w:r w:rsidRPr="00436A3D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https://hudoc.echr.coe.int/eng?i=001-82654</w:t>
        </w:r>
      </w:hyperlink>
      <w:r w:rsidRPr="00436A3D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BD4710" w:rsidRPr="00BD4710" w:rsidRDefault="00751A72" w:rsidP="00BD471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>Witold</w:t>
      </w:r>
      <w:proofErr w:type="spellEnd"/>
      <w:r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>Litwa</w:t>
      </w:r>
      <w:proofErr w:type="spellEnd"/>
      <w:r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Польщі, № 26629/95, ЕСПЛ 2000-III</w:t>
      </w:r>
      <w:r w:rsidR="00D94E82"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751A72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BD4710">
        <w:rPr>
          <w:lang w:val="uk-UA"/>
        </w:rPr>
        <w:t xml:space="preserve"> </w:t>
      </w:r>
      <w:hyperlink r:id="rId29" w:history="1">
        <w:r w:rsidRPr="00751A72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https://hudoc.echr.coe.int/eng?i=001-58537</w:t>
        </w:r>
      </w:hyperlink>
      <w:r w:rsidRPr="00751A72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E3595" w:rsidRPr="006E3595" w:rsidRDefault="00BD4710" w:rsidP="006E359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BD4710">
        <w:rPr>
          <w:rFonts w:ascii="Times New Roman" w:hAnsi="Times New Roman" w:cs="Times New Roman"/>
          <w:color w:val="000000" w:themeColor="text1"/>
          <w:sz w:val="28"/>
          <w:lang w:val="uk-UA"/>
        </w:rPr>
        <w:t>Saadi</w:t>
      </w:r>
      <w:proofErr w:type="spellEnd"/>
      <w:r w:rsidRPr="00BD471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Сполученого Королівства, № 13229/03, 11 липня 2006 р</w:t>
      </w:r>
      <w:r w:rsidR="00D94E82" w:rsidRPr="00BD471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BD4710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BD4710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BD47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hyperlink r:id="rId30" w:history="1"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BD4710">
          <w:rPr>
            <w:rStyle w:val="a8"/>
            <w:rFonts w:ascii="Times New Roman" w:hAnsi="Times New Roman" w:cs="Times New Roman"/>
            <w:sz w:val="28"/>
          </w:rPr>
          <w:t>://</w:t>
        </w:r>
        <w:proofErr w:type="spellStart"/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hudoc</w:t>
        </w:r>
        <w:proofErr w:type="spellEnd"/>
        <w:r w:rsidRPr="00BD471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echr</w:t>
        </w:r>
        <w:proofErr w:type="spellEnd"/>
        <w:r w:rsidRPr="00BD4710">
          <w:rPr>
            <w:rStyle w:val="a8"/>
            <w:rFonts w:ascii="Times New Roman" w:hAnsi="Times New Roman" w:cs="Times New Roman"/>
            <w:sz w:val="28"/>
          </w:rPr>
          <w:t>.</w:t>
        </w:r>
        <w:proofErr w:type="spellStart"/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coe</w:t>
        </w:r>
        <w:proofErr w:type="spellEnd"/>
        <w:r w:rsidRPr="00BD4710">
          <w:rPr>
            <w:rStyle w:val="a8"/>
            <w:rFonts w:ascii="Times New Roman" w:hAnsi="Times New Roman" w:cs="Times New Roman"/>
            <w:sz w:val="28"/>
          </w:rPr>
          <w:t>.</w:t>
        </w:r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int</w:t>
        </w:r>
        <w:r w:rsidRPr="00BD4710">
          <w:rPr>
            <w:rStyle w:val="a8"/>
            <w:rFonts w:ascii="Times New Roman" w:hAnsi="Times New Roman" w:cs="Times New Roman"/>
            <w:sz w:val="28"/>
          </w:rPr>
          <w:t>/</w:t>
        </w:r>
        <w:proofErr w:type="spellStart"/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eng</w:t>
        </w:r>
        <w:proofErr w:type="spellEnd"/>
        <w:r w:rsidRPr="00BD4710">
          <w:rPr>
            <w:rStyle w:val="a8"/>
            <w:rFonts w:ascii="Times New Roman" w:hAnsi="Times New Roman" w:cs="Times New Roman"/>
            <w:sz w:val="28"/>
          </w:rPr>
          <w:t>?</w:t>
        </w:r>
        <w:proofErr w:type="spellStart"/>
        <w:r w:rsidRPr="00BD4710">
          <w:rPr>
            <w:rStyle w:val="a8"/>
            <w:rFonts w:ascii="Times New Roman" w:hAnsi="Times New Roman" w:cs="Times New Roman"/>
            <w:sz w:val="28"/>
            <w:lang w:val="en-US"/>
          </w:rPr>
          <w:t>i</w:t>
        </w:r>
        <w:proofErr w:type="spellEnd"/>
        <w:r w:rsidRPr="00BD4710">
          <w:rPr>
            <w:rStyle w:val="a8"/>
            <w:rFonts w:ascii="Times New Roman" w:hAnsi="Times New Roman" w:cs="Times New Roman"/>
            <w:sz w:val="28"/>
          </w:rPr>
          <w:t>=001-84709/</w:t>
        </w:r>
      </w:hyperlink>
      <w:r w:rsidRPr="00BD471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E3595" w:rsidRPr="006E3595" w:rsidRDefault="007152CA" w:rsidP="006E359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>Mooren</w:t>
      </w:r>
      <w:proofErr w:type="spellEnd"/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Німеччини [ВП], № 11364/03, 9 липня 2009 р</w:t>
      </w:r>
      <w:r w:rsidR="00D94E82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6E3595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31" w:anchor="{%22itemid%22:[%22001-93528%22]}" w:history="1"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https</w:t>
        </w:r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://</w:t>
        </w:r>
        <w:proofErr w:type="spellStart"/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hudoc</w:t>
        </w:r>
        <w:proofErr w:type="spellEnd"/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echr</w:t>
        </w:r>
        <w:proofErr w:type="spellEnd"/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proofErr w:type="spellStart"/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coe</w:t>
        </w:r>
        <w:proofErr w:type="spellEnd"/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.</w:t>
        </w:r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int</w:t>
        </w:r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/</w:t>
        </w:r>
        <w:proofErr w:type="spellStart"/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eng</w:t>
        </w:r>
        <w:proofErr w:type="spellEnd"/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#{%22</w:t>
        </w:r>
        <w:proofErr w:type="spellStart"/>
        <w:r w:rsidRPr="006E3595">
          <w:rPr>
            <w:rStyle w:val="a8"/>
            <w:rFonts w:ascii="Times New Roman" w:hAnsi="Times New Roman" w:cs="Times New Roman"/>
            <w:sz w:val="28"/>
            <w:lang w:val="en-US"/>
          </w:rPr>
          <w:t>itemid</w:t>
        </w:r>
        <w:proofErr w:type="spellEnd"/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%22:[%22001-93528%22]}</w:t>
        </w:r>
      </w:hyperlink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E3595" w:rsidRPr="006E3595" w:rsidRDefault="006E3595" w:rsidP="006E3595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>Minjat</w:t>
      </w:r>
      <w:proofErr w:type="spellEnd"/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Швейцарії, № 38223/97, 28 жовтня 2003 р.</w:t>
      </w:r>
      <w:r w:rsidR="00D94E82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6E3595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7152CA" w:rsidRPr="006E3595">
        <w:rPr>
          <w:lang w:val="uk-UA"/>
        </w:rPr>
        <w:t xml:space="preserve"> </w:t>
      </w:r>
      <w:hyperlink r:id="rId32" w:anchor="{%22itemid%22:[%22001-65961%22]}" w:history="1">
        <w:r w:rsidR="007152CA" w:rsidRPr="006E3595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https://hudoc.echr.coe.int/fre#{%22itemid%22:[%22001-65961%22]}</w:t>
        </w:r>
      </w:hyperlink>
      <w:r w:rsidR="007152CA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9E0959" w:rsidRDefault="006E3595" w:rsidP="009E0959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>Khudoyorov</w:t>
      </w:r>
      <w:proofErr w:type="spellEnd"/>
      <w:r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6847/02, ЄСПЛ 2005-X (витяги)</w:t>
      </w:r>
      <w:r w:rsidR="00D94E82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C15F58" w:rsidRPr="006E3595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C15F58" w:rsidRPr="006E3595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9E0959">
        <w:rPr>
          <w:lang w:val="uk-UA"/>
        </w:rPr>
        <w:t xml:space="preserve"> </w:t>
      </w:r>
      <w:hyperlink r:id="rId33" w:anchor="{%22itemid%22:[%22001-70865%22]}" w:history="1">
        <w:r w:rsidRPr="006E3595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https://hudoc.echr.coe.int/eng#{%22itemid%22:[%22001-70865%22]}</w:t>
        </w:r>
      </w:hyperlink>
      <w:r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55D90" w:rsidRDefault="00E539B9" w:rsidP="00655D90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Довідник із </w:t>
      </w:r>
      <w:proofErr w:type="spellStart"/>
      <w:r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>застосуання</w:t>
      </w:r>
      <w:proofErr w:type="spellEnd"/>
      <w:r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статті 5 – право на свободу та особисту недоторканність. </w:t>
      </w:r>
      <w:r w:rsidRPr="009E0959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34" w:history="1">
        <w:r w:rsidR="009E0959" w:rsidRPr="009E0959">
          <w:rPr>
            <w:rStyle w:val="a8"/>
            <w:rFonts w:ascii="Times New Roman" w:hAnsi="Times New Roman" w:cs="Times New Roman"/>
            <w:sz w:val="28"/>
            <w:lang w:val="uk-UA"/>
          </w:rPr>
          <w:t>https://www.echr.coe.int/Documents/Guide_Art_5_UKR.pdf</w:t>
        </w:r>
      </w:hyperlink>
      <w:r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9E0959" w:rsidRPr="009E0959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673FA1" w:rsidRDefault="00655D90" w:rsidP="00673FA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55D90">
        <w:rPr>
          <w:rFonts w:ascii="Times New Roman" w:hAnsi="Times New Roman" w:cs="Times New Roman"/>
          <w:color w:val="000000" w:themeColor="text1"/>
          <w:sz w:val="28"/>
          <w:lang w:val="uk-UA"/>
        </w:rPr>
        <w:t>Engel</w:t>
      </w:r>
      <w:proofErr w:type="spellEnd"/>
      <w:r w:rsidRPr="00655D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і Інші проти Нідерландів, 8 червня 1976 р., Серії A № 22. </w:t>
      </w:r>
      <w:r w:rsidRPr="00655D90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655D90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673FA1">
        <w:rPr>
          <w:lang w:val="uk-UA"/>
        </w:rPr>
        <w:t xml:space="preserve"> </w:t>
      </w:r>
      <w:hyperlink r:id="rId35" w:anchor="{%22itemid%22:[%22001-57479%22]}" w:history="1">
        <w:r w:rsidRPr="00655D90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https://hudoc.echr.coe.int/eng#{%22itemid%22:[%22001-57479%22]}</w:t>
        </w:r>
      </w:hyperlink>
      <w:r w:rsidRPr="00655D90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73FA1" w:rsidRDefault="006A187F" w:rsidP="00673FA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>Douiyeb</w:t>
      </w:r>
      <w:proofErr w:type="spellEnd"/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Нідерландів [ВП], № 31464/96, 4 серпня 1999 р</w:t>
      </w:r>
      <w:r w:rsidR="00655D90"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655D90" w:rsidRPr="00673FA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655D90"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673FA1">
        <w:rPr>
          <w:lang w:val="uk-UA"/>
        </w:rPr>
        <w:t xml:space="preserve"> </w:t>
      </w:r>
      <w:hyperlink r:id="rId36" w:anchor="{%22itemid%22:[%22001-58290%22]}" w:history="1">
        <w:r w:rsidRPr="00673FA1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https://hudoc.echr.coe.int/eng#{%22itemid%22:[%22001-58290%22]}</w:t>
        </w:r>
      </w:hyperlink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524C38" w:rsidRDefault="00673FA1" w:rsidP="00524C3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>Idalov</w:t>
      </w:r>
      <w:proofErr w:type="spellEnd"/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 [ВП], № 5826/03, 22 травня 2012 р</w:t>
      </w:r>
      <w:r w:rsidR="00655D90"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655D90" w:rsidRPr="00673FA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655D90"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37" w:anchor="{%22itemid%22:[%22001-110986%22]}" w:history="1">
        <w:r w:rsidRPr="00673FA1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https://hudoc.echr.coe.int/eng#{%22itemid%22:[%22001-110986%22]}</w:t>
        </w:r>
      </w:hyperlink>
      <w:r w:rsidRPr="00673FA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524C38" w:rsidRDefault="00622ADB" w:rsidP="00524C38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>Suso</w:t>
      </w:r>
      <w:proofErr w:type="spellEnd"/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proofErr w:type="spellStart"/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>Musa</w:t>
      </w:r>
      <w:proofErr w:type="spellEnd"/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Мальти, № 42337/12, 23 липня 2013 р</w:t>
      </w:r>
      <w:r w:rsidR="00655D90"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655D90" w:rsidRPr="00524C38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655D90"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38" w:anchor="{%22itemid%22:[%22001-122893%22]}" w:history="1">
        <w:r w:rsidRPr="00524C38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https://hudoc.echr.coe.int/eng#{%22itemid%22:[%22001-122893%22]}</w:t>
        </w:r>
      </w:hyperlink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DE36C6" w:rsidRDefault="00524C38" w:rsidP="00DE36C6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lastRenderedPageBreak/>
        <w:t>Abdulkhanov</w:t>
      </w:r>
      <w:proofErr w:type="spellEnd"/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14743/11, 2 жовтня 2012 р</w:t>
      </w:r>
      <w:r w:rsidR="00655D90"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655D90" w:rsidRPr="00524C38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655D90"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39" w:anchor="{%22itemid%22:[%22001-113287%22]}" w:history="1">
        <w:r w:rsidRPr="00524C38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https://hudoc.echr.coe.int/eng#{%22itemid%22:[%22001-113287%22]}</w:t>
        </w:r>
      </w:hyperlink>
      <w:r w:rsidRPr="00524C38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DA47F7" w:rsidRDefault="00DE36C6" w:rsidP="00DA47F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>Juncal</w:t>
      </w:r>
      <w:proofErr w:type="spellEnd"/>
      <w:r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Сполученого Королівства (</w:t>
      </w:r>
      <w:proofErr w:type="spellStart"/>
      <w:r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>dec</w:t>
      </w:r>
      <w:proofErr w:type="spellEnd"/>
      <w:r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>.), № 32357/09, 17 вересня 2013 р.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655D90" w:rsidRPr="00DE36C6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655D90"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0" w:anchor="{%22itemid%22:[%22001-127161%22]}" w:history="1">
        <w:r w:rsidR="00DA47F7" w:rsidRPr="002139EE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https://hudoc.echr.coe.int/eng#{%22itemid%22:[%22001-127161%22]}</w:t>
        </w:r>
      </w:hyperlink>
      <w:r w:rsidR="00DA47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Pr="00DE36C6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861D71" w:rsidRDefault="00DE36C6" w:rsidP="00861D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DA47F7">
        <w:rPr>
          <w:rFonts w:ascii="Times New Roman" w:hAnsi="Times New Roman" w:cs="Times New Roman"/>
          <w:color w:val="000000" w:themeColor="text1"/>
          <w:sz w:val="28"/>
          <w:lang w:val="uk-UA"/>
        </w:rPr>
        <w:t>Stephens</w:t>
      </w:r>
      <w:proofErr w:type="spellEnd"/>
      <w:r w:rsidRPr="00DA47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Мальти (№ 1), № 11956/07, 21 квітня 2009 р. </w:t>
      </w:r>
      <w:r w:rsidRPr="00DA47F7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DA47F7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DA47F7" w:rsidRPr="00DA47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1" w:anchor="{%22itemid%22:[%22001-92359%22]}" w:history="1">
        <w:r w:rsidR="00DA47F7" w:rsidRPr="00DA47F7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https://hudoc.echr.coe.int/eng#{%22itemid%22:[%22001-92359%22]}</w:t>
        </w:r>
      </w:hyperlink>
      <w:r w:rsidR="00DA47F7" w:rsidRPr="00DA47F7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861D71" w:rsidRDefault="00861D71" w:rsidP="00861D7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861D71">
        <w:rPr>
          <w:rFonts w:ascii="Times New Roman" w:hAnsi="Times New Roman" w:cs="Times New Roman"/>
          <w:color w:val="000000" w:themeColor="text1"/>
          <w:sz w:val="28"/>
          <w:lang w:val="en-US"/>
        </w:rPr>
        <w:t>Koendjbiharie</w:t>
      </w:r>
      <w:proofErr w:type="spellEnd"/>
      <w:r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Нідерландів, 25 жовтня 1990 р., Серії </w:t>
      </w:r>
      <w:r w:rsidRPr="00861D71">
        <w:rPr>
          <w:rFonts w:ascii="Times New Roman" w:hAnsi="Times New Roman" w:cs="Times New Roman"/>
          <w:color w:val="000000" w:themeColor="text1"/>
          <w:sz w:val="28"/>
          <w:lang w:val="en-US"/>
        </w:rPr>
        <w:t>A</w:t>
      </w:r>
      <w:r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№ 185-</w:t>
      </w:r>
      <w:r w:rsidRPr="00861D71">
        <w:rPr>
          <w:rFonts w:ascii="Times New Roman" w:hAnsi="Times New Roman" w:cs="Times New Roman"/>
          <w:color w:val="000000" w:themeColor="text1"/>
          <w:sz w:val="28"/>
          <w:lang w:val="en-US"/>
        </w:rPr>
        <w:t>B</w:t>
      </w:r>
      <w:r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DE36C6" w:rsidRPr="00861D7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E36C6"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DA47F7"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2" w:anchor="{%22itemid%22:[%22001-57636%22]}" w:history="1">
        <w:r w:rsidR="00DA47F7" w:rsidRPr="00861D71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https://hudoc.echr.coe.int/eng#{%22itemid%22:[%22001-57636%22]}</w:t>
        </w:r>
      </w:hyperlink>
      <w:r w:rsidR="00DA47F7"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0742C3" w:rsidRDefault="00A05F2F" w:rsidP="000742C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861D71">
        <w:rPr>
          <w:rFonts w:ascii="Times New Roman" w:hAnsi="Times New Roman" w:cs="Times New Roman"/>
          <w:color w:val="000000" w:themeColor="text1"/>
          <w:sz w:val="28"/>
          <w:lang w:val="en-US"/>
        </w:rPr>
        <w:t>Ilijkov</w:t>
      </w:r>
      <w:proofErr w:type="spellEnd"/>
      <w:r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Болгарії, № 33977/96, 26 липня 2001 р. </w:t>
      </w:r>
      <w:r w:rsidR="00DE36C6" w:rsidRPr="00861D7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E36C6"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="00DA47F7"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3" w:anchor="{%22itemid%22:[%22001-59613%22]}" w:history="1">
        <w:r w:rsidR="00DA47F7" w:rsidRPr="00861D71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https://hudoc.echr.coe.int/eng#{%22itemid%22:[%22001-59613%22]}</w:t>
        </w:r>
      </w:hyperlink>
      <w:r w:rsidR="00DA47F7" w:rsidRPr="00861D7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0742C3" w:rsidRDefault="000742C3" w:rsidP="000742C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0742C3">
        <w:rPr>
          <w:rFonts w:ascii="Times New Roman" w:hAnsi="Times New Roman" w:cs="Times New Roman"/>
          <w:color w:val="000000" w:themeColor="text1"/>
          <w:sz w:val="28"/>
          <w:lang w:val="en-US"/>
        </w:rPr>
        <w:t>Kampanis</w:t>
      </w:r>
      <w:proofErr w:type="spellEnd"/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Греції, № 17977/91, 13 липня 1995 р. </w:t>
      </w:r>
      <w:r w:rsidR="00DE36C6" w:rsidRPr="000742C3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E36C6"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4" w:anchor="{%22itemid%22:[%22001-57930%22]}" w:history="1">
        <w:r w:rsidRPr="000742C3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https://hudoc.echr.coe.int/eng#{%22itemid%22:[%22001-57930%22]}</w:t>
        </w:r>
      </w:hyperlink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5C4864" w:rsidRDefault="000742C3" w:rsidP="005C486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>Ç</w:t>
      </w:r>
      <w:proofErr w:type="spellStart"/>
      <w:r w:rsidRPr="000742C3">
        <w:rPr>
          <w:rFonts w:ascii="Times New Roman" w:hAnsi="Times New Roman" w:cs="Times New Roman"/>
          <w:color w:val="000000" w:themeColor="text1"/>
          <w:sz w:val="28"/>
          <w:lang w:val="en-US"/>
        </w:rPr>
        <w:t>atal</w:t>
      </w:r>
      <w:proofErr w:type="spellEnd"/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Туреччини, № 26808/08, 17 квітня 2012 р.</w:t>
      </w:r>
      <w:r w:rsidR="00DE36C6" w:rsidRPr="000742C3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E36C6"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5" w:history="1">
        <w:r w:rsidRPr="000742C3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https://hudoc.echr.coe.int/eng?i=001-110441</w:t>
        </w:r>
      </w:hyperlink>
      <w:r w:rsidRPr="000742C3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E06084" w:rsidRDefault="005C4864" w:rsidP="00E0608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5C4864">
        <w:rPr>
          <w:rFonts w:ascii="Times New Roman" w:hAnsi="Times New Roman" w:cs="Times New Roman"/>
          <w:color w:val="000000" w:themeColor="text1"/>
          <w:sz w:val="28"/>
          <w:lang w:val="en-US"/>
        </w:rPr>
        <w:t>Shcherbina</w:t>
      </w:r>
      <w:proofErr w:type="spellEnd"/>
      <w:r w:rsidRPr="005C48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41970/11, 26 червня 2014 р. </w:t>
      </w:r>
      <w:r w:rsidR="00DE36C6" w:rsidRPr="005C4864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E36C6" w:rsidRPr="005C4864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5C48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6" w:anchor="{%22itemid%22:[%22001-145015%22]}" w:history="1">
        <w:r w:rsidRPr="005C4864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https://hudoc.echr.coe.int/eng#{%22itemid%22:[%22001-145015%22]}</w:t>
        </w:r>
      </w:hyperlink>
      <w:r w:rsidRPr="005C486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E06084" w:rsidRDefault="00E06084" w:rsidP="00E06084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06084">
        <w:rPr>
          <w:rFonts w:ascii="Times New Roman" w:hAnsi="Times New Roman" w:cs="Times New Roman"/>
          <w:color w:val="000000" w:themeColor="text1"/>
          <w:sz w:val="28"/>
        </w:rPr>
        <w:t>Solmaz</w:t>
      </w:r>
      <w:proofErr w:type="spellEnd"/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Туреччини, № 27561/02, 16 січня 2007 р</w:t>
      </w:r>
      <w:r w:rsidR="005C4864"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  <w:r w:rsidR="00DE36C6" w:rsidRPr="00E06084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DE36C6"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7" w:anchor="{%22itemid%22:[%22001-79053%22]}" w:history="1">
        <w:r w:rsidRPr="00E06084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https://hudoc.echr.coe.int/eng#{%22itemid%22:[%22001-79053%22]}</w:t>
        </w:r>
      </w:hyperlink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E1B11" w:rsidRDefault="00E06084" w:rsidP="006E1B1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>Belevitskiy</w:t>
      </w:r>
      <w:proofErr w:type="spellEnd"/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72967/01, 1 березня 2007 р.</w:t>
      </w:r>
      <w:r w:rsidR="005C4864"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C4864" w:rsidRPr="00E06084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5C4864"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hyperlink r:id="rId48" w:anchor="{%22itemid%22:[%22001-79648%22]}" w:history="1">
        <w:r w:rsidRPr="00E06084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https://hudoc.echr.coe.int/eng#{%22itemid%22:[%22001-79648%22]}</w:t>
        </w:r>
      </w:hyperlink>
      <w:r w:rsidRPr="00E06084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6E1B11" w:rsidRDefault="006E1B11" w:rsidP="006E1B1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>Aleksanyan</w:t>
      </w:r>
      <w:proofErr w:type="spellEnd"/>
      <w:r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46468/06, 22 грудня 2008 р.</w:t>
      </w:r>
      <w:r w:rsidR="005C4864"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C4864" w:rsidRPr="006E1B1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5C4864"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6E1B11">
        <w:rPr>
          <w:lang w:val="uk-UA"/>
        </w:rPr>
        <w:t xml:space="preserve"> </w:t>
      </w:r>
      <w:hyperlink r:id="rId49" w:anchor="{%22itemid%22:[%22001-90390%22]}" w:history="1">
        <w:r w:rsidRPr="006E1B11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https://hudoc.echr.coe.int/eng#{%22itemid%22:[%22001-90390%22]}</w:t>
        </w:r>
      </w:hyperlink>
      <w:r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A2330C" w:rsidRDefault="006E1B11" w:rsidP="00A2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>Tase</w:t>
      </w:r>
      <w:proofErr w:type="spellEnd"/>
      <w:r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Румунії, № 29761/02, 10 червня 2008 р.</w:t>
      </w:r>
      <w:r w:rsidR="005C4864"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="005C4864" w:rsidRPr="006E1B11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="005C4864"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>:</w:t>
      </w:r>
      <w:r w:rsidRPr="00FC3856">
        <w:rPr>
          <w:lang w:val="uk-UA"/>
        </w:rPr>
        <w:t xml:space="preserve"> </w:t>
      </w:r>
      <w:hyperlink r:id="rId50" w:anchor="{%22itemid%22:[%22001-86861%22]}" w:history="1">
        <w:r w:rsidRPr="006E1B11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https://hudoc.echr.coe.int/eng#{%22itemid%22:[%22001-86861%22]}</w:t>
        </w:r>
      </w:hyperlink>
      <w:r w:rsidRPr="006E1B11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 </w:t>
      </w:r>
    </w:p>
    <w:p w:rsidR="00A2330C" w:rsidRDefault="00FC3856" w:rsidP="00A2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>Tiron</w:t>
      </w:r>
      <w:proofErr w:type="spellEnd"/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Румунії, № 17689/03, 7 квітня 2009 р. </w:t>
      </w:r>
      <w:r w:rsidRPr="00A2330C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51" w:anchor="{%22itemid%22:[%22001-92077%22]}" w:history="1">
        <w:r w:rsidRPr="00A2330C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https://hudoc.echr.coe.int/eng#{%22itemid%22:[%22001-92077%22]}</w:t>
        </w:r>
      </w:hyperlink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. </w:t>
      </w:r>
    </w:p>
    <w:p w:rsidR="00A2330C" w:rsidRPr="00A2330C" w:rsidRDefault="00A2330C" w:rsidP="00A2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A2330C">
        <w:rPr>
          <w:rFonts w:ascii="Times New Roman" w:hAnsi="Times New Roman" w:cs="Times New Roman"/>
          <w:color w:val="000000" w:themeColor="text1"/>
          <w:sz w:val="28"/>
          <w:lang w:val="en-US"/>
        </w:rPr>
        <w:t>Smirnova</w:t>
      </w:r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Росії, № 46133/99 та 48183/99, ЄСПЛ 2003-</w:t>
      </w:r>
      <w:r w:rsidRPr="00A2330C">
        <w:rPr>
          <w:rFonts w:ascii="Times New Roman" w:hAnsi="Times New Roman" w:cs="Times New Roman"/>
          <w:color w:val="000000" w:themeColor="text1"/>
          <w:sz w:val="28"/>
          <w:lang w:val="en-US"/>
        </w:rPr>
        <w:t>IX</w:t>
      </w:r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Pr="00A2330C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52" w:anchor="{%22itemid%22:[%22001-61262%22]}" w:history="1">
        <w:r w:rsidRPr="002139EE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https://hudoc.echr.coe.int/eng#{%22itemid%22:[%22001-61262%22]}</w:t>
        </w:r>
      </w:hyperlink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FC3856" w:rsidRPr="00A2330C" w:rsidRDefault="00FC3856" w:rsidP="00A2330C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  <w:proofErr w:type="spellStart"/>
      <w:r w:rsidRPr="00A2330C">
        <w:rPr>
          <w:rFonts w:ascii="Times New Roman" w:hAnsi="Times New Roman" w:cs="Times New Roman"/>
          <w:color w:val="000000" w:themeColor="text1"/>
          <w:sz w:val="28"/>
          <w:lang w:val="en-US"/>
        </w:rPr>
        <w:lastRenderedPageBreak/>
        <w:t>Piruzyan</w:t>
      </w:r>
      <w:proofErr w:type="spellEnd"/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проти Вірменії, № 33376/07, 26 червня 2012 р. </w:t>
      </w:r>
      <w:r w:rsidRPr="00A2330C">
        <w:rPr>
          <w:rFonts w:ascii="Times New Roman" w:hAnsi="Times New Roman" w:cs="Times New Roman"/>
          <w:color w:val="000000" w:themeColor="text1"/>
          <w:sz w:val="28"/>
          <w:lang w:val="en-US"/>
        </w:rPr>
        <w:t>URL</w:t>
      </w:r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: </w:t>
      </w:r>
      <w:hyperlink r:id="rId53" w:anchor="{%22itemid%22:[%22001-111631%22]}" w:history="1">
        <w:r w:rsidR="00A2330C" w:rsidRPr="00A2330C">
          <w:rPr>
            <w:rStyle w:val="a8"/>
            <w:rFonts w:ascii="Times New Roman" w:hAnsi="Times New Roman" w:cs="Times New Roman"/>
            <w:sz w:val="28"/>
            <w:lang w:val="uk-UA"/>
          </w:rPr>
          <w:t>https://hudoc.echr.coe.int/eng#{%22itemid%22:[%22001-111631%22]}</w:t>
        </w:r>
      </w:hyperlink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>.</w:t>
      </w:r>
      <w:r w:rsidR="00A2330C"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  <w:r w:rsidRPr="00A2330C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</w:t>
      </w:r>
    </w:p>
    <w:p w:rsidR="00FC3856" w:rsidRPr="00A2330C" w:rsidRDefault="00FC3856" w:rsidP="00A2330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p w:rsidR="005C4864" w:rsidRPr="005C4864" w:rsidRDefault="005C4864" w:rsidP="005C486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lang w:val="uk-UA"/>
        </w:rPr>
      </w:pPr>
    </w:p>
    <w:sectPr w:rsidR="005C4864" w:rsidRPr="005C4864" w:rsidSect="00D56BB3">
      <w:headerReference w:type="default" r:id="rId5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B8A" w:rsidRDefault="001F6B8A" w:rsidP="00D56BB3">
      <w:pPr>
        <w:spacing w:after="0" w:line="240" w:lineRule="auto"/>
      </w:pPr>
      <w:r>
        <w:separator/>
      </w:r>
    </w:p>
  </w:endnote>
  <w:endnote w:type="continuationSeparator" w:id="0">
    <w:p w:rsidR="001F6B8A" w:rsidRDefault="001F6B8A" w:rsidP="00D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B8A" w:rsidRDefault="001F6B8A" w:rsidP="00D56BB3">
      <w:pPr>
        <w:spacing w:after="0" w:line="240" w:lineRule="auto"/>
      </w:pPr>
      <w:r>
        <w:separator/>
      </w:r>
    </w:p>
  </w:footnote>
  <w:footnote w:type="continuationSeparator" w:id="0">
    <w:p w:rsidR="001F6B8A" w:rsidRDefault="001F6B8A" w:rsidP="00D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418468"/>
      <w:docPartObj>
        <w:docPartGallery w:val="Page Numbers (Top of Page)"/>
        <w:docPartUnique/>
      </w:docPartObj>
    </w:sdtPr>
    <w:sdtEndPr/>
    <w:sdtContent>
      <w:p w:rsidR="00170065" w:rsidRDefault="001700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16B">
          <w:rPr>
            <w:noProof/>
          </w:rPr>
          <w:t>1</w:t>
        </w:r>
        <w:r>
          <w:fldChar w:fldCharType="end"/>
        </w:r>
      </w:p>
    </w:sdtContent>
  </w:sdt>
  <w:p w:rsidR="00170065" w:rsidRDefault="001700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725"/>
    <w:multiLevelType w:val="hybridMultilevel"/>
    <w:tmpl w:val="C34E28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D3826"/>
    <w:multiLevelType w:val="hybridMultilevel"/>
    <w:tmpl w:val="890E69A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BB3"/>
    <w:rsid w:val="000349E6"/>
    <w:rsid w:val="0005029F"/>
    <w:rsid w:val="00061431"/>
    <w:rsid w:val="00063662"/>
    <w:rsid w:val="000732CB"/>
    <w:rsid w:val="000742C3"/>
    <w:rsid w:val="000850D0"/>
    <w:rsid w:val="0009031A"/>
    <w:rsid w:val="00094F07"/>
    <w:rsid w:val="000A02B2"/>
    <w:rsid w:val="000A37E2"/>
    <w:rsid w:val="000D0E98"/>
    <w:rsid w:val="000D4590"/>
    <w:rsid w:val="000D5135"/>
    <w:rsid w:val="00107288"/>
    <w:rsid w:val="0011518D"/>
    <w:rsid w:val="00120668"/>
    <w:rsid w:val="00121F26"/>
    <w:rsid w:val="001300C4"/>
    <w:rsid w:val="00170065"/>
    <w:rsid w:val="001A4660"/>
    <w:rsid w:val="001D1BD3"/>
    <w:rsid w:val="001F3D5B"/>
    <w:rsid w:val="001F6B8A"/>
    <w:rsid w:val="002260A8"/>
    <w:rsid w:val="00230EFD"/>
    <w:rsid w:val="002A23FD"/>
    <w:rsid w:val="002B2148"/>
    <w:rsid w:val="002F0517"/>
    <w:rsid w:val="002F5AB2"/>
    <w:rsid w:val="00324AD7"/>
    <w:rsid w:val="00326F34"/>
    <w:rsid w:val="00342032"/>
    <w:rsid w:val="0034448A"/>
    <w:rsid w:val="00355DE3"/>
    <w:rsid w:val="003A6D1F"/>
    <w:rsid w:val="003A70F5"/>
    <w:rsid w:val="003A7C34"/>
    <w:rsid w:val="003B659A"/>
    <w:rsid w:val="003C735B"/>
    <w:rsid w:val="004014FD"/>
    <w:rsid w:val="00407F54"/>
    <w:rsid w:val="00436A3D"/>
    <w:rsid w:val="00472731"/>
    <w:rsid w:val="00492D71"/>
    <w:rsid w:val="004C319E"/>
    <w:rsid w:val="004D56C9"/>
    <w:rsid w:val="004E703B"/>
    <w:rsid w:val="005051F6"/>
    <w:rsid w:val="005144F2"/>
    <w:rsid w:val="00515F20"/>
    <w:rsid w:val="005173DC"/>
    <w:rsid w:val="00517F15"/>
    <w:rsid w:val="00524C38"/>
    <w:rsid w:val="00543870"/>
    <w:rsid w:val="00567FB9"/>
    <w:rsid w:val="00577DFA"/>
    <w:rsid w:val="005931B8"/>
    <w:rsid w:val="005C4864"/>
    <w:rsid w:val="005D3C6E"/>
    <w:rsid w:val="00602E85"/>
    <w:rsid w:val="0060672C"/>
    <w:rsid w:val="006160D7"/>
    <w:rsid w:val="0062273B"/>
    <w:rsid w:val="00622ADB"/>
    <w:rsid w:val="0063269C"/>
    <w:rsid w:val="00655D90"/>
    <w:rsid w:val="006731EB"/>
    <w:rsid w:val="00673FA1"/>
    <w:rsid w:val="006A187F"/>
    <w:rsid w:val="006D3955"/>
    <w:rsid w:val="006D7F39"/>
    <w:rsid w:val="006E1B11"/>
    <w:rsid w:val="006E3595"/>
    <w:rsid w:val="006E7BA8"/>
    <w:rsid w:val="006F7704"/>
    <w:rsid w:val="006F7C6B"/>
    <w:rsid w:val="00705A08"/>
    <w:rsid w:val="00710928"/>
    <w:rsid w:val="007152CA"/>
    <w:rsid w:val="00720FEE"/>
    <w:rsid w:val="00743DE3"/>
    <w:rsid w:val="00751A72"/>
    <w:rsid w:val="00775E84"/>
    <w:rsid w:val="00791BA9"/>
    <w:rsid w:val="0079516B"/>
    <w:rsid w:val="007A0E52"/>
    <w:rsid w:val="007A7EDF"/>
    <w:rsid w:val="008032EE"/>
    <w:rsid w:val="008365FC"/>
    <w:rsid w:val="00837B60"/>
    <w:rsid w:val="00842988"/>
    <w:rsid w:val="00844E7A"/>
    <w:rsid w:val="008547AE"/>
    <w:rsid w:val="00861D71"/>
    <w:rsid w:val="00896C42"/>
    <w:rsid w:val="008F36D6"/>
    <w:rsid w:val="00902D68"/>
    <w:rsid w:val="0091408E"/>
    <w:rsid w:val="0096006B"/>
    <w:rsid w:val="009678CC"/>
    <w:rsid w:val="00971312"/>
    <w:rsid w:val="00992F2C"/>
    <w:rsid w:val="009B3122"/>
    <w:rsid w:val="009B6323"/>
    <w:rsid w:val="009C56A5"/>
    <w:rsid w:val="009C5C3C"/>
    <w:rsid w:val="009E0959"/>
    <w:rsid w:val="009E2F55"/>
    <w:rsid w:val="00A05F2F"/>
    <w:rsid w:val="00A2330C"/>
    <w:rsid w:val="00A2530E"/>
    <w:rsid w:val="00A50FF8"/>
    <w:rsid w:val="00A51035"/>
    <w:rsid w:val="00A7773A"/>
    <w:rsid w:val="00A81A50"/>
    <w:rsid w:val="00AA5BBB"/>
    <w:rsid w:val="00B224CD"/>
    <w:rsid w:val="00B26272"/>
    <w:rsid w:val="00B36B95"/>
    <w:rsid w:val="00B40BFA"/>
    <w:rsid w:val="00B44AC8"/>
    <w:rsid w:val="00B70D2D"/>
    <w:rsid w:val="00B857EE"/>
    <w:rsid w:val="00B92430"/>
    <w:rsid w:val="00BC0B2D"/>
    <w:rsid w:val="00BD4710"/>
    <w:rsid w:val="00BD533A"/>
    <w:rsid w:val="00C00735"/>
    <w:rsid w:val="00C0235D"/>
    <w:rsid w:val="00C15F58"/>
    <w:rsid w:val="00C27F1B"/>
    <w:rsid w:val="00C930C4"/>
    <w:rsid w:val="00CD51EB"/>
    <w:rsid w:val="00D01713"/>
    <w:rsid w:val="00D023E7"/>
    <w:rsid w:val="00D135F0"/>
    <w:rsid w:val="00D2105F"/>
    <w:rsid w:val="00D44C88"/>
    <w:rsid w:val="00D5422A"/>
    <w:rsid w:val="00D56BB3"/>
    <w:rsid w:val="00D94E82"/>
    <w:rsid w:val="00DA47F7"/>
    <w:rsid w:val="00DB3367"/>
    <w:rsid w:val="00DB74EF"/>
    <w:rsid w:val="00DD6175"/>
    <w:rsid w:val="00DE36C6"/>
    <w:rsid w:val="00E05F84"/>
    <w:rsid w:val="00E06084"/>
    <w:rsid w:val="00E152A3"/>
    <w:rsid w:val="00E2278E"/>
    <w:rsid w:val="00E26CB8"/>
    <w:rsid w:val="00E539B9"/>
    <w:rsid w:val="00E56822"/>
    <w:rsid w:val="00E63A65"/>
    <w:rsid w:val="00E8412F"/>
    <w:rsid w:val="00E91A2E"/>
    <w:rsid w:val="00EC6B50"/>
    <w:rsid w:val="00ED28E1"/>
    <w:rsid w:val="00F21C6F"/>
    <w:rsid w:val="00F22B40"/>
    <w:rsid w:val="00F41CD0"/>
    <w:rsid w:val="00F6184E"/>
    <w:rsid w:val="00F62257"/>
    <w:rsid w:val="00F835D5"/>
    <w:rsid w:val="00FC3856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FD3A"/>
  <w15:docId w15:val="{33F5D68C-C69B-4147-A93E-18560815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BB3"/>
  </w:style>
  <w:style w:type="paragraph" w:styleId="a5">
    <w:name w:val="footer"/>
    <w:basedOn w:val="a"/>
    <w:link w:val="a6"/>
    <w:uiPriority w:val="99"/>
    <w:unhideWhenUsed/>
    <w:rsid w:val="00D56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BB3"/>
  </w:style>
  <w:style w:type="paragraph" w:styleId="a7">
    <w:name w:val="List Paragraph"/>
    <w:basedOn w:val="a"/>
    <w:uiPriority w:val="34"/>
    <w:qFormat/>
    <w:rsid w:val="000502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77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doc.echr.coe.int/eng" TargetMode="External"/><Relationship Id="rId18" Type="http://schemas.openxmlformats.org/officeDocument/2006/relationships/hyperlink" Target="https://hudoc.echr.coe.int/eng" TargetMode="External"/><Relationship Id="rId26" Type="http://schemas.openxmlformats.org/officeDocument/2006/relationships/hyperlink" Target="https://hudoc.echr.coe.int/eng" TargetMode="External"/><Relationship Id="rId39" Type="http://schemas.openxmlformats.org/officeDocument/2006/relationships/hyperlink" Target="https://hudoc.echr.coe.int/eng" TargetMode="External"/><Relationship Id="rId21" Type="http://schemas.openxmlformats.org/officeDocument/2006/relationships/hyperlink" Target="https://hudoc.echr.coe.int/eng" TargetMode="External"/><Relationship Id="rId34" Type="http://schemas.openxmlformats.org/officeDocument/2006/relationships/hyperlink" Target="https://www.echr.coe.int/Documents/Guide_Art_5_UKR.pdf" TargetMode="External"/><Relationship Id="rId42" Type="http://schemas.openxmlformats.org/officeDocument/2006/relationships/hyperlink" Target="https://hudoc.echr.coe.int/eng" TargetMode="External"/><Relationship Id="rId47" Type="http://schemas.openxmlformats.org/officeDocument/2006/relationships/hyperlink" Target="https://hudoc.echr.coe.int/eng" TargetMode="External"/><Relationship Id="rId50" Type="http://schemas.openxmlformats.org/officeDocument/2006/relationships/hyperlink" Target="https://hudoc.echr.coe.int/eng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doc.echr.coe.int/eng" TargetMode="External"/><Relationship Id="rId29" Type="http://schemas.openxmlformats.org/officeDocument/2006/relationships/hyperlink" Target="https://hudoc.echr.coe.int/eng?i=001-58537" TargetMode="External"/><Relationship Id="rId11" Type="http://schemas.openxmlformats.org/officeDocument/2006/relationships/hyperlink" Target="https://hudoc.echr.coe.int/eng" TargetMode="External"/><Relationship Id="rId24" Type="http://schemas.openxmlformats.org/officeDocument/2006/relationships/hyperlink" Target="https://hudoc.echr.coe.int/eng" TargetMode="External"/><Relationship Id="rId32" Type="http://schemas.openxmlformats.org/officeDocument/2006/relationships/hyperlink" Target="https://hudoc.echr.coe.int/fre" TargetMode="External"/><Relationship Id="rId37" Type="http://schemas.openxmlformats.org/officeDocument/2006/relationships/hyperlink" Target="https://hudoc.echr.coe.int/eng" TargetMode="External"/><Relationship Id="rId40" Type="http://schemas.openxmlformats.org/officeDocument/2006/relationships/hyperlink" Target="https://hudoc.echr.coe.int/eng" TargetMode="External"/><Relationship Id="rId45" Type="http://schemas.openxmlformats.org/officeDocument/2006/relationships/hyperlink" Target="https://hudoc.echr.coe.int/eng?i=001-110441" TargetMode="External"/><Relationship Id="rId53" Type="http://schemas.openxmlformats.org/officeDocument/2006/relationships/hyperlink" Target="https://hudoc.echr.coe.int/e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udoc.echr.coe.int/eng" TargetMode="External"/><Relationship Id="rId19" Type="http://schemas.openxmlformats.org/officeDocument/2006/relationships/hyperlink" Target="https://hudoc.echr.coe.int/eng" TargetMode="External"/><Relationship Id="rId31" Type="http://schemas.openxmlformats.org/officeDocument/2006/relationships/hyperlink" Target="https://hudoc.echr.coe.int/eng" TargetMode="External"/><Relationship Id="rId44" Type="http://schemas.openxmlformats.org/officeDocument/2006/relationships/hyperlink" Target="https://hudoc.echr.coe.int/eng" TargetMode="External"/><Relationship Id="rId52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link.ua/ua/court/sprava-nilsen-proti-danii/" TargetMode="External"/><Relationship Id="rId14" Type="http://schemas.openxmlformats.org/officeDocument/2006/relationships/hyperlink" Target="https://hudoc.echr.coe.int/eng" TargetMode="External"/><Relationship Id="rId22" Type="http://schemas.openxmlformats.org/officeDocument/2006/relationships/hyperlink" Target="https://hudoc.echr.coe.int/eng" TargetMode="External"/><Relationship Id="rId27" Type="http://schemas.openxmlformats.org/officeDocument/2006/relationships/hyperlink" Target="https://hudoc.echr.coe.int/eng" TargetMode="External"/><Relationship Id="rId30" Type="http://schemas.openxmlformats.org/officeDocument/2006/relationships/hyperlink" Target="https://hudoc.echr.coe.int/eng?i=001-84709/" TargetMode="External"/><Relationship Id="rId35" Type="http://schemas.openxmlformats.org/officeDocument/2006/relationships/hyperlink" Target="https://hudoc.echr.coe.int/eng" TargetMode="External"/><Relationship Id="rId43" Type="http://schemas.openxmlformats.org/officeDocument/2006/relationships/hyperlink" Target="https://hudoc.echr.coe.int/eng" TargetMode="External"/><Relationship Id="rId48" Type="http://schemas.openxmlformats.org/officeDocument/2006/relationships/hyperlink" Target="https://hudoc.echr.coe.int/en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akon.rada.gov.ua/laws/show/980_161" TargetMode="External"/><Relationship Id="rId51" Type="http://schemas.openxmlformats.org/officeDocument/2006/relationships/hyperlink" Target="https://hudoc.echr.coe.int/e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hudoc.echr.coe.int/fre" TargetMode="External"/><Relationship Id="rId17" Type="http://schemas.openxmlformats.org/officeDocument/2006/relationships/hyperlink" Target="https://hudoc.echr.coe.int/eng" TargetMode="External"/><Relationship Id="rId25" Type="http://schemas.openxmlformats.org/officeDocument/2006/relationships/hyperlink" Target="https://hudoc.echr.coe.int/eng" TargetMode="External"/><Relationship Id="rId33" Type="http://schemas.openxmlformats.org/officeDocument/2006/relationships/hyperlink" Target="https://hudoc.echr.coe.int/eng" TargetMode="External"/><Relationship Id="rId38" Type="http://schemas.openxmlformats.org/officeDocument/2006/relationships/hyperlink" Target="https://hudoc.echr.coe.int/eng" TargetMode="External"/><Relationship Id="rId46" Type="http://schemas.openxmlformats.org/officeDocument/2006/relationships/hyperlink" Target="https://hudoc.echr.coe.int/eng" TargetMode="External"/><Relationship Id="rId20" Type="http://schemas.openxmlformats.org/officeDocument/2006/relationships/hyperlink" Target="https://hudoc.echr.coe.int/eng" TargetMode="External"/><Relationship Id="rId41" Type="http://schemas.openxmlformats.org/officeDocument/2006/relationships/hyperlink" Target="https://hudoc.echr.coe.int/eng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udoc.echr.coe.int/eng" TargetMode="External"/><Relationship Id="rId23" Type="http://schemas.openxmlformats.org/officeDocument/2006/relationships/hyperlink" Target="https://hudoc.echr.coe.int/eng" TargetMode="External"/><Relationship Id="rId28" Type="http://schemas.openxmlformats.org/officeDocument/2006/relationships/hyperlink" Target="https://hudoc.echr.coe.int/eng?i=001-82654" TargetMode="External"/><Relationship Id="rId36" Type="http://schemas.openxmlformats.org/officeDocument/2006/relationships/hyperlink" Target="https://hudoc.echr.coe.int/eng" TargetMode="External"/><Relationship Id="rId49" Type="http://schemas.openxmlformats.org/officeDocument/2006/relationships/hyperlink" Target="https://hudoc.echr.coe.int/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2019-03-19T08:46:00Z</dcterms:created>
  <dcterms:modified xsi:type="dcterms:W3CDTF">2019-03-19T08:47:00Z</dcterms:modified>
</cp:coreProperties>
</file>