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A" w:rsidRPr="008467A9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E57DB" w:rsidRPr="008467A9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ВСТУП..……………………………………………….……………………</w:t>
      </w:r>
      <w:r w:rsidR="00981CB7" w:rsidRPr="008467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634FB" w:rsidRPr="008467A9" w:rsidRDefault="00AE57DB" w:rsidP="00563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5634FB" w:rsidRPr="008467A9">
        <w:rPr>
          <w:rFonts w:ascii="Times New Roman" w:hAnsi="Times New Roman" w:cs="Times New Roman"/>
          <w:b/>
          <w:sz w:val="28"/>
          <w:szCs w:val="28"/>
          <w:lang w:val="uk-UA"/>
        </w:rPr>
        <w:t>ФІНАНСОВА ПРАВОВА ПРИРОДА ФОНДУ</w:t>
      </w:r>
      <w:r w:rsidR="003F1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34FB" w:rsidRPr="008467A9">
        <w:rPr>
          <w:rFonts w:ascii="Times New Roman" w:hAnsi="Times New Roman" w:cs="Times New Roman"/>
          <w:b/>
          <w:sz w:val="28"/>
          <w:szCs w:val="28"/>
          <w:lang w:val="uk-UA"/>
        </w:rPr>
        <w:t>ГАРАНТУВАННЯ ВКЛАДІВ ФІЗИЧНИХ ОСІБ…………………</w:t>
      </w:r>
      <w:r w:rsidR="00BF0286">
        <w:rPr>
          <w:rFonts w:ascii="Times New Roman" w:hAnsi="Times New Roman" w:cs="Times New Roman"/>
          <w:b/>
          <w:sz w:val="28"/>
          <w:szCs w:val="28"/>
          <w:lang w:val="uk-UA"/>
        </w:rPr>
        <w:t>………...5</w:t>
      </w:r>
    </w:p>
    <w:p w:rsidR="005634FB" w:rsidRPr="00BF0286" w:rsidRDefault="005634FB" w:rsidP="00563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1.1. Еволюція становлення системи вкладів фізичних осіб та передумови появи </w:t>
      </w: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Фонду гарантування вкладів фізичних осіб……………</w:t>
      </w:r>
      <w:r w:rsidR="00BF02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F02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</w:p>
    <w:p w:rsidR="005634FB" w:rsidRPr="008467A9" w:rsidRDefault="005634FB" w:rsidP="00563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 Принципи регулювання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системи вкладів фізичних осіб………</w:t>
      </w:r>
      <w:r w:rsidR="00BF028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F0286" w:rsidRPr="00BF028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53609E" w:rsidRPr="008467A9" w:rsidRDefault="005634FB" w:rsidP="005360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1.3. Форми діяльності</w:t>
      </w: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Фонду гарантування вкладів фізичних осіб</w:t>
      </w:r>
      <w:r w:rsidR="00BF0286">
        <w:rPr>
          <w:rFonts w:ascii="Times New Roman" w:hAnsi="Times New Roman" w:cs="Times New Roman"/>
          <w:color w:val="000000"/>
          <w:sz w:val="28"/>
          <w:szCs w:val="28"/>
          <w:lang w:val="uk-UA"/>
        </w:rPr>
        <w:t>...</w:t>
      </w: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  <w:r w:rsidR="00BF0286" w:rsidRPr="00BF02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17</w:t>
      </w:r>
    </w:p>
    <w:p w:rsidR="005634FB" w:rsidRPr="008467A9" w:rsidRDefault="005634FB" w:rsidP="005360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Висновки до розділу………………………………………………………</w:t>
      </w:r>
      <w:r w:rsidR="00BF0286" w:rsidRPr="00BF02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24</w:t>
      </w:r>
    </w:p>
    <w:p w:rsidR="0053609E" w:rsidRPr="008467A9" w:rsidRDefault="0053609E" w:rsidP="005360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РОЗДІЛ 2. ОСОБЛИВОСТІ РОЗГЛЯДУ СПРАВ ЩОДО СУДОВИХ СПОРІВ ФІЗИЧНИХ ОСІБ ІЗ ФОНДОМ ГАРАНТУВАННЯ ВКЛАДІВ ФІЗИЧНИХ ОСІБ</w:t>
      </w:r>
      <w:r w:rsidR="005634FB" w:rsidRPr="008467A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………………………………………………..</w:t>
      </w:r>
      <w:r w:rsidR="00BF0286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53609E" w:rsidRPr="008467A9" w:rsidRDefault="0053609E" w:rsidP="005360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="00CC49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Судова практика розгляду спорів за позовами Фонду гарантування вкладів фізичних осіб</w:t>
      </w:r>
      <w:r w:rsidR="005634FB"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………………………………………………………….</w:t>
      </w:r>
      <w:r w:rsidR="00BF0286" w:rsidRPr="00BF02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25</w:t>
      </w:r>
    </w:p>
    <w:p w:rsidR="0053609E" w:rsidRPr="008467A9" w:rsidRDefault="0053609E" w:rsidP="005360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 Юрисдикція спорів за участю Фонду гарантування вкладів фізичних осіб</w:t>
      </w:r>
      <w:r w:rsidR="005634FB" w:rsidRPr="008467A9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…………………………………………………………………….</w:t>
      </w:r>
      <w:r w:rsidR="00BF0286" w:rsidRPr="00BF02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28</w:t>
      </w:r>
    </w:p>
    <w:p w:rsidR="00AE57DB" w:rsidRPr="008467A9" w:rsidRDefault="00AE57DB" w:rsidP="005360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ВИСНОВКИ…………………………………………….….…………….</w:t>
      </w:r>
      <w:r w:rsidR="00BF0286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AE57DB" w:rsidRPr="008467A9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ДЖЕРЕЛ………………………….....</w:t>
      </w:r>
      <w:r w:rsidR="008B44B3" w:rsidRPr="008467A9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BF028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C7EB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8467A9" w:rsidRDefault="00165BA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8467A9" w:rsidRDefault="00165BA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AF" w:rsidRPr="008467A9" w:rsidRDefault="00165BAF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86A" w:rsidRPr="008467A9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3202F7" w:rsidRDefault="00BD086A" w:rsidP="002468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</w:p>
    <w:p w:rsidR="003F1ACE" w:rsidRPr="003F1ACE" w:rsidRDefault="003F1ACE" w:rsidP="00F40E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Стабільна та надійна банківська система є запорукою 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>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України. Будь-яка банківська система ґрунтується на довірі її клієнтів, що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F40E64" w:rsidRPr="00F40E64" w:rsidRDefault="0070202D" w:rsidP="00F40E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Наукове</w:t>
      </w:r>
      <w:r w:rsidR="00FA2465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810" w:rsidRPr="008467A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F40E64">
        <w:rPr>
          <w:rFonts w:ascii="Times New Roman" w:hAnsi="Times New Roman" w:cs="Times New Roman"/>
          <w:sz w:val="28"/>
          <w:szCs w:val="28"/>
          <w:lang w:val="uk-UA"/>
        </w:rPr>
        <w:t xml:space="preserve"> банківської системи,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F40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>гарантування вкладів фізичних осіб</w:t>
      </w:r>
      <w:r w:rsidR="00F40E64">
        <w:rPr>
          <w:rFonts w:ascii="Times New Roman" w:hAnsi="Times New Roman" w:cs="Times New Roman"/>
          <w:sz w:val="28"/>
          <w:szCs w:val="28"/>
          <w:lang w:val="uk-UA"/>
        </w:rPr>
        <w:t xml:space="preserve"> в цілому та безпосередньо діяльності Фонду </w:t>
      </w:r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 xml:space="preserve">гарантування вкладів фізичних осіб  </w:t>
      </w:r>
      <w:r w:rsidR="00B66D05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здійснювалось такими </w:t>
      </w:r>
      <w:r w:rsidR="00F40E64">
        <w:rPr>
          <w:rFonts w:ascii="Times New Roman" w:hAnsi="Times New Roman" w:cs="Times New Roman"/>
          <w:sz w:val="28"/>
          <w:szCs w:val="28"/>
          <w:lang w:val="uk-UA"/>
        </w:rPr>
        <w:t>науковцями як</w:t>
      </w:r>
      <w:r w:rsidR="00F40E64" w:rsidRPr="00F40E64">
        <w:rPr>
          <w:lang w:val="uk-UA"/>
        </w:rPr>
        <w:t xml:space="preserve"> </w:t>
      </w:r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>Адамчук</w:t>
      </w:r>
      <w:proofErr w:type="spellEnd"/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>Алексійчук</w:t>
      </w:r>
      <w:proofErr w:type="spellEnd"/>
      <w:r w:rsidR="00F40E64" w:rsidRPr="00F40E64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AE57DB" w:rsidRPr="008467A9" w:rsidRDefault="00BD086A" w:rsidP="00B66D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даної курсової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C163C" w:rsidRDefault="00FC163C" w:rsidP="00BD6D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даної курсової роботи здійснювалось шляхом вирішення наступних </w:t>
      </w: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F40E64" w:rsidRPr="00F40E64" w:rsidRDefault="00C32A9C" w:rsidP="00F40E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305D08" w:rsidRPr="008467A9" w:rsidRDefault="00305D08" w:rsidP="00305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F40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40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D08" w:rsidRPr="008467A9" w:rsidRDefault="00305D08" w:rsidP="00FC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644A3">
        <w:rPr>
          <w:rFonts w:ascii="Times New Roman" w:hAnsi="Times New Roman" w:cs="Times New Roman"/>
          <w:sz w:val="28"/>
          <w:szCs w:val="28"/>
          <w:lang w:val="uk-UA"/>
        </w:rPr>
        <w:t xml:space="preserve">судова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05D08" w:rsidRPr="008467A9" w:rsidRDefault="00305D08" w:rsidP="00305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="00FC163C" w:rsidRPr="00846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ами </w:t>
      </w:r>
      <w:r w:rsidR="00FC163C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644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DCB" w:rsidRPr="008467A9" w:rsidRDefault="00BD086A" w:rsidP="00734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Робота складається зі вступу, </w:t>
      </w:r>
      <w:r w:rsidR="00FC163C" w:rsidRPr="008467A9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9D1B3B" w:rsidRPr="008467A9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7346C8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розділів,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F0A" w:rsidRPr="008467A9">
        <w:rPr>
          <w:rFonts w:ascii="Times New Roman" w:hAnsi="Times New Roman" w:cs="Times New Roman"/>
          <w:sz w:val="28"/>
          <w:szCs w:val="28"/>
          <w:lang w:val="uk-UA"/>
        </w:rPr>
        <w:t>п’ятьох</w:t>
      </w:r>
      <w:r w:rsidR="00975147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висновків та списку використаних </w:t>
      </w:r>
      <w:r w:rsidR="00394E2F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>джерел.</w:t>
      </w: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227" w:rsidRPr="008467A9" w:rsidRDefault="00724227" w:rsidP="00165BA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ФІНАНСОВА ПРАВОВА ПРИРОДА ФОНДУГАРАНТУВАННЯ ВКЛАДІВ ФІЗИЧНИХ ОСІБ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1.1. Еволюція становлення системи вкладів фізичних осіб та передумови появи Фонду гарантування вкладів фізичних осіб</w:t>
      </w:r>
    </w:p>
    <w:p w:rsidR="00B60F0A" w:rsidRPr="008467A9" w:rsidRDefault="00F96C57" w:rsidP="00F96C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розвиток та економічне зростання будь-якої держави є неможливим без стабільної, надійної та дієвої банківської системи. Без довіри населення, потенційних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керуються власними комерційними інтересами, а це часто супроводжується здійсненням </w:t>
      </w:r>
      <w:r w:rsidR="008467A9" w:rsidRPr="008467A9">
        <w:rPr>
          <w:rFonts w:ascii="Times New Roman" w:hAnsi="Times New Roman" w:cs="Times New Roman"/>
          <w:sz w:val="28"/>
          <w:szCs w:val="28"/>
          <w:lang w:val="uk-UA"/>
        </w:rPr>
        <w:t>високо ризикованих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операцій, що може призвести до зниження показників ліквідності банків, стати причиною банкрутства та неспроможності виконати зобов’язання перед вкладниками. [2, с. 159]</w:t>
      </w:r>
    </w:p>
    <w:p w:rsidR="006A1FAF" w:rsidRDefault="00795B33" w:rsidP="00795B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За 25 років незалежності України відбулося декілька етапів втрати довіри населення як до національної валюти, так і до банківської системи. Таким чином, одним із заходів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згідно з яким відбувається введення в обіг визначеної чинним законодавством України національної валюти – гривні. </w:t>
      </w:r>
      <w:r w:rsidR="006A1FAF" w:rsidRPr="008467A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1FAF" w:rsidRPr="008467A9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60F0A" w:rsidRPr="008467A9" w:rsidRDefault="00C32A9C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795B33" w:rsidRPr="008467A9">
        <w:rPr>
          <w:rFonts w:ascii="Times New Roman" w:hAnsi="Times New Roman" w:cs="Times New Roman"/>
          <w:sz w:val="28"/>
          <w:szCs w:val="28"/>
          <w:lang w:val="uk-UA"/>
        </w:rPr>
        <w:t>, коли цей вклад став недоступним. [2, с. 160]</w:t>
      </w:r>
    </w:p>
    <w:p w:rsidR="00B60F0A" w:rsidRDefault="00795B33" w:rsidP="00C32A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Новою історичною віхою у розвитку системи гарантування вкладів та банківської системи загалом було прийняття 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грудня 2000 року Закону України «Про банки і банківську діяльність»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FAF" w:rsidRPr="008467A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1FAF" w:rsidRPr="008467A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467A9">
        <w:rPr>
          <w:rFonts w:ascii="Times New Roman" w:hAnsi="Times New Roman" w:cs="Times New Roman"/>
          <w:sz w:val="28"/>
          <w:szCs w:val="28"/>
          <w:lang w:val="uk-UA"/>
        </w:rPr>
        <w:t>, який функціонує до сьогодні. Цим законодавчим актом було чітко визначено поняття «банк»</w:t>
      </w:r>
      <w:r w:rsidR="00CE713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E7135" w:rsidRPr="00CE7135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особа, яка на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644A3" w:rsidRDefault="003644A3" w:rsidP="00CC49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644A3" w:rsidRDefault="003644A3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1.2. Принципи регулювання системи вкладів фізичних осіб</w:t>
      </w:r>
    </w:p>
    <w:p w:rsidR="00BD6D13" w:rsidRDefault="00BD6D13" w:rsidP="00BD6D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D13">
        <w:rPr>
          <w:rFonts w:ascii="Times New Roman" w:hAnsi="Times New Roman" w:cs="Times New Roman"/>
          <w:sz w:val="28"/>
          <w:szCs w:val="28"/>
          <w:lang w:val="uk-UA"/>
        </w:rPr>
        <w:t>Банківська система є однією з найважливіших та невід'ємних структурних елементів ринкової економіки.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D13">
        <w:rPr>
          <w:rFonts w:ascii="Times New Roman" w:hAnsi="Times New Roman" w:cs="Times New Roman"/>
          <w:sz w:val="28"/>
          <w:szCs w:val="28"/>
          <w:lang w:val="uk-UA"/>
        </w:rPr>
        <w:t>ринкової економіки країни неможливе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D13">
        <w:rPr>
          <w:rFonts w:ascii="Times New Roman" w:hAnsi="Times New Roman" w:cs="Times New Roman"/>
          <w:sz w:val="28"/>
          <w:szCs w:val="28"/>
          <w:lang w:val="uk-UA"/>
        </w:rPr>
        <w:t>ефективної банківської системи, яка забезпечує функціонування грошового ринку, 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обслуговує і впливає на </w:t>
      </w:r>
      <w:r w:rsidRPr="00BD6D1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економічні та соціальні процеси, які відбуваються в державі,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D13">
        <w:rPr>
          <w:rFonts w:ascii="Times New Roman" w:hAnsi="Times New Roman" w:cs="Times New Roman"/>
          <w:sz w:val="28"/>
          <w:szCs w:val="28"/>
          <w:lang w:val="uk-UA"/>
        </w:rPr>
        <w:t>виступає важливим складником інвестиційного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2A9C">
        <w:rPr>
          <w:rFonts w:ascii="Times New Roman" w:hAnsi="Times New Roman" w:cs="Times New Roman"/>
          <w:sz w:val="28"/>
          <w:szCs w:val="28"/>
          <w:lang w:val="uk-UA"/>
        </w:rPr>
        <w:t>[15</w:t>
      </w:r>
      <w:r>
        <w:rPr>
          <w:rFonts w:ascii="Times New Roman" w:hAnsi="Times New Roman" w:cs="Times New Roman"/>
          <w:sz w:val="28"/>
          <w:szCs w:val="28"/>
          <w:lang w:val="uk-UA"/>
        </w:rPr>
        <w:t>, с. 806</w:t>
      </w:r>
      <w:r w:rsidRPr="00C32A9C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60F0A" w:rsidRDefault="00F67CB9" w:rsidP="00C32A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B9">
        <w:rPr>
          <w:rFonts w:ascii="Times New Roman" w:hAnsi="Times New Roman" w:cs="Times New Roman"/>
          <w:sz w:val="28"/>
          <w:szCs w:val="28"/>
          <w:lang w:val="uk-UA"/>
        </w:rPr>
        <w:t>Ефективне функціонування системи гарантування банківських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CB9">
        <w:rPr>
          <w:rFonts w:ascii="Times New Roman" w:hAnsi="Times New Roman" w:cs="Times New Roman"/>
          <w:sz w:val="28"/>
          <w:szCs w:val="28"/>
          <w:lang w:val="uk-UA"/>
        </w:rPr>
        <w:t>вкладів є одним із визначальних факторів стабільності та ліквідності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CB9">
        <w:rPr>
          <w:rFonts w:ascii="Times New Roman" w:hAnsi="Times New Roman" w:cs="Times New Roman"/>
          <w:sz w:val="28"/>
          <w:szCs w:val="28"/>
          <w:lang w:val="uk-UA"/>
        </w:rPr>
        <w:t xml:space="preserve">банківської системи. В умовах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8467A9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7A9" w:rsidRPr="008467A9">
        <w:rPr>
          <w:rFonts w:ascii="Times New Roman" w:hAnsi="Times New Roman" w:cs="Times New Roman"/>
          <w:sz w:val="28"/>
          <w:szCs w:val="28"/>
          <w:lang w:val="uk-UA"/>
        </w:rPr>
        <w:t>кредиторів банків. У Законі «Про систему гарантування вкладів фізичних осіб» було прийнято рішення</w:t>
      </w:r>
      <w:r w:rsid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7A9" w:rsidRPr="008467A9">
        <w:rPr>
          <w:rFonts w:ascii="Times New Roman" w:hAnsi="Times New Roman" w:cs="Times New Roman"/>
          <w:sz w:val="28"/>
          <w:szCs w:val="28"/>
          <w:lang w:val="uk-UA"/>
        </w:rPr>
        <w:t>про підняття граничного розміру відшкодування. Таким чином, цю суму збільшували 12 разів за період</w:t>
      </w:r>
      <w:r w:rsid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7A9" w:rsidRPr="008467A9">
        <w:rPr>
          <w:rFonts w:ascii="Times New Roman" w:hAnsi="Times New Roman" w:cs="Times New Roman"/>
          <w:sz w:val="28"/>
          <w:szCs w:val="28"/>
          <w:lang w:val="uk-UA"/>
        </w:rPr>
        <w:t>функціонування Фонду, станом на 2015 рік вона становить 200 000 грн.</w:t>
      </w:r>
      <w:r w:rsid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135" w:rsidRPr="00433BF4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CE7135">
        <w:rPr>
          <w:rFonts w:ascii="Times New Roman" w:hAnsi="Times New Roman" w:cs="Times New Roman"/>
          <w:sz w:val="28"/>
          <w:szCs w:val="28"/>
          <w:lang w:val="uk-UA"/>
        </w:rPr>
        <w:t>, с. 162</w:t>
      </w:r>
      <w:r w:rsidR="00CE7135" w:rsidRPr="00433BF4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F67CB9" w:rsidRDefault="008C3BC6" w:rsidP="00C32A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BC6">
        <w:rPr>
          <w:rFonts w:ascii="Times New Roman" w:hAnsi="Times New Roman" w:cs="Times New Roman"/>
          <w:sz w:val="28"/>
          <w:szCs w:val="28"/>
          <w:lang w:val="uk-UA"/>
        </w:rPr>
        <w:t>Іншим важливим чинником, який визначає подальший вектор розвитку системи гарантування вкладів у нашій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BC6">
        <w:rPr>
          <w:rFonts w:ascii="Times New Roman" w:hAnsi="Times New Roman" w:cs="Times New Roman"/>
          <w:sz w:val="28"/>
          <w:szCs w:val="28"/>
          <w:lang w:val="uk-UA"/>
        </w:rPr>
        <w:t xml:space="preserve">державі, є комплекс міжнародних угод, підписаних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3D39B6" w:rsidRDefault="00F67CB9" w:rsidP="00C32A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BC6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B6" w:rsidRDefault="003702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9B6" w:rsidRDefault="003D39B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Висновки до розділу</w:t>
      </w:r>
    </w:p>
    <w:p w:rsidR="00B60F0A" w:rsidRPr="008467A9" w:rsidRDefault="00CC495D" w:rsidP="00C32A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702B6" w:rsidRPr="003702B6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87C">
        <w:rPr>
          <w:rFonts w:ascii="Times New Roman" w:hAnsi="Times New Roman" w:cs="Times New Roman"/>
          <w:sz w:val="28"/>
          <w:szCs w:val="28"/>
          <w:lang w:val="uk-UA"/>
        </w:rPr>
        <w:t xml:space="preserve">банківська система та </w:t>
      </w:r>
      <w:r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система гарантування вкладів </w:t>
      </w:r>
      <w:r w:rsidR="003702B6" w:rsidRPr="003702B6">
        <w:rPr>
          <w:rFonts w:ascii="Times New Roman" w:hAnsi="Times New Roman" w:cs="Times New Roman"/>
          <w:sz w:val="28"/>
          <w:szCs w:val="28"/>
          <w:lang w:val="uk-UA"/>
        </w:rPr>
        <w:t>фізичних осіб</w:t>
      </w:r>
      <w:r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 пройшла досить складний шлях розвитку</w:t>
      </w:r>
      <w:r w:rsidR="003702B6"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</w:t>
      </w:r>
      <w:r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1991 року </w:t>
      </w:r>
      <w:r w:rsidR="003702B6" w:rsidRPr="003702B6">
        <w:rPr>
          <w:rFonts w:ascii="Times New Roman" w:hAnsi="Times New Roman" w:cs="Times New Roman"/>
          <w:sz w:val="28"/>
          <w:szCs w:val="28"/>
          <w:lang w:val="uk-UA"/>
        </w:rPr>
        <w:t>та по теперішній час</w:t>
      </w:r>
      <w:r w:rsidR="003E687C">
        <w:rPr>
          <w:rFonts w:ascii="Times New Roman" w:hAnsi="Times New Roman" w:cs="Times New Roman"/>
          <w:sz w:val="28"/>
          <w:szCs w:val="28"/>
          <w:lang w:val="uk-UA"/>
        </w:rPr>
        <w:t>, який можна умовно поділити на</w:t>
      </w:r>
      <w:r w:rsidR="003702B6" w:rsidRPr="003702B6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етапів становлення</w:t>
      </w:r>
      <w:r w:rsidR="003E687C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C32A9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РОЗДІЛ 2. ОСОБЛИВОСТІ РОЗГЛЯДУ СПРАВ ЩОДО СУДОВИХ СПОРІВ ФІЗИЧНИХ ОСІБ ІЗ ФОНДОМ ГАРАНТУВАННЯ ВКЛАДІВ ФІЗИЧНИХ ОСІБ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CC4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Судова практика розгляду спорів за позовами Фонду гарантування вкладів фізичних осіб</w:t>
      </w:r>
    </w:p>
    <w:p w:rsidR="00150D08" w:rsidRPr="00C32A9C" w:rsidRDefault="00150D08" w:rsidP="00150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08">
        <w:rPr>
          <w:rFonts w:ascii="Times New Roman" w:hAnsi="Times New Roman" w:cs="Times New Roman"/>
          <w:sz w:val="28"/>
          <w:szCs w:val="28"/>
          <w:lang w:val="uk-UA"/>
        </w:rPr>
        <w:t>Законодавством чітко визначено, що ФГВФО має повноваження при тимчасовій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>адміністрації подавати від імені банку позови майнового та немайнового характеру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суду, у тому числі про ухвалення рішення, відповідно до якого боржник банку має надати інформацію про свої активи 10; при ліквідації звертатися з вимогами до суду </w:t>
      </w:r>
      <w:proofErr w:type="spellStart"/>
      <w:r w:rsidRPr="00150D08">
        <w:rPr>
          <w:rFonts w:ascii="Times New Roman" w:hAnsi="Times New Roman" w:cs="Times New Roman"/>
          <w:sz w:val="28"/>
          <w:szCs w:val="28"/>
          <w:lang w:val="uk-UA"/>
        </w:rPr>
        <w:t>прти</w:t>
      </w:r>
      <w:proofErr w:type="spellEnd"/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з банком особи у разі недостатності майна банку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2A9C">
        <w:rPr>
          <w:rFonts w:ascii="Times New Roman" w:hAnsi="Times New Roman" w:cs="Times New Roman"/>
          <w:sz w:val="28"/>
          <w:szCs w:val="28"/>
        </w:rPr>
        <w:t>[25</w:t>
      </w:r>
      <w:r>
        <w:rPr>
          <w:rFonts w:ascii="Times New Roman" w:hAnsi="Times New Roman" w:cs="Times New Roman"/>
          <w:sz w:val="28"/>
          <w:szCs w:val="28"/>
          <w:lang w:val="uk-UA"/>
        </w:rPr>
        <w:t>, с. 110</w:t>
      </w:r>
      <w:r w:rsidRPr="00C32A9C">
        <w:rPr>
          <w:rFonts w:ascii="Times New Roman" w:hAnsi="Times New Roman" w:cs="Times New Roman"/>
          <w:sz w:val="28"/>
          <w:szCs w:val="28"/>
        </w:rPr>
        <w:t>]</w:t>
      </w:r>
    </w:p>
    <w:p w:rsidR="00150D08" w:rsidRDefault="00150D08" w:rsidP="008524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5 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 2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 37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>Про систему гарантування вкладів 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діючи як орган управління банку, Фонд безпосередньо або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150D08">
        <w:rPr>
          <w:rFonts w:ascii="Times New Roman" w:hAnsi="Times New Roman" w:cs="Times New Roman"/>
          <w:sz w:val="28"/>
          <w:szCs w:val="28"/>
          <w:lang w:val="uk-UA"/>
        </w:rPr>
        <w:t xml:space="preserve"> особи, яка внаслідок таких дій або бездіяльності прямо чи опосередковано отримала майнову вигоду.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D08">
        <w:rPr>
          <w:rFonts w:ascii="Times New Roman" w:hAnsi="Times New Roman" w:cs="Times New Roman"/>
          <w:sz w:val="28"/>
          <w:szCs w:val="28"/>
        </w:rPr>
        <w:t>[1]</w:t>
      </w:r>
    </w:p>
    <w:p w:rsidR="00B54332" w:rsidRDefault="00B54332" w:rsidP="00150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32">
        <w:rPr>
          <w:rFonts w:ascii="Times New Roman" w:hAnsi="Times New Roman" w:cs="Times New Roman"/>
          <w:sz w:val="28"/>
          <w:szCs w:val="28"/>
          <w:lang w:val="uk-UA"/>
        </w:rPr>
        <w:t>Виходячи з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 6</w:t>
      </w:r>
      <w:r w:rsidRPr="00B54332">
        <w:rPr>
          <w:rFonts w:ascii="Times New Roman" w:hAnsi="Times New Roman" w:cs="Times New Roman"/>
          <w:sz w:val="28"/>
          <w:szCs w:val="28"/>
          <w:lang w:val="uk-UA"/>
        </w:rPr>
        <w:t xml:space="preserve"> ст. 12 Господарського процесуального кодексу України, можна дійти висновку, що на спори, які виникають на стадії ліквідації (банкрутства) банку, не поширюється юрисдикція адміністративних судів»,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54332">
        <w:rPr>
          <w:rFonts w:ascii="Times New Roman" w:hAnsi="Times New Roman" w:cs="Times New Roman"/>
          <w:sz w:val="28"/>
          <w:szCs w:val="28"/>
          <w:lang w:val="uk-UA"/>
        </w:rPr>
        <w:t xml:space="preserve">осподарські суди розглядають справи про банкрутство у порядку, передбаченому цим Кодексом для позовного провадження, з урахуванням особливостей, встановлених Законом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54332">
        <w:rPr>
          <w:rFonts w:ascii="Times New Roman" w:hAnsi="Times New Roman" w:cs="Times New Roman"/>
          <w:sz w:val="28"/>
          <w:szCs w:val="28"/>
          <w:lang w:val="uk-UA"/>
        </w:rPr>
        <w:t>Про відновлення платоспроможності боржника або визнання його банкрутом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54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332">
        <w:rPr>
          <w:rFonts w:ascii="Times New Roman" w:hAnsi="Times New Roman" w:cs="Times New Roman"/>
          <w:sz w:val="28"/>
          <w:szCs w:val="28"/>
        </w:rPr>
        <w:t xml:space="preserve"> </w:t>
      </w:r>
      <w:r w:rsidRPr="00150D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50D08">
        <w:rPr>
          <w:rFonts w:ascii="Times New Roman" w:hAnsi="Times New Roman" w:cs="Times New Roman"/>
          <w:sz w:val="28"/>
          <w:szCs w:val="28"/>
        </w:rPr>
        <w:t>]</w:t>
      </w:r>
    </w:p>
    <w:p w:rsidR="00B60F0A" w:rsidRDefault="00150D08" w:rsidP="008524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D08">
        <w:rPr>
          <w:rFonts w:ascii="Times New Roman" w:hAnsi="Times New Roman" w:cs="Times New Roman"/>
          <w:sz w:val="28"/>
          <w:szCs w:val="28"/>
          <w:lang w:val="uk-UA"/>
        </w:rPr>
        <w:t>Станом на 01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413DA0" w:rsidRPr="00150D0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BF0286" w:rsidRDefault="003E687C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на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F0286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286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286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286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286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286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286" w:rsidRPr="008467A9" w:rsidRDefault="00BF0286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2.2. Юрисдикція спорів за участю Фонду гарантування вкладів фізичних осіб</w:t>
      </w:r>
    </w:p>
    <w:p w:rsidR="003D39B6" w:rsidRDefault="003D39B6" w:rsidP="003D39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9B6">
        <w:rPr>
          <w:rFonts w:ascii="Times New Roman" w:hAnsi="Times New Roman" w:cs="Times New Roman"/>
          <w:sz w:val="28"/>
          <w:szCs w:val="28"/>
          <w:lang w:val="uk-UA"/>
        </w:rPr>
        <w:t>На даний немає універсального підходу до визначення юрисдикції спорів, стороною в яких є Фонд гарантування вкладів фізичних осіб та його уповноважені особи.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п. 1 ч. 1 ст. 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одексу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[23] </w:t>
      </w:r>
    </w:p>
    <w:p w:rsidR="003D39B6" w:rsidRDefault="003D39B6" w:rsidP="003D39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у випадках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>, коли спір не є публічно-правовим, то відповідно до ст.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ивільного процесуального кодексу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>уди розглядають у порядку цивільного судочинства справи, що виникають з цивільних, земельних, трудових, сімейних, житлових та інших правовідносин, крім справ, розгляд яких здійснюється в порядку іншого судочинства. [2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D39B6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E5016A" w:rsidRPr="00B04812" w:rsidRDefault="00E5016A" w:rsidP="008524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16A">
        <w:rPr>
          <w:rFonts w:ascii="Times New Roman" w:hAnsi="Times New Roman" w:cs="Times New Roman"/>
          <w:sz w:val="28"/>
          <w:szCs w:val="28"/>
          <w:lang w:val="uk-UA"/>
        </w:rPr>
        <w:t>Кількість спорів за участю Фонду вагомо почали збільшуватися починаючи</w:t>
      </w:r>
      <w:r w:rsidRPr="00E5016A">
        <w:rPr>
          <w:rFonts w:ascii="Times New Roman" w:hAnsi="Times New Roman" w:cs="Times New Roman"/>
          <w:sz w:val="28"/>
          <w:szCs w:val="28"/>
        </w:rPr>
        <w:t xml:space="preserve"> </w:t>
      </w:r>
      <w:r w:rsidRPr="00E5016A">
        <w:rPr>
          <w:rFonts w:ascii="Times New Roman" w:hAnsi="Times New Roman" w:cs="Times New Roman"/>
          <w:sz w:val="28"/>
          <w:szCs w:val="28"/>
          <w:lang w:val="uk-UA"/>
        </w:rPr>
        <w:t>з 2014 року, однак причини звернення до суду по даній категорії спору є доволі</w:t>
      </w:r>
      <w:r w:rsidRPr="00E5016A">
        <w:rPr>
          <w:rFonts w:ascii="Times New Roman" w:hAnsi="Times New Roman" w:cs="Times New Roman"/>
          <w:sz w:val="28"/>
          <w:szCs w:val="28"/>
        </w:rPr>
        <w:t xml:space="preserve">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6A">
        <w:rPr>
          <w:rFonts w:ascii="Times New Roman" w:hAnsi="Times New Roman" w:cs="Times New Roman"/>
          <w:sz w:val="28"/>
          <w:szCs w:val="28"/>
          <w:lang w:val="uk-UA"/>
        </w:rPr>
        <w:t>адміністративну справу передав за підсудністю до Вінницького окружного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6A">
        <w:rPr>
          <w:rFonts w:ascii="Times New Roman" w:hAnsi="Times New Roman" w:cs="Times New Roman"/>
          <w:sz w:val="28"/>
          <w:szCs w:val="28"/>
          <w:lang w:val="uk-UA"/>
        </w:rPr>
        <w:t>адміністративного суду.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[16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6F5CA6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C85532" w:rsidRDefault="00E5016A" w:rsidP="008524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16A">
        <w:rPr>
          <w:rFonts w:ascii="Times New Roman" w:hAnsi="Times New Roman" w:cs="Times New Roman"/>
          <w:sz w:val="28"/>
          <w:szCs w:val="28"/>
          <w:lang w:val="uk-UA"/>
        </w:rPr>
        <w:t>Слід зауважити, що підставою відмови у відкритті цивільного провадження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6A">
        <w:rPr>
          <w:rFonts w:ascii="Times New Roman" w:hAnsi="Times New Roman" w:cs="Times New Roman"/>
          <w:sz w:val="28"/>
          <w:szCs w:val="28"/>
          <w:lang w:val="uk-UA"/>
        </w:rPr>
        <w:t>є п. 25 постанови Пленуму Вищого адміністративного суду України від 20 травня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6A">
        <w:rPr>
          <w:rFonts w:ascii="Times New Roman" w:hAnsi="Times New Roman" w:cs="Times New Roman"/>
          <w:sz w:val="28"/>
          <w:szCs w:val="28"/>
          <w:lang w:val="uk-UA"/>
        </w:rPr>
        <w:t>2013 року № 8 «Про окремі питання юрисдикції адміністративних судів» в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16A">
        <w:rPr>
          <w:rFonts w:ascii="Times New Roman" w:hAnsi="Times New Roman" w:cs="Times New Roman"/>
          <w:sz w:val="28"/>
          <w:szCs w:val="28"/>
          <w:lang w:val="uk-UA"/>
        </w:rPr>
        <w:t xml:space="preserve">якій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413DA0" w:rsidRDefault="00BF0286" w:rsidP="008524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0B7B61" w:rsidRPr="008467A9" w:rsidRDefault="000B7B61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BF0286" w:rsidRDefault="00BF0286" w:rsidP="00BF02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в даній курсовій роботі таку тему як а</w:t>
      </w:r>
      <w:r w:rsidRPr="00BF0286">
        <w:rPr>
          <w:rFonts w:ascii="Times New Roman" w:hAnsi="Times New Roman" w:cs="Times New Roman"/>
          <w:sz w:val="28"/>
          <w:szCs w:val="28"/>
          <w:lang w:val="uk-UA"/>
        </w:rPr>
        <w:t>наліз судової практики щодо спорів з фондом гарантування вкладів фізичних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, ми дійшли наступних висновків.</w:t>
      </w:r>
    </w:p>
    <w:p w:rsidR="007C7EB1" w:rsidRDefault="00BF0286" w:rsidP="008524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28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системи гарантування вкладів фізичних осіб пройшло досить складний шлях, як й уся банківська система України, на яку значний </w:t>
      </w:r>
      <w:r w:rsidR="008524D8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:rsidR="00BF0286" w:rsidRPr="008467A9" w:rsidRDefault="007C7EB1" w:rsidP="00BF02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286" w:rsidRPr="008467A9" w:rsidRDefault="00BF0286" w:rsidP="00BF02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B61" w:rsidRPr="008467A9" w:rsidRDefault="000B7B61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F0A" w:rsidRPr="008467A9" w:rsidRDefault="00B60F0A" w:rsidP="000B7B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B61" w:rsidRPr="008467A9" w:rsidRDefault="000B7B61" w:rsidP="000B7B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ВИКОРСИТАНИХ ДЖЕРЕЛ</w:t>
      </w:r>
    </w:p>
    <w:p w:rsidR="00B60F0A" w:rsidRPr="008467A9" w:rsidRDefault="00B60F0A" w:rsidP="007E05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1. Про систему гарантування вкладів фізичних осіб</w:t>
      </w:r>
      <w:r w:rsidR="007E0549" w:rsidRPr="008467A9">
        <w:rPr>
          <w:rFonts w:ascii="Times New Roman" w:hAnsi="Times New Roman" w:cs="Times New Roman"/>
          <w:sz w:val="28"/>
          <w:szCs w:val="28"/>
          <w:lang w:val="uk-UA"/>
        </w:rPr>
        <w:t>: Закон України від 23.02.2012 року № 4452-VI. Відомості Верховної Ради України. 2012. № 50. стор. 2178. ст. 564.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47B9D" w:rsidRPr="008467A9">
        <w:rPr>
          <w:lang w:val="uk-UA"/>
        </w:rPr>
        <w:t xml:space="preserve"> </w:t>
      </w:r>
      <w:proofErr w:type="spellStart"/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>Адамик</w:t>
      </w:r>
      <w:proofErr w:type="spellEnd"/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Б.П., </w:t>
      </w:r>
      <w:proofErr w:type="spellStart"/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>Скірка</w:t>
      </w:r>
      <w:proofErr w:type="spellEnd"/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 w:rsidR="0019010A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системи гарантування вкладів фізичних осіб в Україні: нормативно-правові аспекти.</w:t>
      </w:r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9D" w:rsidRPr="008467A9">
        <w:rPr>
          <w:rFonts w:ascii="Times New Roman" w:hAnsi="Times New Roman" w:cs="Times New Roman"/>
          <w:i/>
          <w:sz w:val="28"/>
          <w:szCs w:val="28"/>
          <w:lang w:val="uk-UA"/>
        </w:rPr>
        <w:t>Економічний аналіз</w:t>
      </w:r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. 2015. Том 21. № 1. С. 158 </w:t>
      </w:r>
      <w:r w:rsidR="0019010A" w:rsidRPr="008467A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7B9D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10A" w:rsidRPr="008467A9">
        <w:rPr>
          <w:rFonts w:ascii="Times New Roman" w:hAnsi="Times New Roman" w:cs="Times New Roman"/>
          <w:sz w:val="28"/>
          <w:szCs w:val="28"/>
          <w:lang w:val="uk-UA"/>
        </w:rPr>
        <w:t>165.</w:t>
      </w:r>
    </w:p>
    <w:p w:rsidR="00B60F0A" w:rsidRPr="008467A9" w:rsidRDefault="00B60F0A" w:rsidP="006A1F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1FAF" w:rsidRPr="006A1FAF">
        <w:t xml:space="preserve">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Про грошову реформу в Україні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: Указ Президента України від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25.08.1996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№ 762/96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i/>
          <w:sz w:val="28"/>
          <w:szCs w:val="28"/>
          <w:lang w:val="uk-UA"/>
        </w:rPr>
        <w:t>Урядовий кур'єр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1996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№ 161</w:t>
      </w:r>
    </w:p>
    <w:p w:rsidR="00B60F0A" w:rsidRPr="008467A9" w:rsidRDefault="00B60F0A" w:rsidP="006A1F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A1FAF" w:rsidRPr="008A13FC">
        <w:rPr>
          <w:lang w:val="uk-UA"/>
        </w:rPr>
        <w:t xml:space="preserve">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Про заходи щодо захисту прав фізичних осіб - вкладників комерційних банків України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: Указ Президента України від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10.09.1998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№ 996/98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i/>
          <w:sz w:val="28"/>
          <w:szCs w:val="28"/>
          <w:lang w:val="uk-UA"/>
        </w:rPr>
        <w:t>Офіційний вісник України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1998.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 № 37.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 стор. 4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 1347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 код акта 5985/1998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A1FAF" w:rsidRPr="006A1FAF">
        <w:rPr>
          <w:lang w:val="uk-UA"/>
        </w:rPr>
        <w:t xml:space="preserve">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від 28.06.1996 р. </w:t>
      </w:r>
      <w:r w:rsidR="006A1FAF" w:rsidRPr="006A1FAF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. 1996. № 30. ст. 141.</w:t>
      </w:r>
    </w:p>
    <w:p w:rsidR="00B60F0A" w:rsidRPr="008467A9" w:rsidRDefault="00B60F0A" w:rsidP="006A1F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A1FAF" w:rsidRPr="006A1FAF">
        <w:t xml:space="preserve">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Про банки і банківську діяльність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1FAF" w:rsidRPr="008467A9">
        <w:rPr>
          <w:rFonts w:ascii="Times New Roman" w:hAnsi="Times New Roman" w:cs="Times New Roman"/>
          <w:sz w:val="28"/>
          <w:szCs w:val="28"/>
          <w:lang w:val="uk-UA"/>
        </w:rPr>
        <w:t>Закон України від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07.12.2000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№ 2121-III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>2001. № 5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1FAF" w:rsidRPr="006A1FAF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6A1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796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24796" w:rsidRPr="00D24796">
        <w:rPr>
          <w:lang w:val="uk-UA"/>
        </w:rPr>
        <w:t xml:space="preserve"> </w:t>
      </w:r>
      <w:r w:rsidR="00D24796" w:rsidRPr="00D24796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запобігання негативному впливу на стабільність банківської системи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24796" w:rsidRPr="008467A9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="00D24796" w:rsidRPr="008467A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від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796" w:rsidRPr="00D24796">
        <w:rPr>
          <w:rFonts w:ascii="Times New Roman" w:hAnsi="Times New Roman" w:cs="Times New Roman"/>
          <w:sz w:val="28"/>
          <w:szCs w:val="28"/>
          <w:lang w:val="uk-UA"/>
        </w:rPr>
        <w:t>04.07.2014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24796" w:rsidRPr="00D24796">
        <w:rPr>
          <w:rFonts w:ascii="Times New Roman" w:hAnsi="Times New Roman" w:cs="Times New Roman"/>
          <w:sz w:val="28"/>
          <w:szCs w:val="28"/>
          <w:lang w:val="uk-UA"/>
        </w:rPr>
        <w:t>№ 1586-VII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4796" w:rsidRPr="00D24796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4796" w:rsidRPr="00D24796">
        <w:rPr>
          <w:rFonts w:ascii="Times New Roman" w:hAnsi="Times New Roman" w:cs="Times New Roman"/>
          <w:sz w:val="28"/>
          <w:szCs w:val="28"/>
          <w:lang w:val="uk-UA"/>
        </w:rPr>
        <w:t>2014. № 33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4796" w:rsidRPr="00D24796">
        <w:rPr>
          <w:rFonts w:ascii="Times New Roman" w:hAnsi="Times New Roman" w:cs="Times New Roman"/>
          <w:sz w:val="28"/>
          <w:szCs w:val="28"/>
          <w:lang w:val="uk-UA"/>
        </w:rPr>
        <w:t xml:space="preserve"> стор. 2502 ст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4796" w:rsidRPr="00D24796">
        <w:rPr>
          <w:rFonts w:ascii="Times New Roman" w:hAnsi="Times New Roman" w:cs="Times New Roman"/>
          <w:sz w:val="28"/>
          <w:szCs w:val="28"/>
          <w:lang w:val="uk-UA"/>
        </w:rPr>
        <w:t xml:space="preserve"> 1162</w:t>
      </w:r>
      <w:r w:rsidR="00D247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F0A" w:rsidRPr="008467A9" w:rsidRDefault="00B60F0A" w:rsidP="00CC49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C495D" w:rsidRPr="00CC495D">
        <w:rPr>
          <w:lang w:val="uk-UA"/>
        </w:rPr>
        <w:t xml:space="preserve"> </w:t>
      </w:r>
      <w:r w:rsidR="00CC495D" w:rsidRPr="00CC495D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</w:t>
      </w:r>
      <w:r w:rsidR="00CC49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495D" w:rsidRPr="008467A9">
        <w:rPr>
          <w:rFonts w:ascii="Times New Roman" w:hAnsi="Times New Roman" w:cs="Times New Roman"/>
          <w:sz w:val="28"/>
          <w:szCs w:val="28"/>
          <w:lang w:val="uk-UA"/>
        </w:rPr>
        <w:t>Закон України від</w:t>
      </w:r>
      <w:r w:rsidR="00CC495D" w:rsidRPr="00CC495D">
        <w:rPr>
          <w:lang w:val="uk-UA"/>
        </w:rPr>
        <w:t xml:space="preserve"> </w:t>
      </w:r>
      <w:r w:rsidR="00CC495D" w:rsidRPr="00CC495D">
        <w:rPr>
          <w:rFonts w:ascii="Times New Roman" w:hAnsi="Times New Roman" w:cs="Times New Roman"/>
          <w:sz w:val="28"/>
          <w:szCs w:val="28"/>
          <w:lang w:val="uk-UA"/>
        </w:rPr>
        <w:t>16.07.2015</w:t>
      </w:r>
      <w:r w:rsidR="00CC495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C495D" w:rsidRPr="00CC495D">
        <w:rPr>
          <w:rFonts w:ascii="Times New Roman" w:hAnsi="Times New Roman" w:cs="Times New Roman"/>
          <w:sz w:val="28"/>
          <w:szCs w:val="28"/>
          <w:lang w:val="uk-UA"/>
        </w:rPr>
        <w:t>№ 629-VIII</w:t>
      </w:r>
      <w:r w:rsidR="00CC49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495D" w:rsidRPr="00CC495D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CC49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495D" w:rsidRPr="00CC495D">
        <w:rPr>
          <w:rFonts w:ascii="Times New Roman" w:hAnsi="Times New Roman" w:cs="Times New Roman"/>
          <w:sz w:val="28"/>
          <w:szCs w:val="28"/>
          <w:lang w:val="uk-UA"/>
        </w:rPr>
        <w:t>2015. № 43</w:t>
      </w:r>
      <w:r w:rsidR="00CC49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95D" w:rsidRPr="00CC495D">
        <w:rPr>
          <w:rFonts w:ascii="Times New Roman" w:hAnsi="Times New Roman" w:cs="Times New Roman"/>
          <w:sz w:val="28"/>
          <w:szCs w:val="28"/>
          <w:lang w:val="uk-UA"/>
        </w:rPr>
        <w:t xml:space="preserve"> стор. 2156</w:t>
      </w:r>
      <w:r w:rsidR="00CC495D">
        <w:rPr>
          <w:rFonts w:ascii="Times New Roman" w:hAnsi="Times New Roman" w:cs="Times New Roman"/>
          <w:sz w:val="28"/>
          <w:szCs w:val="28"/>
          <w:lang w:val="uk-UA"/>
        </w:rPr>
        <w:t xml:space="preserve">. ст. </w:t>
      </w:r>
      <w:r w:rsidR="00CC495D" w:rsidRPr="00CC495D">
        <w:rPr>
          <w:rFonts w:ascii="Times New Roman" w:hAnsi="Times New Roman" w:cs="Times New Roman"/>
          <w:sz w:val="28"/>
          <w:szCs w:val="28"/>
          <w:lang w:val="uk-UA"/>
        </w:rPr>
        <w:t>386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7E754B" w:rsidRPr="007E754B">
        <w:rPr>
          <w:lang w:val="uk-UA"/>
        </w:rPr>
        <w:t xml:space="preserve"> </w:t>
      </w:r>
      <w:proofErr w:type="spellStart"/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>Царікова</w:t>
      </w:r>
      <w:proofErr w:type="spellEnd"/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Нормативно-правові аспекти взаємодії Національного банку України та Фонду гарантування вкладів фізичних осіб у вітчизняній системі гарантування вкладів. </w:t>
      </w:r>
      <w:r w:rsidR="007E754B" w:rsidRPr="007E754B">
        <w:rPr>
          <w:rFonts w:ascii="Times New Roman" w:hAnsi="Times New Roman" w:cs="Times New Roman"/>
          <w:i/>
          <w:sz w:val="28"/>
          <w:szCs w:val="28"/>
          <w:lang w:val="uk-UA"/>
        </w:rPr>
        <w:t>Прикарпатський юридичний вісник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>Випуск 3(9)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>С. 242 – 245.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7E754B" w:rsidRPr="007E754B">
        <w:rPr>
          <w:lang w:val="uk-UA"/>
        </w:rPr>
        <w:t xml:space="preserve"> </w:t>
      </w:r>
      <w:proofErr w:type="spellStart"/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>Серпенінова</w:t>
      </w:r>
      <w:proofErr w:type="spellEnd"/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реалізації Фондом </w:t>
      </w:r>
      <w:r w:rsidR="007E754B" w:rsidRPr="008467A9">
        <w:rPr>
          <w:rFonts w:ascii="Times New Roman" w:hAnsi="Times New Roman" w:cs="Times New Roman"/>
          <w:sz w:val="28"/>
          <w:szCs w:val="28"/>
          <w:lang w:val="uk-UA"/>
        </w:rPr>
        <w:t>гарантування вкладів фізичних осіб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 визначених функцій. </w:t>
      </w:r>
      <w:r w:rsidR="007E754B" w:rsidRPr="007E754B">
        <w:rPr>
          <w:rFonts w:ascii="Times New Roman" w:hAnsi="Times New Roman" w:cs="Times New Roman"/>
          <w:i/>
          <w:sz w:val="28"/>
          <w:szCs w:val="28"/>
          <w:lang w:val="uk-UA"/>
        </w:rPr>
        <w:t>Вісник Української академії банківської справи</w:t>
      </w:r>
      <w:r w:rsidR="007E75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54B" w:rsidRPr="007E754B">
        <w:rPr>
          <w:rFonts w:ascii="Times New Roman" w:hAnsi="Times New Roman" w:cs="Times New Roman"/>
          <w:sz w:val="28"/>
          <w:szCs w:val="28"/>
          <w:lang w:val="uk-UA"/>
        </w:rPr>
        <w:t>(36)</w:t>
      </w:r>
      <w:r w:rsidR="007E754B">
        <w:rPr>
          <w:rFonts w:ascii="Times New Roman" w:hAnsi="Times New Roman" w:cs="Times New Roman"/>
          <w:sz w:val="28"/>
          <w:szCs w:val="28"/>
          <w:lang w:val="uk-UA"/>
        </w:rPr>
        <w:t>. С. 44 – 49.</w:t>
      </w:r>
    </w:p>
    <w:p w:rsidR="00B60F0A" w:rsidRPr="008467A9" w:rsidRDefault="006E104B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E104B">
        <w:rPr>
          <w:rFonts w:ascii="Times New Roman" w:hAnsi="Times New Roman" w:cs="Times New Roman"/>
          <w:sz w:val="28"/>
          <w:szCs w:val="28"/>
        </w:rPr>
        <w:t xml:space="preserve">. Даниленко А. 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 xml:space="preserve">Еволюція системи вкладів гарантування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вкладів в Україні до світових стандартів: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макропрудеційний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аспект.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Visnyk</w:t>
      </w:r>
      <w:proofErr w:type="spellEnd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National</w:t>
      </w:r>
      <w:proofErr w:type="spellEnd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Bank</w:t>
      </w:r>
      <w:proofErr w:type="spellEnd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E104B">
        <w:rPr>
          <w:rFonts w:ascii="Times New Roman" w:hAnsi="Times New Roman" w:cs="Times New Roman"/>
          <w:i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 xml:space="preserve"> 242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E104B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F67CB9" w:rsidRPr="00F67CB9">
        <w:rPr>
          <w:lang w:val="uk-UA"/>
        </w:rPr>
        <w:t xml:space="preserve"> </w:t>
      </w:r>
      <w:r w:rsidR="00F67CB9" w:rsidRPr="00F67CB9">
        <w:rPr>
          <w:rFonts w:ascii="Times New Roman" w:hAnsi="Times New Roman" w:cs="Times New Roman"/>
          <w:sz w:val="28"/>
          <w:szCs w:val="28"/>
          <w:lang w:val="uk-UA"/>
        </w:rPr>
        <w:t xml:space="preserve">Руденко З.М. </w:t>
      </w:r>
      <w:r w:rsidR="00F67CB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Фонду </w:t>
      </w:r>
      <w:r w:rsidR="00F67CB9" w:rsidRPr="008467A9">
        <w:rPr>
          <w:rFonts w:ascii="Times New Roman" w:hAnsi="Times New Roman" w:cs="Times New Roman"/>
          <w:sz w:val="28"/>
          <w:szCs w:val="28"/>
          <w:lang w:val="uk-UA"/>
        </w:rPr>
        <w:t>гарантування вкладів фізичних осіб</w:t>
      </w:r>
      <w:r w:rsidR="00F67CB9">
        <w:rPr>
          <w:rFonts w:ascii="Times New Roman" w:hAnsi="Times New Roman" w:cs="Times New Roman"/>
          <w:sz w:val="28"/>
          <w:szCs w:val="28"/>
          <w:lang w:val="uk-UA"/>
        </w:rPr>
        <w:t xml:space="preserve"> та його співпраця з Національним банком України. </w:t>
      </w:r>
      <w:r w:rsidR="00F67CB9" w:rsidRPr="00F67CB9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лісотехнічний університет України. Збірник науково-технічних праць</w:t>
      </w:r>
      <w:r w:rsidR="00F67CB9">
        <w:rPr>
          <w:rFonts w:ascii="Times New Roman" w:hAnsi="Times New Roman" w:cs="Times New Roman"/>
          <w:sz w:val="28"/>
          <w:szCs w:val="28"/>
          <w:lang w:val="uk-UA"/>
        </w:rPr>
        <w:t>. С. 286 – 291.</w:t>
      </w:r>
    </w:p>
    <w:p w:rsidR="00B60F0A" w:rsidRPr="00BD6D13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D6D13" w:rsidRPr="00BD6D13">
        <w:rPr>
          <w:rFonts w:ascii="Cambria" w:hAnsi="Cambria"/>
          <w:b/>
          <w:bCs/>
          <w:color w:val="000000"/>
          <w:sz w:val="26"/>
          <w:szCs w:val="26"/>
          <w:lang w:val="uk-UA"/>
        </w:rPr>
        <w:t xml:space="preserve"> 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Заславська О.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Тенденції розвитку гарантування вкладів фізичних осіб в Україні. </w:t>
      </w:r>
      <w:r w:rsidR="00BD6D13" w:rsidRPr="00BD6D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Вісник Волинського інституту економіки та </w:t>
      </w:r>
      <w:r w:rsidR="00BD6D13">
        <w:rPr>
          <w:rFonts w:ascii="Times New Roman" w:hAnsi="Times New Roman" w:cs="Times New Roman"/>
          <w:i/>
          <w:sz w:val="28"/>
          <w:szCs w:val="28"/>
          <w:lang w:val="uk-UA"/>
        </w:rPr>
        <w:t>менеджменту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Випуск 16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. С. 121 – 129.</w:t>
      </w:r>
    </w:p>
    <w:p w:rsidR="00B60F0A" w:rsidRPr="008467A9" w:rsidRDefault="00B60F0A" w:rsidP="00AB6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AB624B" w:rsidRPr="00BD6D13">
        <w:rPr>
          <w:lang w:val="uk-UA"/>
        </w:rPr>
        <w:t xml:space="preserve"> </w:t>
      </w:r>
      <w:r w:rsidR="00AB624B" w:rsidRPr="00AB624B">
        <w:rPr>
          <w:rFonts w:ascii="Times New Roman" w:hAnsi="Times New Roman" w:cs="Times New Roman"/>
          <w:sz w:val="28"/>
          <w:szCs w:val="28"/>
          <w:lang w:val="uk-UA"/>
        </w:rPr>
        <w:t xml:space="preserve">Ходак Є.С. </w:t>
      </w:r>
      <w:r w:rsidR="003F1A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624B" w:rsidRPr="00AB624B">
        <w:rPr>
          <w:rFonts w:ascii="Times New Roman" w:hAnsi="Times New Roman" w:cs="Times New Roman"/>
          <w:sz w:val="28"/>
          <w:szCs w:val="28"/>
          <w:lang w:val="uk-UA"/>
        </w:rPr>
        <w:t>дмiнiстративно</w:t>
      </w:r>
      <w:r w:rsidR="003F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24B" w:rsidRPr="00AB62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1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24B" w:rsidRPr="00AB624B">
        <w:rPr>
          <w:rFonts w:ascii="Times New Roman" w:hAnsi="Times New Roman" w:cs="Times New Roman"/>
          <w:sz w:val="28"/>
          <w:szCs w:val="28"/>
          <w:lang w:val="uk-UA"/>
        </w:rPr>
        <w:t>правовий статус Фонду гарантування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 вкладів фізичних осіб: </w:t>
      </w:r>
      <w:r w:rsidR="00AB624B" w:rsidRPr="00AB6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дис. на </w:t>
      </w:r>
      <w:proofErr w:type="spellStart"/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здоб</w:t>
      </w:r>
      <w:proofErr w:type="spellEnd"/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. наук. ст. канд. </w:t>
      </w:r>
      <w:proofErr w:type="spellStart"/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24B" w:rsidRPr="00B04812">
        <w:rPr>
          <w:rFonts w:ascii="Times New Roman" w:hAnsi="Times New Roman" w:cs="Times New Roman"/>
          <w:i/>
          <w:sz w:val="28"/>
          <w:szCs w:val="28"/>
          <w:lang w:val="uk-UA"/>
        </w:rPr>
        <w:t>Тернопільський</w:t>
      </w:r>
      <w:r w:rsidR="00BD6D13" w:rsidRPr="00B048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624B" w:rsidRPr="00B04812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екон</w:t>
      </w:r>
      <w:r w:rsidR="00BD6D13" w:rsidRPr="00B04812">
        <w:rPr>
          <w:rFonts w:ascii="Times New Roman" w:hAnsi="Times New Roman" w:cs="Times New Roman"/>
          <w:i/>
          <w:sz w:val="28"/>
          <w:szCs w:val="28"/>
          <w:lang w:val="uk-UA"/>
        </w:rPr>
        <w:t>омічний університет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. Тернопіль.</w:t>
      </w:r>
      <w:r w:rsidR="00AB624B" w:rsidRPr="00AB624B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. 225 с.</w:t>
      </w:r>
    </w:p>
    <w:p w:rsidR="00B60F0A" w:rsidRPr="00BD6D13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BD6D13" w:rsidRPr="00BD6D13">
        <w:t xml:space="preserve">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Онищенко Ю.І.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BD6D13" w:rsidRPr="00BD6D13">
        <w:t xml:space="preserve">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Етапи трансформації банківської системи України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6D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Економіка і суспільство.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Випуск 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D6D13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BD6D13">
        <w:rPr>
          <w:rFonts w:ascii="Times New Roman" w:hAnsi="Times New Roman" w:cs="Times New Roman"/>
          <w:sz w:val="28"/>
          <w:szCs w:val="28"/>
          <w:lang w:val="uk-UA"/>
        </w:rPr>
        <w:t>. С. 805 – 812.</w:t>
      </w:r>
      <w:r w:rsidR="00BD6D13" w:rsidRPr="00BD6D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lastRenderedPageBreak/>
        <w:t>16.</w:t>
      </w:r>
      <w:r w:rsidR="00E5016A" w:rsidRPr="00B04812">
        <w:rPr>
          <w:lang w:val="uk-UA"/>
        </w:rPr>
        <w:t xml:space="preserve"> </w:t>
      </w:r>
      <w:proofErr w:type="spellStart"/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Войцеховська</w:t>
      </w:r>
      <w:proofErr w:type="spellEnd"/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 Х.В.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Фонд гарантування вкладів фізичних осіб як учасник цивільних правовідносин: </w:t>
      </w:r>
      <w:r w:rsidR="00B04812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дис. на </w:t>
      </w:r>
      <w:proofErr w:type="spellStart"/>
      <w:r w:rsidR="00B04812" w:rsidRPr="00BD6D13">
        <w:rPr>
          <w:rFonts w:ascii="Times New Roman" w:hAnsi="Times New Roman" w:cs="Times New Roman"/>
          <w:sz w:val="28"/>
          <w:szCs w:val="28"/>
          <w:lang w:val="uk-UA"/>
        </w:rPr>
        <w:t>здоб</w:t>
      </w:r>
      <w:proofErr w:type="spellEnd"/>
      <w:r w:rsidR="00B04812" w:rsidRPr="00BD6D13">
        <w:rPr>
          <w:rFonts w:ascii="Times New Roman" w:hAnsi="Times New Roman" w:cs="Times New Roman"/>
          <w:sz w:val="28"/>
          <w:szCs w:val="28"/>
          <w:lang w:val="uk-UA"/>
        </w:rPr>
        <w:t xml:space="preserve">. наук. ст. канд. </w:t>
      </w:r>
      <w:proofErr w:type="spellStart"/>
      <w:r w:rsidR="00B04812" w:rsidRPr="00BD6D13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="00B04812" w:rsidRPr="00BD6D13">
        <w:rPr>
          <w:rFonts w:ascii="Times New Roman" w:hAnsi="Times New Roman" w:cs="Times New Roman"/>
          <w:sz w:val="28"/>
          <w:szCs w:val="28"/>
          <w:lang w:val="uk-UA"/>
        </w:rPr>
        <w:t>. наук: 12.00.0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04812">
        <w:rPr>
          <w:rFonts w:ascii="Times New Roman" w:hAnsi="Times New Roman" w:cs="Times New Roman"/>
          <w:i/>
          <w:sz w:val="28"/>
          <w:szCs w:val="28"/>
          <w:lang w:val="uk-UA"/>
        </w:rPr>
        <w:t>Прикарпатський національний університет імені Василя Стефаника.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>. 206 с.</w:t>
      </w:r>
    </w:p>
    <w:p w:rsidR="00B60F0A" w:rsidRPr="00B04812" w:rsidRDefault="00B60F0A" w:rsidP="00B048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B04812" w:rsidRPr="00B04812">
        <w:rPr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Єдиний державний реєстр судових рішень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сайт Фонду ЄДРСР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4812" w:rsidRPr="00B04812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ресурс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history="1">
        <w:r w:rsidR="00B04812" w:rsidRPr="003B3B7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http://www.reyestr.court.gov.ua/</w:t>
        </w:r>
      </w:hyperlink>
    </w:p>
    <w:p w:rsidR="00B60F0A" w:rsidRDefault="00B60F0A" w:rsidP="00B04812">
      <w:pPr>
        <w:tabs>
          <w:tab w:val="left" w:pos="1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B04812" w:rsidRPr="00B04812"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Ухвала Подільського районного суду міста Києва по справі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№ 758/10797/15-ц від 29.09.15 року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ресурс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9" w:history="1">
        <w:r w:rsidR="00B04812" w:rsidRPr="003B3B7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http://reyestr.court.gov.ua/Review/52535577</w:t>
        </w:r>
      </w:hyperlink>
    </w:p>
    <w:p w:rsidR="00B60F0A" w:rsidRDefault="00B60F0A" w:rsidP="00B048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B04812" w:rsidRPr="00B04812"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Ухвала Вінницького міського суду Вінницької області 15 по справі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127/22576/15-а від 20.10.15 року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4812" w:rsidRPr="00B04812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ресурс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0" w:history="1">
        <w:r w:rsidR="00B04812" w:rsidRPr="003B3B7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http://reyestr.court.gov.ua/Review/52536572</w:t>
        </w:r>
      </w:hyperlink>
    </w:p>
    <w:p w:rsidR="00B60F0A" w:rsidRPr="00B04812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B04812" w:rsidRPr="00B04812">
        <w:t xml:space="preserve">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Про окремі питання юрисдикції адміністративних судів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: Постанова Пленуму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Вищого адміністративного суду України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20.05.2013</w:t>
      </w:r>
      <w:r w:rsidR="00B04812">
        <w:rPr>
          <w:rFonts w:ascii="Times New Roman" w:hAnsi="Times New Roman" w:cs="Times New Roman"/>
          <w:sz w:val="28"/>
          <w:szCs w:val="28"/>
          <w:lang w:val="uk-UA"/>
        </w:rPr>
        <w:t xml:space="preserve"> року № 8</w:t>
      </w:r>
      <w:r w:rsidR="00B04812" w:rsidRPr="00B04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6F5CA6" w:rsidRPr="006F5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C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5CA6" w:rsidRPr="006F5CA6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 w:rsidR="006F5CA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F5CA6" w:rsidRPr="006F5CA6">
        <w:rPr>
          <w:rFonts w:ascii="Times New Roman" w:hAnsi="Times New Roman" w:cs="Times New Roman"/>
          <w:sz w:val="28"/>
          <w:szCs w:val="28"/>
          <w:lang w:val="uk-UA"/>
        </w:rPr>
        <w:t xml:space="preserve"> лист Вищого адміністративного суду України від 25.07.2014 року № 992/11/14-14.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6F5CA6" w:rsidRPr="006F5CA6">
        <w:t xml:space="preserve"> </w:t>
      </w:r>
      <w:r w:rsidR="006F5CA6" w:rsidRPr="006F5CA6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України: Закон України від 16.01.2003 р. № 435-IV. </w:t>
      </w:r>
      <w:r w:rsidR="006F5CA6" w:rsidRPr="006F5CA6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6F5CA6" w:rsidRPr="006F5CA6">
        <w:rPr>
          <w:rFonts w:ascii="Times New Roman" w:hAnsi="Times New Roman" w:cs="Times New Roman"/>
          <w:sz w:val="28"/>
          <w:szCs w:val="28"/>
          <w:lang w:val="uk-UA"/>
        </w:rPr>
        <w:t>. 2003. №№ 40-44. ст. 35.</w:t>
      </w:r>
    </w:p>
    <w:p w:rsidR="00B60F0A" w:rsidRPr="008467A9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>Кодекс адміністративного судочинства України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від 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>06.07.2005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>№ 2747-IV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9B6" w:rsidRPr="002A6DD9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>2005. № 35, 35-36, 37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 xml:space="preserve"> стор. 1358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39B6" w:rsidRPr="002A6DD9">
        <w:rPr>
          <w:rFonts w:ascii="Times New Roman" w:hAnsi="Times New Roman" w:cs="Times New Roman"/>
          <w:sz w:val="28"/>
          <w:szCs w:val="28"/>
          <w:lang w:val="uk-UA"/>
        </w:rPr>
        <w:t xml:space="preserve"> 446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F0A" w:rsidRPr="00413DA0" w:rsidRDefault="00B60F0A" w:rsidP="003D39B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3D39B6" w:rsidRPr="00C32A9C">
        <w:rPr>
          <w:lang w:val="uk-UA"/>
        </w:rPr>
        <w:t xml:space="preserve"> 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>Закон України від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>18.03.2004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>№ 1618-IV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9B6" w:rsidRPr="00413DA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>2004.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 xml:space="preserve"> № 40, 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>40-42, стор. 1530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39B6" w:rsidRPr="003D39B6">
        <w:rPr>
          <w:rFonts w:ascii="Times New Roman" w:hAnsi="Times New Roman" w:cs="Times New Roman"/>
          <w:sz w:val="28"/>
          <w:szCs w:val="28"/>
          <w:lang w:val="uk-UA"/>
        </w:rPr>
        <w:t xml:space="preserve"> 492</w:t>
      </w:r>
      <w:r w:rsidR="003D39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F0A" w:rsidRDefault="00B60F0A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A9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413DA0" w:rsidRPr="00413DA0">
        <w:rPr>
          <w:rFonts w:ascii="Times New Roman" w:hAnsi="Times New Roman" w:cs="Times New Roman"/>
          <w:sz w:val="28"/>
          <w:szCs w:val="28"/>
          <w:lang w:val="uk-UA"/>
        </w:rPr>
        <w:t xml:space="preserve"> Гаркавенко В.І., Шаповал Ю.І</w:t>
      </w:r>
      <w:r w:rsidR="00413DA0">
        <w:rPr>
          <w:rFonts w:ascii="Times New Roman" w:hAnsi="Times New Roman" w:cs="Times New Roman"/>
          <w:sz w:val="28"/>
          <w:szCs w:val="28"/>
          <w:lang w:val="uk-UA"/>
        </w:rPr>
        <w:t>. «Очищення» банківського сектору в Україні: ціна для суспільства та держави.</w:t>
      </w:r>
      <w:r w:rsidR="00413DA0">
        <w:rPr>
          <w:lang w:val="uk-UA"/>
        </w:rPr>
        <w:t xml:space="preserve"> </w:t>
      </w:r>
      <w:r w:rsidR="00413DA0" w:rsidRPr="00413DA0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соціум</w:t>
      </w:r>
      <w:r w:rsidR="00413DA0" w:rsidRPr="00413DA0">
        <w:rPr>
          <w:rFonts w:ascii="Times New Roman" w:hAnsi="Times New Roman" w:cs="Times New Roman"/>
          <w:sz w:val="28"/>
          <w:szCs w:val="28"/>
          <w:lang w:val="uk-UA"/>
        </w:rPr>
        <w:t>. 2017. № 1</w:t>
      </w:r>
      <w:r w:rsidR="00413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DA0" w:rsidRPr="00413DA0">
        <w:rPr>
          <w:rFonts w:ascii="Times New Roman" w:hAnsi="Times New Roman" w:cs="Times New Roman"/>
          <w:sz w:val="28"/>
          <w:szCs w:val="28"/>
          <w:lang w:val="uk-UA"/>
        </w:rPr>
        <w:t>(60)</w:t>
      </w:r>
      <w:r w:rsidR="00413DA0">
        <w:rPr>
          <w:rFonts w:ascii="Times New Roman" w:hAnsi="Times New Roman" w:cs="Times New Roman"/>
          <w:sz w:val="28"/>
          <w:szCs w:val="28"/>
          <w:lang w:val="uk-UA"/>
        </w:rPr>
        <w:t>. С. 108 – 123.</w:t>
      </w:r>
    </w:p>
    <w:p w:rsidR="00413DA0" w:rsidRPr="009308B9" w:rsidRDefault="00413DA0" w:rsidP="00413D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9308B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Про акціонерні товариства: Закон України від 17.09.2008 р. № 514-VI. </w:t>
      </w:r>
      <w:r w:rsidRPr="009308B9">
        <w:rPr>
          <w:rStyle w:val="fontstyle01"/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9308B9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 2008. № 50-51. ст. 384.</w:t>
      </w:r>
    </w:p>
    <w:p w:rsidR="00B54332" w:rsidRDefault="00413DA0" w:rsidP="00B54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27. </w:t>
      </w:r>
      <w:r w:rsidR="00B54332" w:rsidRPr="00B54332">
        <w:rPr>
          <w:rFonts w:ascii="Times New Roman" w:hAnsi="Times New Roman" w:cs="Times New Roman"/>
          <w:sz w:val="28"/>
          <w:szCs w:val="28"/>
          <w:lang w:val="uk-UA"/>
        </w:rPr>
        <w:t>Господарський процесуальний кодекс України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від </w:t>
      </w:r>
      <w:r w:rsidR="00B54332" w:rsidRPr="00B54332">
        <w:rPr>
          <w:rFonts w:ascii="Times New Roman" w:hAnsi="Times New Roman" w:cs="Times New Roman"/>
          <w:sz w:val="28"/>
          <w:szCs w:val="28"/>
          <w:lang w:val="uk-UA"/>
        </w:rPr>
        <w:t>06.11.1991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54332" w:rsidRPr="00B54332">
        <w:rPr>
          <w:rFonts w:ascii="Times New Roman" w:hAnsi="Times New Roman" w:cs="Times New Roman"/>
          <w:sz w:val="28"/>
          <w:szCs w:val="28"/>
          <w:lang w:val="uk-UA"/>
        </w:rPr>
        <w:t>№ 1798-XII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4332" w:rsidRPr="007C7EB1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4332" w:rsidRPr="00B54332">
        <w:rPr>
          <w:rFonts w:ascii="Times New Roman" w:hAnsi="Times New Roman" w:cs="Times New Roman"/>
          <w:sz w:val="28"/>
          <w:szCs w:val="28"/>
          <w:lang w:val="uk-UA"/>
        </w:rPr>
        <w:t>1992. № 6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4332" w:rsidRPr="00B54332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4332" w:rsidRPr="00B54332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="00B54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DA0" w:rsidRPr="00413DA0" w:rsidRDefault="00413DA0" w:rsidP="00B60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DA0" w:rsidRPr="00413DA0" w:rsidSect="00BD086A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09" w:rsidRDefault="00E15709" w:rsidP="00BD086A">
      <w:pPr>
        <w:spacing w:after="0" w:line="240" w:lineRule="auto"/>
      </w:pPr>
      <w:r>
        <w:separator/>
      </w:r>
    </w:p>
  </w:endnote>
  <w:endnote w:type="continuationSeparator" w:id="0">
    <w:p w:rsidR="00E15709" w:rsidRDefault="00E15709" w:rsidP="00BD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D111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4D6o00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TT4DBo00">
    <w:altName w:val="Times New Roman"/>
    <w:panose1 w:val="00000000000000000000"/>
    <w:charset w:val="00"/>
    <w:family w:val="roman"/>
    <w:notTrueType/>
    <w:pitch w:val="default"/>
  </w:font>
  <w:font w:name="TT4DDo00">
    <w:altName w:val="Times New Roman"/>
    <w:panose1 w:val="00000000000000000000"/>
    <w:charset w:val="00"/>
    <w:family w:val="roman"/>
    <w:notTrueType/>
    <w:pitch w:val="default"/>
  </w:font>
  <w:font w:name="TT4DC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09" w:rsidRDefault="00E15709" w:rsidP="00BD086A">
      <w:pPr>
        <w:spacing w:after="0" w:line="240" w:lineRule="auto"/>
      </w:pPr>
      <w:r>
        <w:separator/>
      </w:r>
    </w:p>
  </w:footnote>
  <w:footnote w:type="continuationSeparator" w:id="0">
    <w:p w:rsidR="00E15709" w:rsidRDefault="00E15709" w:rsidP="00BD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20015"/>
      <w:docPartObj>
        <w:docPartGallery w:val="Page Numbers (Top of Page)"/>
        <w:docPartUnique/>
      </w:docPartObj>
    </w:sdtPr>
    <w:sdtEndPr/>
    <w:sdtContent>
      <w:p w:rsidR="00150D08" w:rsidRDefault="00150D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D8">
          <w:rPr>
            <w:noProof/>
          </w:rPr>
          <w:t>11</w:t>
        </w:r>
        <w:r>
          <w:fldChar w:fldCharType="end"/>
        </w:r>
      </w:p>
    </w:sdtContent>
  </w:sdt>
  <w:p w:rsidR="00150D08" w:rsidRDefault="00150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D8AE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10A67"/>
    <w:multiLevelType w:val="hybridMultilevel"/>
    <w:tmpl w:val="82F220A2"/>
    <w:lvl w:ilvl="0" w:tplc="DD5A6D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6D50D3"/>
    <w:multiLevelType w:val="hybridMultilevel"/>
    <w:tmpl w:val="3870A79C"/>
    <w:lvl w:ilvl="0" w:tplc="9312BE5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CA077B"/>
    <w:multiLevelType w:val="hybridMultilevel"/>
    <w:tmpl w:val="9606CECA"/>
    <w:lvl w:ilvl="0" w:tplc="0EE84D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23EF7"/>
    <w:multiLevelType w:val="hybridMultilevel"/>
    <w:tmpl w:val="7E423D4E"/>
    <w:lvl w:ilvl="0" w:tplc="3A6CD5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49"/>
    <w:rsid w:val="00001329"/>
    <w:rsid w:val="00005489"/>
    <w:rsid w:val="00022E9C"/>
    <w:rsid w:val="00024553"/>
    <w:rsid w:val="00026FB4"/>
    <w:rsid w:val="0003056C"/>
    <w:rsid w:val="00037DD4"/>
    <w:rsid w:val="000432DA"/>
    <w:rsid w:val="000454C7"/>
    <w:rsid w:val="000467A3"/>
    <w:rsid w:val="00067FED"/>
    <w:rsid w:val="0007052E"/>
    <w:rsid w:val="00075B27"/>
    <w:rsid w:val="00076F62"/>
    <w:rsid w:val="00096E18"/>
    <w:rsid w:val="000B7B61"/>
    <w:rsid w:val="000D1223"/>
    <w:rsid w:val="000F16F7"/>
    <w:rsid w:val="000F2EB3"/>
    <w:rsid w:val="000F541A"/>
    <w:rsid w:val="00106DBF"/>
    <w:rsid w:val="001077E9"/>
    <w:rsid w:val="00111352"/>
    <w:rsid w:val="00113DB8"/>
    <w:rsid w:val="00117A39"/>
    <w:rsid w:val="00124688"/>
    <w:rsid w:val="00127F95"/>
    <w:rsid w:val="001331F7"/>
    <w:rsid w:val="001406C7"/>
    <w:rsid w:val="0014612F"/>
    <w:rsid w:val="00150D08"/>
    <w:rsid w:val="00151DA2"/>
    <w:rsid w:val="0015406A"/>
    <w:rsid w:val="001615F5"/>
    <w:rsid w:val="00165BAF"/>
    <w:rsid w:val="001900ED"/>
    <w:rsid w:val="0019010A"/>
    <w:rsid w:val="00192220"/>
    <w:rsid w:val="0019248A"/>
    <w:rsid w:val="00194547"/>
    <w:rsid w:val="00194646"/>
    <w:rsid w:val="00197ADB"/>
    <w:rsid w:val="001A0C7D"/>
    <w:rsid w:val="001A0E85"/>
    <w:rsid w:val="001A2533"/>
    <w:rsid w:val="001A3246"/>
    <w:rsid w:val="001A4CA5"/>
    <w:rsid w:val="001A79D8"/>
    <w:rsid w:val="001B0B5F"/>
    <w:rsid w:val="001B2613"/>
    <w:rsid w:val="001B6654"/>
    <w:rsid w:val="001C4942"/>
    <w:rsid w:val="001D6A53"/>
    <w:rsid w:val="001F037C"/>
    <w:rsid w:val="001F323C"/>
    <w:rsid w:val="001F350B"/>
    <w:rsid w:val="001F35CC"/>
    <w:rsid w:val="00202452"/>
    <w:rsid w:val="00205FF0"/>
    <w:rsid w:val="002216D9"/>
    <w:rsid w:val="002355AE"/>
    <w:rsid w:val="0024116C"/>
    <w:rsid w:val="00245517"/>
    <w:rsid w:val="002466F3"/>
    <w:rsid w:val="002468C8"/>
    <w:rsid w:val="00260539"/>
    <w:rsid w:val="00274C5A"/>
    <w:rsid w:val="0029467F"/>
    <w:rsid w:val="00294A08"/>
    <w:rsid w:val="002A0AA8"/>
    <w:rsid w:val="002A358B"/>
    <w:rsid w:val="002A5BFF"/>
    <w:rsid w:val="002B7159"/>
    <w:rsid w:val="002E4BC5"/>
    <w:rsid w:val="002E7EA6"/>
    <w:rsid w:val="002F14AF"/>
    <w:rsid w:val="003059D9"/>
    <w:rsid w:val="00305D08"/>
    <w:rsid w:val="003147A4"/>
    <w:rsid w:val="003202F7"/>
    <w:rsid w:val="0032318B"/>
    <w:rsid w:val="0032447C"/>
    <w:rsid w:val="00327BD3"/>
    <w:rsid w:val="00336506"/>
    <w:rsid w:val="00342CBD"/>
    <w:rsid w:val="0035558E"/>
    <w:rsid w:val="003644A3"/>
    <w:rsid w:val="003702B6"/>
    <w:rsid w:val="00380DB3"/>
    <w:rsid w:val="00393875"/>
    <w:rsid w:val="00394E2F"/>
    <w:rsid w:val="003A31EC"/>
    <w:rsid w:val="003A6D15"/>
    <w:rsid w:val="003B1409"/>
    <w:rsid w:val="003B3B96"/>
    <w:rsid w:val="003B4A31"/>
    <w:rsid w:val="003C083A"/>
    <w:rsid w:val="003C0A2C"/>
    <w:rsid w:val="003C1005"/>
    <w:rsid w:val="003C34FA"/>
    <w:rsid w:val="003C516D"/>
    <w:rsid w:val="003D12E8"/>
    <w:rsid w:val="003D1F9F"/>
    <w:rsid w:val="003D39B6"/>
    <w:rsid w:val="003E1586"/>
    <w:rsid w:val="003E687C"/>
    <w:rsid w:val="003F1ACE"/>
    <w:rsid w:val="003F20C0"/>
    <w:rsid w:val="004015F6"/>
    <w:rsid w:val="004026F5"/>
    <w:rsid w:val="0040384D"/>
    <w:rsid w:val="00405A96"/>
    <w:rsid w:val="00413DA0"/>
    <w:rsid w:val="00426C7C"/>
    <w:rsid w:val="00433BF4"/>
    <w:rsid w:val="00433D4D"/>
    <w:rsid w:val="00437E59"/>
    <w:rsid w:val="00440BBD"/>
    <w:rsid w:val="004460CB"/>
    <w:rsid w:val="00450E7D"/>
    <w:rsid w:val="00455AC8"/>
    <w:rsid w:val="00456D4B"/>
    <w:rsid w:val="00461068"/>
    <w:rsid w:val="004726D8"/>
    <w:rsid w:val="0047653D"/>
    <w:rsid w:val="0048399D"/>
    <w:rsid w:val="00494408"/>
    <w:rsid w:val="004A60A5"/>
    <w:rsid w:val="004B342F"/>
    <w:rsid w:val="004B3B4C"/>
    <w:rsid w:val="004C0D4A"/>
    <w:rsid w:val="004C0F56"/>
    <w:rsid w:val="004C53DF"/>
    <w:rsid w:val="004C6416"/>
    <w:rsid w:val="004C7D23"/>
    <w:rsid w:val="004D2D8C"/>
    <w:rsid w:val="004D7983"/>
    <w:rsid w:val="004E38CB"/>
    <w:rsid w:val="004E66B5"/>
    <w:rsid w:val="004E6916"/>
    <w:rsid w:val="004F00A3"/>
    <w:rsid w:val="005017BC"/>
    <w:rsid w:val="00503585"/>
    <w:rsid w:val="00511E98"/>
    <w:rsid w:val="005207CF"/>
    <w:rsid w:val="005212AE"/>
    <w:rsid w:val="00522C6C"/>
    <w:rsid w:val="0053609E"/>
    <w:rsid w:val="00544E17"/>
    <w:rsid w:val="005471FB"/>
    <w:rsid w:val="005526EF"/>
    <w:rsid w:val="005634FB"/>
    <w:rsid w:val="00563FF7"/>
    <w:rsid w:val="00565487"/>
    <w:rsid w:val="0058142E"/>
    <w:rsid w:val="0058694E"/>
    <w:rsid w:val="00593DA0"/>
    <w:rsid w:val="005B0F8B"/>
    <w:rsid w:val="005B2506"/>
    <w:rsid w:val="005C0B5B"/>
    <w:rsid w:val="005C6002"/>
    <w:rsid w:val="005D2001"/>
    <w:rsid w:val="005D3E12"/>
    <w:rsid w:val="005E7581"/>
    <w:rsid w:val="005F3E48"/>
    <w:rsid w:val="00600075"/>
    <w:rsid w:val="006278E6"/>
    <w:rsid w:val="00643098"/>
    <w:rsid w:val="00657A54"/>
    <w:rsid w:val="00664A92"/>
    <w:rsid w:val="00676C35"/>
    <w:rsid w:val="0068328D"/>
    <w:rsid w:val="006920EB"/>
    <w:rsid w:val="0069575B"/>
    <w:rsid w:val="006A1FAF"/>
    <w:rsid w:val="006A6707"/>
    <w:rsid w:val="006A777A"/>
    <w:rsid w:val="006B2130"/>
    <w:rsid w:val="006B5A88"/>
    <w:rsid w:val="006C684D"/>
    <w:rsid w:val="006D413D"/>
    <w:rsid w:val="006D4CE5"/>
    <w:rsid w:val="006D4FE5"/>
    <w:rsid w:val="006E104B"/>
    <w:rsid w:val="006E20E7"/>
    <w:rsid w:val="006E5326"/>
    <w:rsid w:val="006F2B33"/>
    <w:rsid w:val="006F5CA6"/>
    <w:rsid w:val="0070202D"/>
    <w:rsid w:val="0071347C"/>
    <w:rsid w:val="00722D23"/>
    <w:rsid w:val="00723A25"/>
    <w:rsid w:val="00724227"/>
    <w:rsid w:val="0072799C"/>
    <w:rsid w:val="00730AF0"/>
    <w:rsid w:val="00730CE7"/>
    <w:rsid w:val="00733CFE"/>
    <w:rsid w:val="007346C8"/>
    <w:rsid w:val="0074682F"/>
    <w:rsid w:val="007550EF"/>
    <w:rsid w:val="0075557F"/>
    <w:rsid w:val="00774D87"/>
    <w:rsid w:val="007763BC"/>
    <w:rsid w:val="00777D06"/>
    <w:rsid w:val="007822CA"/>
    <w:rsid w:val="00795B33"/>
    <w:rsid w:val="00797E25"/>
    <w:rsid w:val="007A2F87"/>
    <w:rsid w:val="007A65C8"/>
    <w:rsid w:val="007B3E3B"/>
    <w:rsid w:val="007B4AC9"/>
    <w:rsid w:val="007B6989"/>
    <w:rsid w:val="007C7EB1"/>
    <w:rsid w:val="007D0C12"/>
    <w:rsid w:val="007D7556"/>
    <w:rsid w:val="007E0549"/>
    <w:rsid w:val="007E1132"/>
    <w:rsid w:val="007E155B"/>
    <w:rsid w:val="007E5875"/>
    <w:rsid w:val="007E754B"/>
    <w:rsid w:val="007E78A4"/>
    <w:rsid w:val="007E78FC"/>
    <w:rsid w:val="007F005D"/>
    <w:rsid w:val="007F65BD"/>
    <w:rsid w:val="007F79DA"/>
    <w:rsid w:val="007F7FC3"/>
    <w:rsid w:val="008320EC"/>
    <w:rsid w:val="00833A0E"/>
    <w:rsid w:val="00836669"/>
    <w:rsid w:val="00843BCC"/>
    <w:rsid w:val="00844410"/>
    <w:rsid w:val="008467A9"/>
    <w:rsid w:val="008467DF"/>
    <w:rsid w:val="008524D8"/>
    <w:rsid w:val="00852523"/>
    <w:rsid w:val="00860F31"/>
    <w:rsid w:val="00865CBC"/>
    <w:rsid w:val="00874759"/>
    <w:rsid w:val="008A13FC"/>
    <w:rsid w:val="008B133D"/>
    <w:rsid w:val="008B2DDB"/>
    <w:rsid w:val="008B4119"/>
    <w:rsid w:val="008B44B3"/>
    <w:rsid w:val="008C3BC6"/>
    <w:rsid w:val="008C5A66"/>
    <w:rsid w:val="008D10CD"/>
    <w:rsid w:val="008D24E7"/>
    <w:rsid w:val="008E3E49"/>
    <w:rsid w:val="008F377B"/>
    <w:rsid w:val="008F593A"/>
    <w:rsid w:val="00902A1C"/>
    <w:rsid w:val="00913F3C"/>
    <w:rsid w:val="00915F7B"/>
    <w:rsid w:val="00917779"/>
    <w:rsid w:val="00932196"/>
    <w:rsid w:val="0093620E"/>
    <w:rsid w:val="00937813"/>
    <w:rsid w:val="00956206"/>
    <w:rsid w:val="00957C9A"/>
    <w:rsid w:val="00961B5D"/>
    <w:rsid w:val="009723F4"/>
    <w:rsid w:val="00974604"/>
    <w:rsid w:val="00974DFE"/>
    <w:rsid w:val="00975147"/>
    <w:rsid w:val="00980C3A"/>
    <w:rsid w:val="00981CB7"/>
    <w:rsid w:val="00990C61"/>
    <w:rsid w:val="009940C6"/>
    <w:rsid w:val="0099505A"/>
    <w:rsid w:val="00995F92"/>
    <w:rsid w:val="009A191F"/>
    <w:rsid w:val="009B005D"/>
    <w:rsid w:val="009B1523"/>
    <w:rsid w:val="009B3724"/>
    <w:rsid w:val="009C542E"/>
    <w:rsid w:val="009D1B3B"/>
    <w:rsid w:val="009E6810"/>
    <w:rsid w:val="009F283F"/>
    <w:rsid w:val="009F7EDC"/>
    <w:rsid w:val="00A032A9"/>
    <w:rsid w:val="00A13380"/>
    <w:rsid w:val="00A24360"/>
    <w:rsid w:val="00A35BC5"/>
    <w:rsid w:val="00A370E6"/>
    <w:rsid w:val="00A63F61"/>
    <w:rsid w:val="00A71157"/>
    <w:rsid w:val="00A754B1"/>
    <w:rsid w:val="00A75A62"/>
    <w:rsid w:val="00A774DD"/>
    <w:rsid w:val="00A811E0"/>
    <w:rsid w:val="00A819BA"/>
    <w:rsid w:val="00A8382C"/>
    <w:rsid w:val="00AB1B70"/>
    <w:rsid w:val="00AB624B"/>
    <w:rsid w:val="00AC192B"/>
    <w:rsid w:val="00AD7F52"/>
    <w:rsid w:val="00AE57DB"/>
    <w:rsid w:val="00AE7838"/>
    <w:rsid w:val="00AF05D1"/>
    <w:rsid w:val="00AF0993"/>
    <w:rsid w:val="00B02899"/>
    <w:rsid w:val="00B04725"/>
    <w:rsid w:val="00B04812"/>
    <w:rsid w:val="00B07D5C"/>
    <w:rsid w:val="00B12686"/>
    <w:rsid w:val="00B15D1B"/>
    <w:rsid w:val="00B2245A"/>
    <w:rsid w:val="00B32470"/>
    <w:rsid w:val="00B4422D"/>
    <w:rsid w:val="00B45F8B"/>
    <w:rsid w:val="00B54332"/>
    <w:rsid w:val="00B54F87"/>
    <w:rsid w:val="00B55850"/>
    <w:rsid w:val="00B60F0A"/>
    <w:rsid w:val="00B64AAC"/>
    <w:rsid w:val="00B66D05"/>
    <w:rsid w:val="00B72C4B"/>
    <w:rsid w:val="00B77045"/>
    <w:rsid w:val="00B7720A"/>
    <w:rsid w:val="00B77978"/>
    <w:rsid w:val="00B841B0"/>
    <w:rsid w:val="00B85B6A"/>
    <w:rsid w:val="00B87E34"/>
    <w:rsid w:val="00B93049"/>
    <w:rsid w:val="00BA17D0"/>
    <w:rsid w:val="00BA25A3"/>
    <w:rsid w:val="00BA6A15"/>
    <w:rsid w:val="00BB1261"/>
    <w:rsid w:val="00BB3D1D"/>
    <w:rsid w:val="00BC2D28"/>
    <w:rsid w:val="00BC4575"/>
    <w:rsid w:val="00BC7A5E"/>
    <w:rsid w:val="00BD086A"/>
    <w:rsid w:val="00BD2DCC"/>
    <w:rsid w:val="00BD6D13"/>
    <w:rsid w:val="00BD6DD3"/>
    <w:rsid w:val="00BD6E39"/>
    <w:rsid w:val="00BE7D55"/>
    <w:rsid w:val="00BF0286"/>
    <w:rsid w:val="00BF233F"/>
    <w:rsid w:val="00BF6AEB"/>
    <w:rsid w:val="00C047C6"/>
    <w:rsid w:val="00C10C1E"/>
    <w:rsid w:val="00C11FE8"/>
    <w:rsid w:val="00C140D0"/>
    <w:rsid w:val="00C14326"/>
    <w:rsid w:val="00C32A9C"/>
    <w:rsid w:val="00C4036B"/>
    <w:rsid w:val="00C6780B"/>
    <w:rsid w:val="00C76A8E"/>
    <w:rsid w:val="00C85532"/>
    <w:rsid w:val="00C9641D"/>
    <w:rsid w:val="00CC308B"/>
    <w:rsid w:val="00CC495D"/>
    <w:rsid w:val="00CD2546"/>
    <w:rsid w:val="00CE7135"/>
    <w:rsid w:val="00CF0585"/>
    <w:rsid w:val="00CF0EF6"/>
    <w:rsid w:val="00D02011"/>
    <w:rsid w:val="00D13244"/>
    <w:rsid w:val="00D14D85"/>
    <w:rsid w:val="00D21BEB"/>
    <w:rsid w:val="00D21CE4"/>
    <w:rsid w:val="00D22749"/>
    <w:rsid w:val="00D24796"/>
    <w:rsid w:val="00D2578A"/>
    <w:rsid w:val="00D26DD0"/>
    <w:rsid w:val="00D26DE8"/>
    <w:rsid w:val="00D3180C"/>
    <w:rsid w:val="00D33C26"/>
    <w:rsid w:val="00D406BF"/>
    <w:rsid w:val="00D65D54"/>
    <w:rsid w:val="00D748EC"/>
    <w:rsid w:val="00D7558B"/>
    <w:rsid w:val="00D809EF"/>
    <w:rsid w:val="00D86DCB"/>
    <w:rsid w:val="00D907EA"/>
    <w:rsid w:val="00DA65A5"/>
    <w:rsid w:val="00DB4488"/>
    <w:rsid w:val="00DB7F48"/>
    <w:rsid w:val="00DC33E1"/>
    <w:rsid w:val="00DD6852"/>
    <w:rsid w:val="00DE72FD"/>
    <w:rsid w:val="00DF099E"/>
    <w:rsid w:val="00DF27BB"/>
    <w:rsid w:val="00E0291A"/>
    <w:rsid w:val="00E0711C"/>
    <w:rsid w:val="00E10DCB"/>
    <w:rsid w:val="00E15709"/>
    <w:rsid w:val="00E25EF6"/>
    <w:rsid w:val="00E305A8"/>
    <w:rsid w:val="00E35F1B"/>
    <w:rsid w:val="00E41C46"/>
    <w:rsid w:val="00E47B9D"/>
    <w:rsid w:val="00E5016A"/>
    <w:rsid w:val="00E51B6F"/>
    <w:rsid w:val="00E52C97"/>
    <w:rsid w:val="00E52DCE"/>
    <w:rsid w:val="00E65423"/>
    <w:rsid w:val="00E951F7"/>
    <w:rsid w:val="00E955D2"/>
    <w:rsid w:val="00EB05CF"/>
    <w:rsid w:val="00ED1BBF"/>
    <w:rsid w:val="00ED5892"/>
    <w:rsid w:val="00EF3CF4"/>
    <w:rsid w:val="00F040ED"/>
    <w:rsid w:val="00F07240"/>
    <w:rsid w:val="00F11287"/>
    <w:rsid w:val="00F14540"/>
    <w:rsid w:val="00F2633C"/>
    <w:rsid w:val="00F30A41"/>
    <w:rsid w:val="00F40E64"/>
    <w:rsid w:val="00F51932"/>
    <w:rsid w:val="00F52763"/>
    <w:rsid w:val="00F632FF"/>
    <w:rsid w:val="00F67CB9"/>
    <w:rsid w:val="00F80B44"/>
    <w:rsid w:val="00F827C1"/>
    <w:rsid w:val="00F96C57"/>
    <w:rsid w:val="00F96E11"/>
    <w:rsid w:val="00FA086F"/>
    <w:rsid w:val="00FA22AB"/>
    <w:rsid w:val="00FA2465"/>
    <w:rsid w:val="00FB37EB"/>
    <w:rsid w:val="00FC163C"/>
    <w:rsid w:val="00FD17A6"/>
    <w:rsid w:val="00FD3900"/>
    <w:rsid w:val="00FF416C"/>
    <w:rsid w:val="00FF4F2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E86"/>
  <w15:docId w15:val="{27F6D776-7731-45C4-B3BA-7009E28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D086A"/>
  </w:style>
  <w:style w:type="paragraph" w:styleId="a6">
    <w:name w:val="footer"/>
    <w:basedOn w:val="a0"/>
    <w:link w:val="a7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D086A"/>
  </w:style>
  <w:style w:type="paragraph" w:customStyle="1" w:styleId="rvps2">
    <w:name w:val="rvps2"/>
    <w:basedOn w:val="a0"/>
    <w:rsid w:val="005E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1"/>
    <w:rsid w:val="005E7581"/>
  </w:style>
  <w:style w:type="character" w:styleId="a8">
    <w:name w:val="Hyperlink"/>
    <w:basedOn w:val="a1"/>
    <w:uiPriority w:val="99"/>
    <w:unhideWhenUsed/>
    <w:rsid w:val="005E7581"/>
    <w:rPr>
      <w:color w:val="0000FF"/>
      <w:u w:val="single"/>
    </w:rPr>
  </w:style>
  <w:style w:type="character" w:customStyle="1" w:styleId="fontstyle01">
    <w:name w:val="fontstyle01"/>
    <w:basedOn w:val="a1"/>
    <w:rsid w:val="00437E59"/>
    <w:rPr>
      <w:rFonts w:ascii="TTD111o00" w:hAnsi="TTD11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1F35C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1"/>
    <w:rsid w:val="004A60A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A60A5"/>
    <w:rPr>
      <w:rFonts w:ascii="TT4D6o00" w:hAnsi="TT4D6o00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41">
    <w:name w:val="fontstyle41"/>
    <w:basedOn w:val="a1"/>
    <w:rsid w:val="004A60A5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1"/>
    <w:rsid w:val="004A60A5"/>
    <w:rPr>
      <w:rFonts w:ascii="TT4DBo00" w:hAnsi="TT4DB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1"/>
    <w:rsid w:val="004A60A5"/>
    <w:rPr>
      <w:rFonts w:ascii="TT4DDo00" w:hAnsi="TT4DD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a1"/>
    <w:rsid w:val="004A60A5"/>
    <w:rPr>
      <w:rFonts w:ascii="TT4DCo00" w:hAnsi="TT4DCo00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0"/>
    <w:uiPriority w:val="34"/>
    <w:qFormat/>
    <w:rsid w:val="00E41C4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0C7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yestr.court.gov.ua/Review/52536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yestr.court.gov.ua/Review/52535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5D5-FBDA-426D-BD8E-E298BDA1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Asus</cp:lastModifiedBy>
  <cp:revision>4</cp:revision>
  <dcterms:created xsi:type="dcterms:W3CDTF">2019-06-17T20:20:00Z</dcterms:created>
  <dcterms:modified xsi:type="dcterms:W3CDTF">2019-06-17T20:23:00Z</dcterms:modified>
</cp:coreProperties>
</file>