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52CE2" w:rsidRDefault="00252CE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:rsidR="00252CE2" w:rsidRDefault="00252CE2" w:rsidP="009F550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9F550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7882" w:rsidRPr="00E044E0" w:rsidRDefault="00717882" w:rsidP="00E04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E0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…..…</w:t>
      </w:r>
      <w:r w:rsidR="00A115BF" w:rsidRPr="00E044E0">
        <w:rPr>
          <w:rFonts w:ascii="Times New Roman" w:hAnsi="Times New Roman" w:cs="Times New Roman"/>
          <w:sz w:val="28"/>
          <w:szCs w:val="28"/>
        </w:rPr>
        <w:t>…</w:t>
      </w:r>
      <w:r w:rsidR="00A115BF"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Pr="00E044E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307EA" w:rsidRPr="008307EA" w:rsidRDefault="008307EA" w:rsidP="008307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044E0">
        <w:rPr>
          <w:rFonts w:ascii="Times New Roman" w:hAnsi="Times New Roman" w:cs="Times New Roman"/>
          <w:sz w:val="28"/>
          <w:szCs w:val="28"/>
        </w:rPr>
        <w:t xml:space="preserve">. </w:t>
      </w:r>
      <w:r w:rsidR="006C5822">
        <w:rPr>
          <w:rFonts w:ascii="Times New Roman" w:hAnsi="Times New Roman" w:cs="Times New Roman"/>
          <w:sz w:val="28"/>
          <w:szCs w:val="28"/>
          <w:lang w:val="uk-UA"/>
        </w:rPr>
        <w:t>ВИЗНАЧЕННЯ ПОНЯТТЯ «СПЕЦІАЛЬНІ ЗНАННЯ» ТА ЇХ ВИКОРИСТАННЯ У КРИМІНАЛЬНОМУ ПРОВАДЖЕННІ……………………5</w:t>
      </w:r>
    </w:p>
    <w:p w:rsidR="008307EA" w:rsidRPr="00E044E0" w:rsidRDefault="008307EA" w:rsidP="008307E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="006C5822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спеціальні знання……………………………………………………..</w:t>
      </w:r>
      <w:r w:rsidR="0091000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8307EA" w:rsidRPr="006C5822" w:rsidRDefault="008307EA" w:rsidP="008307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6C5822">
        <w:rPr>
          <w:rFonts w:ascii="Times New Roman" w:hAnsi="Times New Roman" w:cs="Times New Roman"/>
          <w:sz w:val="28"/>
          <w:szCs w:val="28"/>
          <w:lang w:val="uk-UA"/>
        </w:rPr>
        <w:t>Мета та підстави використання спеціальних знань ………………………...1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17882" w:rsidRPr="006C5822" w:rsidRDefault="00717882" w:rsidP="00E044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 xml:space="preserve">РОЗДІЛ </w:t>
      </w:r>
      <w:r w:rsidR="008307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4E0">
        <w:rPr>
          <w:rFonts w:ascii="Times New Roman" w:hAnsi="Times New Roman" w:cs="Times New Roman"/>
          <w:sz w:val="28"/>
          <w:szCs w:val="28"/>
        </w:rPr>
        <w:t xml:space="preserve">. </w:t>
      </w:r>
      <w:r w:rsidR="006C582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ВИКОРИСТАННЯ СПЕЦІАЛЬНИХ ЗНАНЬ СЛІДЧОГО СУДДІ………………………………………………………</w:t>
      </w:r>
      <w:proofErr w:type="gramStart"/>
      <w:r w:rsidR="006C582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proofErr w:type="gramEnd"/>
      <w:r w:rsidR="006C5822">
        <w:rPr>
          <w:rFonts w:ascii="Times New Roman" w:hAnsi="Times New Roman" w:cs="Times New Roman"/>
          <w:sz w:val="28"/>
          <w:szCs w:val="28"/>
          <w:lang w:val="uk-UA"/>
        </w:rPr>
        <w:t>…..1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17882" w:rsidRPr="00E044E0" w:rsidRDefault="008307EA" w:rsidP="00E044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1AF1" w:rsidRPr="00E044E0">
        <w:rPr>
          <w:rFonts w:ascii="Times New Roman" w:hAnsi="Times New Roman" w:cs="Times New Roman"/>
          <w:sz w:val="28"/>
          <w:szCs w:val="28"/>
        </w:rPr>
        <w:t xml:space="preserve">.1. </w:t>
      </w:r>
      <w:r w:rsidR="006C5822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 знання слідчих суддів в кримінальному провадженні</w:t>
      </w:r>
      <w:r w:rsidR="00E044E0" w:rsidRPr="00E044E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C5822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E044E0" w:rsidRPr="00E044E0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17882" w:rsidRPr="00E0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82" w:rsidRPr="00E044E0" w:rsidRDefault="008307EA" w:rsidP="00E04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7882" w:rsidRPr="00E044E0">
        <w:rPr>
          <w:rFonts w:ascii="Times New Roman" w:hAnsi="Times New Roman" w:cs="Times New Roman"/>
          <w:sz w:val="28"/>
          <w:szCs w:val="28"/>
        </w:rPr>
        <w:t xml:space="preserve">.2. </w:t>
      </w:r>
      <w:r w:rsidR="006C5822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спеціальних знань суддями під час розгляду клопотань про надання дозволу на проведення окремих слідчих чи розшукових дій</w:t>
      </w:r>
      <w:r w:rsidR="006C5822"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="00717882" w:rsidRPr="00E044E0">
        <w:rPr>
          <w:rFonts w:ascii="Times New Roman" w:hAnsi="Times New Roman" w:cs="Times New Roman"/>
          <w:sz w:val="28"/>
          <w:szCs w:val="28"/>
        </w:rPr>
        <w:t>1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17882" w:rsidRPr="00E0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82" w:rsidRPr="00E044E0" w:rsidRDefault="00717882" w:rsidP="00E04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E0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………………………</w:t>
      </w:r>
      <w:r w:rsidR="00A115BF" w:rsidRPr="00E044E0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0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C3" w:rsidRPr="00910001" w:rsidRDefault="00717882" w:rsidP="00E04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.…………</w:t>
      </w:r>
      <w:r w:rsidR="00A115BF" w:rsidRPr="00E044E0">
        <w:rPr>
          <w:rFonts w:ascii="Times New Roman" w:hAnsi="Times New Roman" w:cs="Times New Roman"/>
          <w:sz w:val="28"/>
          <w:szCs w:val="28"/>
        </w:rPr>
        <w:t>…</w:t>
      </w:r>
      <w:r w:rsidR="00A115BF"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D60EC3" w:rsidRPr="009F6AD2" w:rsidRDefault="00D60EC3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EC3" w:rsidRPr="009F6AD2" w:rsidRDefault="00D60EC3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EC3" w:rsidRDefault="00D60EC3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15BF" w:rsidRPr="00A115BF" w:rsidRDefault="00A115BF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44E0" w:rsidRDefault="00E044E0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44E0" w:rsidRDefault="00E044E0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44E0" w:rsidRDefault="00E044E0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44E0" w:rsidRDefault="00E044E0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44E0" w:rsidRDefault="00E044E0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44E0" w:rsidRDefault="00E044E0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5822" w:rsidRDefault="006C58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5822" w:rsidRDefault="006C58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5822" w:rsidRDefault="006C58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5822" w:rsidRDefault="006C58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5822" w:rsidRDefault="006C58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115BF">
        <w:rPr>
          <w:rFonts w:ascii="Times New Roman" w:hAnsi="Times New Roman"/>
          <w:b/>
          <w:color w:val="000000"/>
          <w:sz w:val="28"/>
          <w:szCs w:val="28"/>
        </w:rPr>
        <w:lastRenderedPageBreak/>
        <w:t>ВСТУП</w:t>
      </w:r>
    </w:p>
    <w:p w:rsidR="00A115BF" w:rsidRDefault="00A115B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042F6" w:rsidRPr="00893C6D" w:rsidRDefault="001D750F" w:rsidP="00893C6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ABD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>
        <w:rPr>
          <w:lang w:val="uk-UA"/>
        </w:rPr>
        <w:t xml:space="preserve"> </w:t>
      </w:r>
      <w:r w:rsidR="007F64FF">
        <w:rPr>
          <w:rFonts w:ascii="Times New Roman" w:hAnsi="Times New Roman" w:cs="Times New Roman"/>
          <w:sz w:val="28"/>
          <w:szCs w:val="28"/>
          <w:lang w:val="uk-UA"/>
        </w:rPr>
        <w:t>Проблема використання спеціальних знань при розслідуванні кримінальних правопорушень виступає однією з найбільш важливих, сформованих та зрілих у практичному застосуванні криміналістичних теорії.</w:t>
      </w:r>
      <w:r w:rsidR="00893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4FF" w:rsidRPr="00FA2046" w:rsidRDefault="007F64FF" w:rsidP="00620BD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спеціальних знань </w:t>
      </w:r>
      <w:r w:rsidRPr="00F93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важливою складовою частиною криміналістики, яка </w:t>
      </w:r>
      <w:r w:rsidR="00620BDC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1042F6" w:rsidRDefault="001042F6" w:rsidP="00893C6D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Дослідження </w:t>
      </w:r>
      <w:r>
        <w:rPr>
          <w:sz w:val="28"/>
          <w:szCs w:val="28"/>
          <w:lang w:val="uk-UA"/>
        </w:rPr>
        <w:t xml:space="preserve">використання спеціальних знань </w:t>
      </w:r>
      <w:r w:rsidRPr="00BE5F03">
        <w:rPr>
          <w:color w:val="000000"/>
          <w:sz w:val="28"/>
          <w:szCs w:val="28"/>
          <w:lang w:val="uk-UA"/>
        </w:rPr>
        <w:t xml:space="preserve">у кримінальному провадженні та у кримінальному процесуальному доказуванні, зокрема, в різні роки широко висвітлювалася в роботах не тільки з кримінального процесу, але і з криміналістики, і судової експертизи. Цій проблемі в тій чи іншій мірі приділяли увагу багато вчених, в </w:t>
      </w:r>
      <w:r w:rsidR="00620BDC">
        <w:rPr>
          <w:color w:val="000000"/>
          <w:sz w:val="28"/>
          <w:szCs w:val="28"/>
          <w:lang w:val="uk-UA"/>
        </w:rPr>
        <w:t>…</w:t>
      </w:r>
      <w:r w:rsidRPr="00BE5F03">
        <w:rPr>
          <w:color w:val="000000"/>
          <w:sz w:val="28"/>
          <w:szCs w:val="28"/>
          <w:lang w:val="uk-UA"/>
        </w:rPr>
        <w:t xml:space="preserve"> </w:t>
      </w:r>
    </w:p>
    <w:p w:rsidR="001042F6" w:rsidRPr="00620BDC" w:rsidRDefault="001042F6" w:rsidP="001042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B2331">
        <w:rPr>
          <w:rFonts w:ascii="Times New Roman" w:hAnsi="Times New Roman" w:cs="Times New Roman"/>
          <w:color w:val="000000"/>
          <w:sz w:val="28"/>
          <w:szCs w:val="28"/>
        </w:rPr>
        <w:t>Незважаючи</w:t>
      </w:r>
      <w:proofErr w:type="spellEnd"/>
      <w:r w:rsidRPr="003B233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20BDC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1D750F" w:rsidRPr="001212A9" w:rsidRDefault="001D750F" w:rsidP="001D750F">
      <w:pPr>
        <w:pStyle w:val="a3"/>
        <w:tabs>
          <w:tab w:val="left" w:pos="3402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BDC">
        <w:rPr>
          <w:rFonts w:ascii="Times New Roman" w:hAnsi="Times New Roman"/>
          <w:sz w:val="28"/>
          <w:szCs w:val="28"/>
          <w:lang w:val="uk-UA"/>
        </w:rPr>
        <w:t>…</w:t>
      </w:r>
    </w:p>
    <w:p w:rsidR="001D750F" w:rsidRPr="00190738" w:rsidRDefault="001D750F" w:rsidP="001D75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/>
          <w:b/>
          <w:sz w:val="28"/>
          <w:szCs w:val="28"/>
          <w:lang w:val="uk-UA"/>
        </w:rPr>
        <w:t>завдань:</w:t>
      </w:r>
    </w:p>
    <w:p w:rsidR="00B3762E" w:rsidRDefault="00620BDC" w:rsidP="001D750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….</w:t>
      </w:r>
    </w:p>
    <w:p w:rsidR="001D750F" w:rsidRPr="00D6218D" w:rsidRDefault="001D750F" w:rsidP="001D75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620BDC">
        <w:rPr>
          <w:rFonts w:ascii="Times New Roman" w:hAnsi="Times New Roman"/>
          <w:sz w:val="28"/>
          <w:szCs w:val="28"/>
          <w:lang w:val="uk-UA"/>
        </w:rPr>
        <w:t>..</w:t>
      </w:r>
    </w:p>
    <w:p w:rsidR="001D750F" w:rsidRPr="00B3762E" w:rsidRDefault="001D750F" w:rsidP="001D75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620BDC">
        <w:rPr>
          <w:rFonts w:ascii="Times New Roman" w:hAnsi="Times New Roman"/>
          <w:sz w:val="28"/>
          <w:szCs w:val="28"/>
          <w:lang w:val="uk-UA"/>
        </w:rPr>
        <w:t>..</w:t>
      </w:r>
    </w:p>
    <w:p w:rsidR="001D750F" w:rsidRDefault="001D750F" w:rsidP="001D75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використані в роботі </w:t>
      </w:r>
      <w:r w:rsidR="00620BDC">
        <w:rPr>
          <w:rFonts w:ascii="Times New Roman" w:hAnsi="Times New Roman"/>
          <w:sz w:val="28"/>
          <w:szCs w:val="28"/>
          <w:lang w:val="uk-UA"/>
        </w:rPr>
        <w:t>…</w:t>
      </w:r>
      <w:r w:rsidR="00893C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проведення окремих слідчих чи розшукових дій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762E" w:rsidRDefault="00B3762E" w:rsidP="00B3762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893C6D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 та розподіляються на </w:t>
      </w:r>
      <w:r w:rsidR="00893C6D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893C6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3C6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:rsidR="002302DE" w:rsidRPr="002302DE" w:rsidRDefault="002302DE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2302D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302DE" w:rsidRPr="002302DE" w:rsidRDefault="002302DE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ПОНЯТТЯ «СПЕЦІАЛЬНІ ЗНАННЯ» ТА ЇХ ВИКОРИСТАННЯ У КРИМІНАЛЬНОМУ ПРОВАДЖЕННІ</w:t>
      </w:r>
    </w:p>
    <w:p w:rsidR="002302DE" w:rsidRDefault="002302DE" w:rsidP="002302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02DE" w:rsidRP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 Поняття спеціальні знання</w:t>
      </w:r>
    </w:p>
    <w:p w:rsid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652" w:rsidRPr="007367AC" w:rsidRDefault="00854652" w:rsidP="0085465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30F28">
        <w:rPr>
          <w:sz w:val="28"/>
          <w:szCs w:val="28"/>
          <w:lang w:val="uk-UA"/>
        </w:rPr>
        <w:t>Однією із обов’язкових умов ефективного розслідування злочинів та подальшого їх судового розгляду є не лише фаховість та професійний досвід органів, які здійснюють кримінальне провадження, а й необхідність використання спеціальних знань різних галузей</w:t>
      </w:r>
      <w:r w:rsidRPr="007367AC">
        <w:rPr>
          <w:sz w:val="28"/>
          <w:szCs w:val="28"/>
          <w:lang w:val="uk-UA"/>
        </w:rPr>
        <w:t>.</w:t>
      </w:r>
    </w:p>
    <w:p w:rsidR="00854652" w:rsidRDefault="00854652" w:rsidP="008546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  <w:lang w:val="uk-UA"/>
        </w:rPr>
        <w:t>Ще австрійський криміналіст Ганс Грос (1847–1915 р. р.) наголошував на визначальній ролі спеціальних знань у встановленні об’єктивної істини при проведенні такої слідчої (розшукової) дії як огляд місця події при розслідуванні вбивств, підпалів, вибухів [</w:t>
      </w:r>
      <w:r w:rsidR="00816C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4BC4">
        <w:rPr>
          <w:rFonts w:ascii="Times New Roman" w:hAnsi="Times New Roman" w:cs="Times New Roman"/>
          <w:sz w:val="28"/>
          <w:szCs w:val="28"/>
        </w:rPr>
        <w:t>c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. 157]. </w:t>
      </w:r>
    </w:p>
    <w:p w:rsidR="003203C5" w:rsidRDefault="003203C5" w:rsidP="003203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повсякденні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680" w:rsidRPr="00620BDC" w:rsidRDefault="003203C5" w:rsidP="00620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3C5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являло собою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накопичений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інтуїтивні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не гинули, а ставали </w:t>
      </w:r>
      <w:proofErr w:type="spellStart"/>
      <w:r w:rsidRPr="003203C5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3203C5">
        <w:rPr>
          <w:rFonts w:ascii="Times New Roman" w:hAnsi="Times New Roman" w:cs="Times New Roman"/>
          <w:sz w:val="28"/>
          <w:szCs w:val="28"/>
        </w:rPr>
        <w:t xml:space="preserve">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2302DE" w:rsidRPr="00C22680" w:rsidRDefault="003203C5" w:rsidP="003203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2DE" w:rsidRP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Мета та підстави використання спеціальних знань </w:t>
      </w:r>
    </w:p>
    <w:p w:rsidR="002302DE" w:rsidRDefault="002302DE" w:rsidP="002302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8D6" w:rsidRPr="00CA38D6" w:rsidRDefault="00CA38D6" w:rsidP="00CA38D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8D6">
        <w:rPr>
          <w:rFonts w:ascii="Times New Roman" w:hAnsi="Times New Roman" w:cs="Times New Roman"/>
          <w:sz w:val="28"/>
          <w:szCs w:val="28"/>
          <w:lang w:val="uk-UA"/>
        </w:rPr>
        <w:t>Спеціальні знання використовуються на всіх етапах розслідування даних кримінальних правопорушень.</w:t>
      </w:r>
    </w:p>
    <w:p w:rsidR="00CA38D6" w:rsidRPr="00CA38D6" w:rsidRDefault="00CA38D6" w:rsidP="00CA38D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8D6">
        <w:rPr>
          <w:rFonts w:ascii="Times New Roman" w:hAnsi="Times New Roman" w:cs="Times New Roman"/>
          <w:sz w:val="28"/>
          <w:szCs w:val="28"/>
          <w:lang w:val="uk-UA"/>
        </w:rPr>
        <w:t>Застосування спеціальних знань відіграє важливу роль у розслідуванні злочинів, оскільки може бути спрямоване на пошук, виявлення, фіксацію, вилучення та дослідження слідів злочину з метою одержання доказової інформації.</w:t>
      </w:r>
    </w:p>
    <w:p w:rsidR="00CA38D6" w:rsidRDefault="00CA38D6" w:rsidP="00620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8D6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закон дає можливість використовувати спеціальні знання у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відкритті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слідчому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судді</w:t>
      </w:r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експертом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lastRenderedPageBreak/>
        <w:t>питання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3203C5" w:rsidRPr="0072284C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="003203C5" w:rsidRPr="0072284C">
        <w:rPr>
          <w:rFonts w:ascii="Times New Roman" w:hAnsi="Times New Roman" w:cs="Times New Roman"/>
          <w:sz w:val="28"/>
          <w:szCs w:val="28"/>
        </w:rPr>
        <w:t xml:space="preserve"> [1</w:t>
      </w:r>
      <w:r w:rsidR="00816C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03C5" w:rsidRPr="0072284C">
        <w:rPr>
          <w:rFonts w:ascii="Times New Roman" w:hAnsi="Times New Roman" w:cs="Times New Roman"/>
          <w:sz w:val="28"/>
          <w:szCs w:val="28"/>
        </w:rPr>
        <w:t xml:space="preserve">, c. </w:t>
      </w:r>
      <w:r w:rsidR="00816CCF">
        <w:rPr>
          <w:rFonts w:ascii="Times New Roman" w:hAnsi="Times New Roman" w:cs="Times New Roman"/>
          <w:sz w:val="28"/>
          <w:szCs w:val="28"/>
          <w:lang w:val="uk-UA"/>
        </w:rPr>
        <w:t>278-279</w:t>
      </w:r>
      <w:r w:rsidR="003203C5" w:rsidRPr="0072284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302DE" w:rsidRPr="00CA38D6" w:rsidRDefault="003203C5" w:rsidP="00620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криміналістичні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є особливою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галуззю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природою є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наукою,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CA3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3D8" w:rsidRPr="00765A9D" w:rsidRDefault="00765A9D" w:rsidP="00765A9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9F1" w:rsidRDefault="009209F1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2DE" w:rsidRPr="002302DE" w:rsidRDefault="002302DE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2302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302DE" w:rsidRDefault="002302DE" w:rsidP="002302D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ОСОБЛИВОСТІ ВИКОРИСТАННЯ СПЕЦІАЛЬНИХ ЗНАНЬ </w:t>
      </w:r>
    </w:p>
    <w:p w:rsidR="002302DE" w:rsidRPr="002302DE" w:rsidRDefault="002302DE" w:rsidP="002302D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02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СЛІДЧОГО СУДДІ</w:t>
      </w:r>
    </w:p>
    <w:p w:rsidR="002302DE" w:rsidRDefault="002302DE" w:rsidP="002302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2DE" w:rsidRP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2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302D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2302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Спеціальні знання слідчих суддів в кримінальному провадженні</w:t>
      </w:r>
      <w:r w:rsidRPr="00230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B10" w:rsidRPr="00F83F56" w:rsidRDefault="009209F1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56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успішності викриття злочинів, ефективності їх розслідування та судового розгляду нині є активне застосування спеціальних знань, тобто знань у галузі науки, техніки, мистецтва, що уможливлюють одержання доказової інформації спеціально підготовленими особами.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10" w:rsidRPr="00F83F56" w:rsidRDefault="009209F1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56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істини – складна багатоетапна процедура, що передбачає залучення масиву різноманітної інформації (не лише доказової, а й орієнтувальної).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установленню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816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CCF" w:rsidRPr="00BD4B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16CC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16CCF"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CCF" w:rsidRPr="00BD4BC4">
        <w:rPr>
          <w:rFonts w:ascii="Times New Roman" w:hAnsi="Times New Roman" w:cs="Times New Roman"/>
          <w:sz w:val="28"/>
          <w:szCs w:val="28"/>
        </w:rPr>
        <w:t>c</w:t>
      </w:r>
      <w:r w:rsidR="00816CCF" w:rsidRPr="00BD4BC4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816C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6CCF" w:rsidRPr="00BD4BC4">
        <w:rPr>
          <w:rFonts w:ascii="Times New Roman" w:hAnsi="Times New Roman" w:cs="Times New Roman"/>
          <w:sz w:val="28"/>
          <w:szCs w:val="28"/>
          <w:lang w:val="uk-UA"/>
        </w:rPr>
        <w:t>7]</w:t>
      </w:r>
      <w:r w:rsidRPr="00F83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395" w:rsidRPr="00620BDC" w:rsidRDefault="009209F1" w:rsidP="00620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56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594395" w:rsidRDefault="00594395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39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83F56" w:rsidRPr="00F83F56" w:rsidRDefault="00F83F56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2DE" w:rsidRPr="002302DE" w:rsidRDefault="002302DE" w:rsidP="002302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2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2302DE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2302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Використання спеціальних знань суддями під час розгляду клопотань про надання дозволу на проведення окремих слідчих чи розшукових дій</w:t>
      </w:r>
      <w:r w:rsidRPr="00230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2DE" w:rsidRDefault="002302DE" w:rsidP="002302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282" w:rsidRPr="000C5282" w:rsidRDefault="006C3412" w:rsidP="00620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Досудове розслідування кримінальних правопорушень за КПК </w:t>
      </w:r>
      <w:r w:rsidR="000C5282"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шляхом провадження гласних і негласних слідчих (розшукових) дій, спрямованих на пошук та фіксацію фактичних даних, що підлягають використанню у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 (за винятком передбачених законом випадків (статті 271, 272 КПК</w:t>
      </w:r>
      <w:r w:rsidR="000C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282" w:rsidRPr="000C528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t>), слідчий, що веде досудове розслідування, прокурор, який здійснює процесуальне керівництво досудовим розслідуванням, керівник органу досудового розслідування, оперативний підрозділ, що виконує доручення слідчого на проведення негласних слідчих (розшукових) дій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0001" w:rsidRPr="00BD4BC4">
        <w:rPr>
          <w:rFonts w:ascii="Times New Roman" w:hAnsi="Times New Roman" w:cs="Times New Roman"/>
          <w:sz w:val="28"/>
          <w:szCs w:val="28"/>
        </w:rPr>
        <w:t>c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77-80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3412" w:rsidRDefault="006C3412" w:rsidP="000C52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282">
        <w:rPr>
          <w:rFonts w:ascii="Times New Roman" w:hAnsi="Times New Roman" w:cs="Times New Roman"/>
          <w:sz w:val="28"/>
          <w:szCs w:val="28"/>
          <w:lang w:val="uk-UA"/>
        </w:rPr>
        <w:t>Відповідно до ч. 3 статті  246 КПК</w:t>
      </w:r>
      <w:r w:rsidR="000C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282" w:rsidRPr="000C528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 слідчий суддя приймає рішення про необхідність проведення негласних слідчих (розшукових) дій на підставі розгляду клопотання, внесеного слідчим, прокурором, що дає можливість забезпечувати контроль за законністю їх провадження суб’єктами досудового розслідування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0001" w:rsidRPr="00BD4BC4">
        <w:rPr>
          <w:rFonts w:ascii="Times New Roman" w:hAnsi="Times New Roman" w:cs="Times New Roman"/>
          <w:sz w:val="28"/>
          <w:szCs w:val="28"/>
        </w:rPr>
        <w:t>c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0001">
        <w:rPr>
          <w:rFonts w:ascii="Times New Roman" w:hAnsi="Times New Roman" w:cs="Times New Roman"/>
          <w:sz w:val="28"/>
          <w:szCs w:val="28"/>
          <w:lang w:val="uk-UA"/>
        </w:rPr>
        <w:t>71-73</w:t>
      </w:r>
      <w:r w:rsidR="00910001" w:rsidRPr="00BD4B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073" w:rsidRDefault="000C5282" w:rsidP="00620BD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5282">
        <w:rPr>
          <w:rFonts w:ascii="Times New Roman" w:hAnsi="Times New Roman" w:cs="Times New Roman"/>
          <w:sz w:val="28"/>
          <w:szCs w:val="28"/>
          <w:lang w:val="uk-UA"/>
        </w:rPr>
        <w:t>Також до</w:t>
      </w:r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розглядом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r w:rsidR="00620BD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E3073"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3073" w:rsidRPr="003E307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="003E3073" w:rsidRPr="003E3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3D8" w:rsidRPr="002A4C57" w:rsidRDefault="003E3073" w:rsidP="002A4C5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</w:t>
      </w:r>
      <w:r w:rsidR="00620BDC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3D8" w:rsidRDefault="000153D8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2DE" w:rsidRDefault="002302DE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2302DE" w:rsidRDefault="002302DE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C57" w:rsidRDefault="00EC1F13" w:rsidP="00620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спеціальних знань в діяльності слідчого судді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літератури з теми дослідження, за підсумком  </w:t>
      </w:r>
      <w:r w:rsidR="00620BDC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:rsidR="002A4C57" w:rsidRDefault="002A4C57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C57" w:rsidRDefault="002A4C57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C57" w:rsidRDefault="002A4C57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C57" w:rsidRDefault="002A4C57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2DE" w:rsidRPr="002302DE" w:rsidRDefault="002302DE" w:rsidP="00230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E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A115BF" w:rsidRPr="002302DE" w:rsidRDefault="00A115BF" w:rsidP="00A115B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C1F13" w:rsidRPr="007332BE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// 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 (ВВР). 1996. № 30. С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:rsidR="007332BE" w:rsidRPr="007332BE" w:rsidRDefault="007332BE" w:rsidP="007332B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2BE">
        <w:rPr>
          <w:rFonts w:ascii="Times New Roman" w:hAnsi="Times New Roman" w:cs="Times New Roman"/>
          <w:sz w:val="28"/>
          <w:szCs w:val="28"/>
          <w:lang w:val="uk-UA"/>
        </w:rPr>
        <w:t xml:space="preserve">Про судоустрій і статус суддів: Закон України від 01.05.2016р. // 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 (ВВР). 2016. № 31. С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545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1F13" w:rsidRPr="007332BE" w:rsidRDefault="00EC1F13" w:rsidP="007332B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2BE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7332BE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73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7332BE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</w:t>
      </w:r>
      <w:r w:rsidRPr="0073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:rsid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</w:rPr>
        <w:t xml:space="preserve">Гончаренко В. Г.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: генезис, предмет,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доказуванні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4BC4">
        <w:rPr>
          <w:rFonts w:ascii="Times New Roman" w:hAnsi="Times New Roman" w:cs="Times New Roman"/>
          <w:sz w:val="28"/>
          <w:szCs w:val="28"/>
        </w:rPr>
        <w:t xml:space="preserve">7. № 2 (9). С. 22–34. </w:t>
      </w:r>
    </w:p>
    <w:p w:rsidR="007332BE" w:rsidRPr="007332BE" w:rsidRDefault="007332BE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2BE">
        <w:rPr>
          <w:rFonts w:ascii="Times New Roman" w:hAnsi="Times New Roman" w:cs="Times New Roman"/>
          <w:sz w:val="28"/>
          <w:szCs w:val="28"/>
        </w:rPr>
        <w:t xml:space="preserve">Гора І.  В.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/ І.  В.  Гора //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акаде</w:t>
      </w:r>
      <w:r>
        <w:rPr>
          <w:rFonts w:ascii="Times New Roman" w:hAnsi="Times New Roman" w:cs="Times New Roman"/>
          <w:sz w:val="28"/>
          <w:szCs w:val="28"/>
        </w:rPr>
        <w:t>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2013. № 1. </w:t>
      </w:r>
      <w:r w:rsidRPr="007332BE">
        <w:rPr>
          <w:rFonts w:ascii="Times New Roman" w:hAnsi="Times New Roman" w:cs="Times New Roman"/>
          <w:sz w:val="28"/>
          <w:szCs w:val="28"/>
        </w:rPr>
        <w:t>С. 209–213.</w:t>
      </w:r>
    </w:p>
    <w:p w:rsidR="00462B10" w:rsidRPr="00462B10" w:rsidRDefault="00462B10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10">
        <w:rPr>
          <w:rFonts w:ascii="Times New Roman" w:hAnsi="Times New Roman" w:cs="Times New Roman"/>
          <w:sz w:val="28"/>
          <w:szCs w:val="28"/>
        </w:rPr>
        <w:t xml:space="preserve">Козаченко О. В. </w:t>
      </w:r>
      <w:proofErr w:type="spellStart"/>
      <w:r w:rsidRPr="00462B10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6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1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62B10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462B10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62B10">
        <w:rPr>
          <w:rFonts w:ascii="Times New Roman" w:hAnsi="Times New Roman" w:cs="Times New Roman"/>
          <w:sz w:val="28"/>
          <w:szCs w:val="28"/>
        </w:rPr>
        <w:t xml:space="preserve"> / О. В. Коза</w:t>
      </w:r>
      <w:r>
        <w:rPr>
          <w:rFonts w:ascii="Times New Roman" w:hAnsi="Times New Roman" w:cs="Times New Roman"/>
          <w:sz w:val="28"/>
          <w:szCs w:val="28"/>
        </w:rPr>
        <w:t>ченко.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</w:t>
      </w:r>
      <w:r w:rsidRPr="00462B10">
        <w:rPr>
          <w:rFonts w:ascii="Times New Roman" w:hAnsi="Times New Roman" w:cs="Times New Roman"/>
          <w:sz w:val="28"/>
          <w:szCs w:val="28"/>
        </w:rPr>
        <w:t>320 с.</w:t>
      </w:r>
    </w:p>
    <w:p w:rsidR="00EC1F13" w:rsidRP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lastRenderedPageBreak/>
        <w:t>Кримінальний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: у 2 т. / О. М.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Бандурка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, Є. М.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Блажівський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, Є. П.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Бурдоль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.; за </w:t>
      </w:r>
      <w:proofErr w:type="spellStart"/>
      <w:r w:rsidRPr="00EC1F13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EC1F13">
        <w:rPr>
          <w:rFonts w:ascii="Times New Roman" w:eastAsia="Times New Roman" w:hAnsi="Times New Roman" w:cs="Times New Roman"/>
          <w:sz w:val="28"/>
          <w:szCs w:val="28"/>
        </w:rPr>
        <w:t>. ред.</w:t>
      </w:r>
      <w:r w:rsidRPr="00EC1F13">
        <w:rPr>
          <w:rFonts w:ascii="Times New Roman" w:hAnsi="Times New Roman" w:cs="Times New Roman"/>
          <w:sz w:val="28"/>
          <w:szCs w:val="28"/>
        </w:rPr>
        <w:t xml:space="preserve"> В. Я.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EC1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1F13">
        <w:rPr>
          <w:rFonts w:ascii="Times New Roman" w:hAnsi="Times New Roman" w:cs="Times New Roman"/>
          <w:sz w:val="28"/>
          <w:szCs w:val="28"/>
        </w:rPr>
        <w:t xml:space="preserve"> А. В. Портнова. X.: Право, 2017. Т. 1. </w:t>
      </w:r>
      <w:r w:rsidRPr="00EC1F13">
        <w:rPr>
          <w:rFonts w:ascii="Times New Roman" w:eastAsia="Times New Roman" w:hAnsi="Times New Roman" w:cs="Times New Roman"/>
          <w:sz w:val="28"/>
          <w:szCs w:val="28"/>
        </w:rPr>
        <w:t xml:space="preserve">768 с. </w:t>
      </w:r>
    </w:p>
    <w:p w:rsidR="00EC1F13" w:rsidRP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:rsidR="00EC1F13" w:rsidRP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Криминалистика: учебник / под ре</w:t>
      </w:r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д. </w:t>
      </w:r>
      <w:proofErr w:type="spell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д.ю.н</w:t>
      </w:r>
      <w:proofErr w:type="spellEnd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., проф. </w:t>
      </w:r>
      <w:proofErr w:type="gram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Е.П.</w:t>
      </w:r>
      <w:proofErr w:type="gramEnd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Ищенко. Изд. 2-е, </w:t>
      </w:r>
      <w:proofErr w:type="spell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испр</w:t>
      </w:r>
      <w:proofErr w:type="spellEnd"/>
      <w:proofErr w:type="gram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и доп. </w:t>
      </w:r>
      <w:r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М.: Юридическая фирма «КОНТРАКТ», «ИНФРА-М», 20</w:t>
      </w:r>
      <w:r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6.</w:t>
      </w:r>
      <w:r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748 с.</w:t>
      </w:r>
    </w:p>
    <w:p w:rsid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</w:rPr>
        <w:t xml:space="preserve">Криминалистика / </w:t>
      </w:r>
      <w:r w:rsidR="000153D8">
        <w:rPr>
          <w:rFonts w:ascii="Times New Roman" w:hAnsi="Times New Roman" w:cs="Times New Roman"/>
          <w:sz w:val="28"/>
          <w:szCs w:val="28"/>
        </w:rPr>
        <w:t xml:space="preserve">Отв. ред. С.П. </w:t>
      </w:r>
      <w:proofErr w:type="spellStart"/>
      <w:r w:rsidR="000153D8">
        <w:rPr>
          <w:rFonts w:ascii="Times New Roman" w:hAnsi="Times New Roman" w:cs="Times New Roman"/>
          <w:sz w:val="28"/>
          <w:szCs w:val="28"/>
        </w:rPr>
        <w:t>Митричев</w:t>
      </w:r>
      <w:proofErr w:type="spellEnd"/>
      <w:r w:rsidR="000153D8">
        <w:rPr>
          <w:rFonts w:ascii="Times New Roman" w:hAnsi="Times New Roman" w:cs="Times New Roman"/>
          <w:sz w:val="28"/>
          <w:szCs w:val="28"/>
        </w:rPr>
        <w:t xml:space="preserve"> и др. 2-е изд., </w:t>
      </w:r>
      <w:proofErr w:type="spellStart"/>
      <w:r w:rsidR="000153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015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3D8">
        <w:rPr>
          <w:rFonts w:ascii="Times New Roman" w:hAnsi="Times New Roman" w:cs="Times New Roman"/>
          <w:sz w:val="28"/>
          <w:szCs w:val="28"/>
        </w:rPr>
        <w:t xml:space="preserve"> и доп. </w:t>
      </w:r>
      <w:r w:rsidRPr="00BD4BC4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153D8">
        <w:rPr>
          <w:rFonts w:ascii="Times New Roman" w:hAnsi="Times New Roman" w:cs="Times New Roman"/>
          <w:sz w:val="28"/>
          <w:szCs w:val="28"/>
        </w:rPr>
        <w:t>3.</w:t>
      </w:r>
      <w:r w:rsidRPr="00BD4BC4">
        <w:rPr>
          <w:rFonts w:ascii="Times New Roman" w:hAnsi="Times New Roman" w:cs="Times New Roman"/>
          <w:sz w:val="28"/>
          <w:szCs w:val="28"/>
        </w:rPr>
        <w:t xml:space="preserve"> 536 с. </w:t>
      </w:r>
    </w:p>
    <w:p w:rsid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</w:rPr>
        <w:t xml:space="preserve">Криминалистика: учебник для вузов / Аверьянова </w:t>
      </w:r>
      <w:proofErr w:type="gramStart"/>
      <w:r w:rsidRPr="00BD4BC4">
        <w:rPr>
          <w:rFonts w:ascii="Times New Roman" w:hAnsi="Times New Roman" w:cs="Times New Roman"/>
          <w:sz w:val="28"/>
          <w:szCs w:val="28"/>
        </w:rPr>
        <w:t>Т.В.</w:t>
      </w:r>
      <w:proofErr w:type="gram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r w:rsidR="000153D8">
        <w:rPr>
          <w:rFonts w:ascii="Times New Roman" w:hAnsi="Times New Roman" w:cs="Times New Roman"/>
          <w:sz w:val="28"/>
          <w:szCs w:val="28"/>
        </w:rPr>
        <w:t xml:space="preserve">и др.; под ред. Р.С. Белкина. </w:t>
      </w:r>
      <w:r w:rsidRPr="00BD4BC4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0153D8">
        <w:rPr>
          <w:rFonts w:ascii="Times New Roman" w:hAnsi="Times New Roman" w:cs="Times New Roman"/>
          <w:sz w:val="28"/>
          <w:szCs w:val="28"/>
        </w:rPr>
        <w:t>.</w:t>
      </w:r>
      <w:r w:rsidRPr="00BD4BC4">
        <w:rPr>
          <w:rFonts w:ascii="Times New Roman" w:hAnsi="Times New Roman" w:cs="Times New Roman"/>
          <w:sz w:val="28"/>
          <w:szCs w:val="28"/>
        </w:rPr>
        <w:t xml:space="preserve"> 971 с. </w:t>
      </w:r>
    </w:p>
    <w:p w:rsidR="00EC1F13" w:rsidRPr="007332BE" w:rsidRDefault="00F83F56" w:rsidP="00EC1F13">
      <w:pPr>
        <w:pStyle w:val="a3"/>
        <w:numPr>
          <w:ilvl w:val="0"/>
          <w:numId w:val="16"/>
        </w:numPr>
        <w:spacing w:line="36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Кучинська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О.П.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Кримінальний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процес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Навч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Посібник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/ О.П.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Кучинська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О.А.Кучинська</w:t>
      </w:r>
      <w:proofErr w:type="spellEnd"/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;</w:t>
      </w:r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Академія</w:t>
      </w:r>
      <w:proofErr w:type="spellEnd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адвокатури</w:t>
      </w:r>
      <w:proofErr w:type="spellEnd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К.: Прецедент, 20</w:t>
      </w:r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="000153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5. </w:t>
      </w:r>
      <w:r w:rsidR="00EC1F13" w:rsidRPr="00EC1F1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208 с.</w:t>
      </w:r>
    </w:p>
    <w:p w:rsidR="007332BE" w:rsidRPr="007332BE" w:rsidRDefault="007332BE" w:rsidP="00EC1F13">
      <w:pPr>
        <w:pStyle w:val="a3"/>
        <w:numPr>
          <w:ilvl w:val="0"/>
          <w:numId w:val="16"/>
        </w:numPr>
        <w:spacing w:line="36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Лисюк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як гарант прав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Лисюк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Право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2014. № 1-2. </w:t>
      </w:r>
      <w:r w:rsidRPr="007332BE">
        <w:rPr>
          <w:rFonts w:ascii="Times New Roman" w:hAnsi="Times New Roman" w:cs="Times New Roman"/>
          <w:sz w:val="28"/>
          <w:szCs w:val="28"/>
        </w:rPr>
        <w:t>С. 119-122.</w:t>
      </w:r>
    </w:p>
    <w:p w:rsidR="00F83F56" w:rsidRPr="00F83F56" w:rsidRDefault="00F83F56" w:rsidP="00EC1F13">
      <w:pPr>
        <w:pStyle w:val="a3"/>
        <w:numPr>
          <w:ilvl w:val="0"/>
          <w:numId w:val="16"/>
        </w:numPr>
        <w:spacing w:line="36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Мединська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3F56">
        <w:rPr>
          <w:rFonts w:ascii="Times New Roman" w:hAnsi="Times New Roman" w:cs="Times New Roman"/>
          <w:sz w:val="28"/>
          <w:szCs w:val="28"/>
          <w:lang w:val="uk-UA"/>
        </w:rPr>
        <w:t xml:space="preserve">/ Л.В. </w:t>
      </w:r>
      <w:proofErr w:type="spellStart"/>
      <w:r w:rsidRPr="00F83F56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F83F5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Прикарпатський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83F56">
        <w:rPr>
          <w:rFonts w:ascii="Times New Roman" w:hAnsi="Times New Roman" w:cs="Times New Roman"/>
          <w:sz w:val="28"/>
          <w:szCs w:val="28"/>
          <w:lang w:val="uk-UA"/>
        </w:rPr>
        <w:t>. 2014. № 5. С.278-285.</w:t>
      </w:r>
    </w:p>
    <w:p w:rsidR="000153D8" w:rsidRDefault="000153D8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Пош</w:t>
      </w:r>
      <w:r>
        <w:rPr>
          <w:rFonts w:ascii="Times New Roman" w:hAnsi="Times New Roman" w:cs="Times New Roman"/>
          <w:sz w:val="28"/>
          <w:szCs w:val="28"/>
        </w:rPr>
        <w:t>юнас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Применение</w:t>
      </w:r>
      <w:r w:rsidRPr="00BD4BC4">
        <w:rPr>
          <w:rFonts w:ascii="Times New Roman" w:hAnsi="Times New Roman" w:cs="Times New Roman"/>
          <w:sz w:val="28"/>
          <w:szCs w:val="28"/>
        </w:rPr>
        <w:t xml:space="preserve"> познаний при рас</w:t>
      </w:r>
      <w:r>
        <w:rPr>
          <w:rFonts w:ascii="Times New Roman" w:hAnsi="Times New Roman" w:cs="Times New Roman"/>
          <w:sz w:val="28"/>
          <w:szCs w:val="28"/>
        </w:rPr>
        <w:t xml:space="preserve">следовании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предупреж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преступлений /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Пошюнас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D4BC4">
        <w:rPr>
          <w:rFonts w:ascii="Times New Roman" w:hAnsi="Times New Roman" w:cs="Times New Roman"/>
          <w:sz w:val="28"/>
          <w:szCs w:val="28"/>
        </w:rPr>
        <w:t xml:space="preserve"> Вильнюс, </w:t>
      </w: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BC4">
        <w:rPr>
          <w:rFonts w:ascii="Times New Roman" w:hAnsi="Times New Roman" w:cs="Times New Roman"/>
          <w:sz w:val="28"/>
          <w:szCs w:val="28"/>
        </w:rPr>
        <w:t xml:space="preserve">С. 10. </w:t>
      </w:r>
    </w:p>
    <w:p w:rsidR="00765A9D" w:rsidRDefault="00765A9D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Попришко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крадіжок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Дніпроп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765A9D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765A9D">
        <w:rPr>
          <w:rFonts w:ascii="Times New Roman" w:hAnsi="Times New Roman" w:cs="Times New Roman"/>
          <w:sz w:val="28"/>
          <w:szCs w:val="28"/>
        </w:rPr>
        <w:t>. справ, 2016. С. 145–147.</w:t>
      </w:r>
    </w:p>
    <w:p w:rsidR="007332BE" w:rsidRDefault="007332BE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Прокопанич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Г.  К.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цивільному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господарському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/ Г.  К. 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Прокопатич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// </w:t>
      </w:r>
      <w:r w:rsidRPr="007332BE">
        <w:rPr>
          <w:rFonts w:ascii="Times New Roman" w:hAnsi="Times New Roman" w:cs="Times New Roman"/>
          <w:sz w:val="28"/>
          <w:szCs w:val="28"/>
        </w:rPr>
        <w:lastRenderedPageBreak/>
        <w:t>Ученые записки Таврического национального униве</w:t>
      </w:r>
      <w:r>
        <w:rPr>
          <w:rFonts w:ascii="Times New Roman" w:hAnsi="Times New Roman" w:cs="Times New Roman"/>
          <w:sz w:val="28"/>
          <w:szCs w:val="28"/>
        </w:rPr>
        <w:t xml:space="preserve">рситета 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Вернадского. Том 26 (65). 2013.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 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332BE">
        <w:rPr>
          <w:rFonts w:ascii="Times New Roman" w:hAnsi="Times New Roman" w:cs="Times New Roman"/>
          <w:sz w:val="28"/>
          <w:szCs w:val="28"/>
        </w:rPr>
        <w:t xml:space="preserve"> С. 266–271.</w:t>
      </w:r>
    </w:p>
    <w:p w:rsidR="007332BE" w:rsidRPr="007332BE" w:rsidRDefault="007332BE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2BE">
        <w:rPr>
          <w:rFonts w:ascii="Times New Roman" w:hAnsi="Times New Roman" w:cs="Times New Roman"/>
          <w:sz w:val="28"/>
          <w:szCs w:val="28"/>
        </w:rPr>
        <w:t xml:space="preserve">Руденко В.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7332BE">
        <w:rPr>
          <w:rFonts w:ascii="Times New Roman" w:hAnsi="Times New Roman" w:cs="Times New Roman"/>
          <w:sz w:val="28"/>
          <w:szCs w:val="28"/>
        </w:rPr>
        <w:t xml:space="preserve"> / В. Руденко // Слово </w:t>
      </w:r>
      <w:proofErr w:type="spellStart"/>
      <w:r w:rsidRPr="007332BE">
        <w:rPr>
          <w:rFonts w:ascii="Times New Roman" w:hAnsi="Times New Roman" w:cs="Times New Roman"/>
          <w:sz w:val="28"/>
          <w:szCs w:val="28"/>
        </w:rPr>
        <w:t>Націо</w:t>
      </w:r>
      <w:r>
        <w:rPr>
          <w:rFonts w:ascii="Times New Roman" w:hAnsi="Times New Roman" w:cs="Times New Roman"/>
          <w:sz w:val="28"/>
          <w:szCs w:val="28"/>
        </w:rPr>
        <w:t>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2013. № 3. </w:t>
      </w:r>
      <w:r w:rsidRPr="007332BE">
        <w:rPr>
          <w:rFonts w:ascii="Times New Roman" w:hAnsi="Times New Roman" w:cs="Times New Roman"/>
          <w:sz w:val="28"/>
          <w:szCs w:val="28"/>
        </w:rPr>
        <w:t>С. 71-78.</w:t>
      </w:r>
    </w:p>
    <w:p w:rsidR="000153D8" w:rsidRPr="00BD4BC4" w:rsidRDefault="000153D8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ч. 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D4BC4">
        <w:rPr>
          <w:rFonts w:ascii="Times New Roman" w:hAnsi="Times New Roman" w:cs="Times New Roman"/>
          <w:sz w:val="28"/>
          <w:szCs w:val="28"/>
        </w:rPr>
        <w:t xml:space="preserve"> Х., </w:t>
      </w:r>
      <w:r>
        <w:rPr>
          <w:rFonts w:ascii="Times New Roman" w:hAnsi="Times New Roman" w:cs="Times New Roman"/>
          <w:sz w:val="28"/>
          <w:szCs w:val="28"/>
          <w:lang w:val="uk-UA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. Ч. 1. </w:t>
      </w:r>
      <w:r w:rsidRPr="00BD4BC4">
        <w:rPr>
          <w:rFonts w:ascii="Times New Roman" w:hAnsi="Times New Roman" w:cs="Times New Roman"/>
          <w:sz w:val="28"/>
          <w:szCs w:val="28"/>
        </w:rPr>
        <w:t>415 с.</w:t>
      </w:r>
    </w:p>
    <w:p w:rsidR="000153D8" w:rsidRDefault="00765A9D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53D8" w:rsidRPr="00D500AC">
        <w:rPr>
          <w:rFonts w:ascii="Times New Roman" w:hAnsi="Times New Roman" w:cs="Times New Roman"/>
          <w:sz w:val="28"/>
          <w:szCs w:val="28"/>
          <w:lang w:val="uk-UA"/>
        </w:rPr>
        <w:t>Салтевський</w:t>
      </w:r>
      <w:proofErr w:type="spellEnd"/>
      <w:r w:rsidR="000153D8" w:rsidRPr="00D500AC">
        <w:rPr>
          <w:rFonts w:ascii="Times New Roman" w:hAnsi="Times New Roman" w:cs="Times New Roman"/>
          <w:sz w:val="28"/>
          <w:szCs w:val="28"/>
          <w:lang w:val="uk-UA"/>
        </w:rPr>
        <w:t xml:space="preserve"> М. В. Сучасні тенденції розвитку кримінал</w:t>
      </w:r>
      <w:r w:rsidR="000153D8">
        <w:rPr>
          <w:rFonts w:ascii="Times New Roman" w:hAnsi="Times New Roman" w:cs="Times New Roman"/>
          <w:sz w:val="28"/>
          <w:szCs w:val="28"/>
          <w:lang w:val="uk-UA"/>
        </w:rPr>
        <w:t>істики та кримінального процесу</w:t>
      </w:r>
      <w:r w:rsidR="000153D8" w:rsidRPr="00D500AC">
        <w:rPr>
          <w:rFonts w:ascii="Times New Roman" w:hAnsi="Times New Roman" w:cs="Times New Roman"/>
          <w:sz w:val="28"/>
          <w:szCs w:val="28"/>
          <w:lang w:val="uk-UA"/>
        </w:rPr>
        <w:t>: підручник. Київ: Кондор, 20</w:t>
      </w:r>
      <w:r w:rsidR="000153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53D8" w:rsidRPr="00D500AC">
        <w:rPr>
          <w:rFonts w:ascii="Times New Roman" w:hAnsi="Times New Roman" w:cs="Times New Roman"/>
          <w:sz w:val="28"/>
          <w:szCs w:val="28"/>
          <w:lang w:val="uk-UA"/>
        </w:rPr>
        <w:t xml:space="preserve">5. 586 с. </w:t>
      </w:r>
    </w:p>
    <w:p w:rsidR="00EC1F13" w:rsidRPr="000153D8" w:rsidRDefault="000153D8" w:rsidP="000153D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Р. Л.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 Е. О.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Дідоренка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="00EC1F13" w:rsidRPr="000153D8">
        <w:rPr>
          <w:rFonts w:ascii="Times New Roman" w:hAnsi="Times New Roman" w:cs="Times New Roman"/>
          <w:sz w:val="28"/>
          <w:szCs w:val="28"/>
        </w:rPr>
        <w:t>Спецвип</w:t>
      </w:r>
      <w:proofErr w:type="spellEnd"/>
      <w:r w:rsidR="00EC1F13" w:rsidRPr="000153D8">
        <w:rPr>
          <w:rFonts w:ascii="Times New Roman" w:hAnsi="Times New Roman" w:cs="Times New Roman"/>
          <w:sz w:val="28"/>
          <w:szCs w:val="28"/>
        </w:rPr>
        <w:t xml:space="preserve">. С. 38–42. </w:t>
      </w:r>
    </w:p>
    <w:p w:rsidR="00EC1F13" w:rsidRP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Е.Р. Специальные познания и современные проблемы их использования в судопроизводстве / Е.Р.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="000153D8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Pr="00EC1F13">
        <w:rPr>
          <w:rFonts w:ascii="Times New Roman" w:hAnsi="Times New Roman" w:cs="Times New Roman"/>
          <w:sz w:val="28"/>
          <w:szCs w:val="28"/>
        </w:rPr>
        <w:t>20</w:t>
      </w:r>
      <w:r w:rsidRPr="00EC1F1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153D8">
        <w:rPr>
          <w:rFonts w:ascii="Times New Roman" w:hAnsi="Times New Roman" w:cs="Times New Roman"/>
          <w:sz w:val="28"/>
          <w:szCs w:val="28"/>
        </w:rPr>
        <w:t xml:space="preserve">. № 5. </w:t>
      </w:r>
      <w:r w:rsidRPr="00EC1F13">
        <w:rPr>
          <w:rFonts w:ascii="Times New Roman" w:hAnsi="Times New Roman" w:cs="Times New Roman"/>
          <w:sz w:val="28"/>
          <w:szCs w:val="28"/>
        </w:rPr>
        <w:t xml:space="preserve">С. 32–44. </w:t>
      </w:r>
    </w:p>
    <w:p w:rsidR="00EC1F13" w:rsidRPr="0072284C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науково-пр</w:t>
      </w:r>
      <w:r w:rsidR="000153D8">
        <w:rPr>
          <w:rFonts w:ascii="Times New Roman" w:hAnsi="Times New Roman" w:cs="Times New Roman"/>
          <w:sz w:val="28"/>
          <w:szCs w:val="28"/>
        </w:rPr>
        <w:t>актичної</w:t>
      </w:r>
      <w:proofErr w:type="spellEnd"/>
      <w:r w:rsid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D8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0153D8">
        <w:rPr>
          <w:rFonts w:ascii="Times New Roman" w:hAnsi="Times New Roman" w:cs="Times New Roman"/>
          <w:sz w:val="28"/>
          <w:szCs w:val="28"/>
        </w:rPr>
        <w:t xml:space="preserve">. </w:t>
      </w:r>
      <w:r w:rsidRPr="00EC1F13">
        <w:rPr>
          <w:rFonts w:ascii="Times New Roman" w:hAnsi="Times New Roman" w:cs="Times New Roman"/>
          <w:sz w:val="28"/>
          <w:szCs w:val="28"/>
        </w:rPr>
        <w:t>Одеса</w:t>
      </w:r>
      <w:r w:rsidR="000153D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153D8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01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D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0153D8">
        <w:rPr>
          <w:rFonts w:ascii="Times New Roman" w:hAnsi="Times New Roman" w:cs="Times New Roman"/>
          <w:sz w:val="28"/>
          <w:szCs w:val="28"/>
        </w:rPr>
        <w:t xml:space="preserve">», 2013. </w:t>
      </w:r>
      <w:r w:rsidRPr="00EC1F13">
        <w:rPr>
          <w:rFonts w:ascii="Times New Roman" w:hAnsi="Times New Roman" w:cs="Times New Roman"/>
          <w:sz w:val="28"/>
          <w:szCs w:val="28"/>
        </w:rPr>
        <w:t xml:space="preserve"> С. 349–353.</w:t>
      </w:r>
    </w:p>
    <w:p w:rsidR="0072284C" w:rsidRPr="0072284C" w:rsidRDefault="0072284C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спеціальних знань у кримінальному провадженні на стадії досудового розслідування /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84C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284C">
        <w:rPr>
          <w:rFonts w:ascii="Times New Roman" w:hAnsi="Times New Roman" w:cs="Times New Roman"/>
          <w:sz w:val="28"/>
          <w:szCs w:val="28"/>
          <w:lang w:val="uk-UA"/>
        </w:rPr>
        <w:t>. 2014. № 4. С.77-83.</w:t>
      </w:r>
    </w:p>
    <w:p w:rsidR="00EC1F13" w:rsidRPr="00EC1F13" w:rsidRDefault="0072284C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F13" w:rsidRPr="00EC1F13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епітько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. 2014. № 1. С. 11–18. </w:t>
      </w:r>
    </w:p>
    <w:p w:rsidR="00EC1F13" w:rsidRPr="00EC1F13" w:rsidRDefault="00EC1F13" w:rsidP="00EC1F1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Щербаковский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 М. Г., Кравченко А. А. Применение специальных знаний при раскрытии и расследовании преступлений. Харьков: Ун-т </w:t>
      </w:r>
      <w:proofErr w:type="spellStart"/>
      <w:r w:rsidRPr="00EC1F1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EC1F13">
        <w:rPr>
          <w:rFonts w:ascii="Times New Roman" w:hAnsi="Times New Roman" w:cs="Times New Roman"/>
          <w:sz w:val="28"/>
          <w:szCs w:val="28"/>
        </w:rPr>
        <w:t xml:space="preserve">. дел, </w:t>
      </w:r>
      <w:r w:rsidRPr="00EC1F13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EC1F13">
        <w:rPr>
          <w:rFonts w:ascii="Times New Roman" w:hAnsi="Times New Roman" w:cs="Times New Roman"/>
          <w:sz w:val="28"/>
          <w:szCs w:val="28"/>
        </w:rPr>
        <w:t>. 78 с.</w:t>
      </w:r>
    </w:p>
    <w:p w:rsidR="00EC1F13" w:rsidRPr="0008466A" w:rsidRDefault="00EC1F13" w:rsidP="007332BE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5BF" w:rsidRPr="00EC1F13" w:rsidRDefault="00A115BF" w:rsidP="00A115B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5BF" w:rsidRDefault="00A115BF" w:rsidP="00A115B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A115B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15BF" w:rsidRDefault="00A115BF" w:rsidP="00A115B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A115BF" w:rsidSect="003050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00" w:rsidRDefault="00AA1900" w:rsidP="009F5506">
      <w:pPr>
        <w:spacing w:after="0" w:line="240" w:lineRule="auto"/>
      </w:pPr>
      <w:r>
        <w:separator/>
      </w:r>
    </w:p>
  </w:endnote>
  <w:endnote w:type="continuationSeparator" w:id="0">
    <w:p w:rsidR="00AA1900" w:rsidRDefault="00AA1900" w:rsidP="009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00" w:rsidRDefault="00AA1900" w:rsidP="009F5506">
      <w:pPr>
        <w:spacing w:after="0" w:line="240" w:lineRule="auto"/>
      </w:pPr>
      <w:r>
        <w:separator/>
      </w:r>
    </w:p>
  </w:footnote>
  <w:footnote w:type="continuationSeparator" w:id="0">
    <w:p w:rsidR="00AA1900" w:rsidRDefault="00AA1900" w:rsidP="009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2905"/>
    </w:sdtPr>
    <w:sdtEndPr/>
    <w:sdtContent>
      <w:p w:rsidR="00816CCF" w:rsidRDefault="00AA19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CCF" w:rsidRDefault="00816C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5AA"/>
    <w:multiLevelType w:val="multilevel"/>
    <w:tmpl w:val="A10C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A382D"/>
    <w:multiLevelType w:val="multilevel"/>
    <w:tmpl w:val="863C35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F22F2"/>
    <w:multiLevelType w:val="hybridMultilevel"/>
    <w:tmpl w:val="632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B339B"/>
    <w:multiLevelType w:val="hybridMultilevel"/>
    <w:tmpl w:val="BB482D0E"/>
    <w:lvl w:ilvl="0" w:tplc="E1668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79B5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71A41"/>
    <w:multiLevelType w:val="multilevel"/>
    <w:tmpl w:val="EE04A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30B4B"/>
    <w:multiLevelType w:val="hybridMultilevel"/>
    <w:tmpl w:val="BFCC7C50"/>
    <w:lvl w:ilvl="0" w:tplc="EC46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B119D"/>
    <w:multiLevelType w:val="multilevel"/>
    <w:tmpl w:val="EB2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775F1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BA6351"/>
    <w:multiLevelType w:val="multilevel"/>
    <w:tmpl w:val="EB40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E7F84"/>
    <w:multiLevelType w:val="hybridMultilevel"/>
    <w:tmpl w:val="E54ACA7A"/>
    <w:lvl w:ilvl="0" w:tplc="A38E0D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0322FA6"/>
    <w:multiLevelType w:val="multilevel"/>
    <w:tmpl w:val="5BF0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254FAA"/>
    <w:multiLevelType w:val="multilevel"/>
    <w:tmpl w:val="E60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01404"/>
    <w:multiLevelType w:val="hybridMultilevel"/>
    <w:tmpl w:val="5F5A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77FD"/>
    <w:multiLevelType w:val="multilevel"/>
    <w:tmpl w:val="FB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E2"/>
    <w:rsid w:val="00001AFC"/>
    <w:rsid w:val="00005CB8"/>
    <w:rsid w:val="000153D8"/>
    <w:rsid w:val="00024190"/>
    <w:rsid w:val="000272FC"/>
    <w:rsid w:val="000525FE"/>
    <w:rsid w:val="000A5299"/>
    <w:rsid w:val="000C5265"/>
    <w:rsid w:val="000C5282"/>
    <w:rsid w:val="000E04AF"/>
    <w:rsid w:val="001042F6"/>
    <w:rsid w:val="00145928"/>
    <w:rsid w:val="001716F1"/>
    <w:rsid w:val="00175627"/>
    <w:rsid w:val="00187AE6"/>
    <w:rsid w:val="0019430F"/>
    <w:rsid w:val="001B5E77"/>
    <w:rsid w:val="001C3DBF"/>
    <w:rsid w:val="001D750F"/>
    <w:rsid w:val="001F0E3B"/>
    <w:rsid w:val="0020417C"/>
    <w:rsid w:val="002302DE"/>
    <w:rsid w:val="0024567D"/>
    <w:rsid w:val="00252B7E"/>
    <w:rsid w:val="00252CE2"/>
    <w:rsid w:val="00260003"/>
    <w:rsid w:val="0027005D"/>
    <w:rsid w:val="00280981"/>
    <w:rsid w:val="002976C6"/>
    <w:rsid w:val="002A4C57"/>
    <w:rsid w:val="002B1B31"/>
    <w:rsid w:val="002E24DB"/>
    <w:rsid w:val="002F2E7E"/>
    <w:rsid w:val="00301968"/>
    <w:rsid w:val="00305014"/>
    <w:rsid w:val="00306703"/>
    <w:rsid w:val="003203C5"/>
    <w:rsid w:val="00324217"/>
    <w:rsid w:val="00335FD9"/>
    <w:rsid w:val="003429F7"/>
    <w:rsid w:val="00360C73"/>
    <w:rsid w:val="00362AC0"/>
    <w:rsid w:val="0037208A"/>
    <w:rsid w:val="003E3073"/>
    <w:rsid w:val="004140C7"/>
    <w:rsid w:val="004260CB"/>
    <w:rsid w:val="00426CD1"/>
    <w:rsid w:val="00433AAD"/>
    <w:rsid w:val="00462B10"/>
    <w:rsid w:val="00482DA9"/>
    <w:rsid w:val="00484978"/>
    <w:rsid w:val="0048557B"/>
    <w:rsid w:val="0049425B"/>
    <w:rsid w:val="004B7D7F"/>
    <w:rsid w:val="004C7273"/>
    <w:rsid w:val="00510B0D"/>
    <w:rsid w:val="00594395"/>
    <w:rsid w:val="005F52A8"/>
    <w:rsid w:val="00600ECC"/>
    <w:rsid w:val="00604CC1"/>
    <w:rsid w:val="0060757C"/>
    <w:rsid w:val="00615814"/>
    <w:rsid w:val="00620BDC"/>
    <w:rsid w:val="006872EF"/>
    <w:rsid w:val="006B679F"/>
    <w:rsid w:val="006C3412"/>
    <w:rsid w:val="006C5822"/>
    <w:rsid w:val="006C7962"/>
    <w:rsid w:val="006D7BC4"/>
    <w:rsid w:val="006F1023"/>
    <w:rsid w:val="007105FC"/>
    <w:rsid w:val="00717882"/>
    <w:rsid w:val="0072284C"/>
    <w:rsid w:val="0072613E"/>
    <w:rsid w:val="007332BE"/>
    <w:rsid w:val="00736C85"/>
    <w:rsid w:val="007405C9"/>
    <w:rsid w:val="00745258"/>
    <w:rsid w:val="007506F5"/>
    <w:rsid w:val="00762857"/>
    <w:rsid w:val="00765A9D"/>
    <w:rsid w:val="00770036"/>
    <w:rsid w:val="007A0B7A"/>
    <w:rsid w:val="007A747F"/>
    <w:rsid w:val="007B0C7A"/>
    <w:rsid w:val="007C16E0"/>
    <w:rsid w:val="007D3001"/>
    <w:rsid w:val="007F64FF"/>
    <w:rsid w:val="008076E5"/>
    <w:rsid w:val="00816CCF"/>
    <w:rsid w:val="00823C2E"/>
    <w:rsid w:val="008307EA"/>
    <w:rsid w:val="00854652"/>
    <w:rsid w:val="00893C6D"/>
    <w:rsid w:val="00894E55"/>
    <w:rsid w:val="008B1198"/>
    <w:rsid w:val="008B4D3E"/>
    <w:rsid w:val="008B5DC0"/>
    <w:rsid w:val="00906AEA"/>
    <w:rsid w:val="0090763F"/>
    <w:rsid w:val="00910001"/>
    <w:rsid w:val="00910448"/>
    <w:rsid w:val="009209F1"/>
    <w:rsid w:val="00955410"/>
    <w:rsid w:val="0099768B"/>
    <w:rsid w:val="009D6E96"/>
    <w:rsid w:val="009F5506"/>
    <w:rsid w:val="009F6AD2"/>
    <w:rsid w:val="009F76CF"/>
    <w:rsid w:val="00A00801"/>
    <w:rsid w:val="00A023EB"/>
    <w:rsid w:val="00A115BF"/>
    <w:rsid w:val="00A4199C"/>
    <w:rsid w:val="00A52081"/>
    <w:rsid w:val="00A90540"/>
    <w:rsid w:val="00AA1900"/>
    <w:rsid w:val="00AC1785"/>
    <w:rsid w:val="00AE017C"/>
    <w:rsid w:val="00AE2FD6"/>
    <w:rsid w:val="00AF2CDE"/>
    <w:rsid w:val="00B3762E"/>
    <w:rsid w:val="00B60FB6"/>
    <w:rsid w:val="00BE11E8"/>
    <w:rsid w:val="00C00815"/>
    <w:rsid w:val="00C22680"/>
    <w:rsid w:val="00C60D8B"/>
    <w:rsid w:val="00C658EC"/>
    <w:rsid w:val="00CA1CF0"/>
    <w:rsid w:val="00CA38D6"/>
    <w:rsid w:val="00CA38EB"/>
    <w:rsid w:val="00D152B4"/>
    <w:rsid w:val="00D60EC3"/>
    <w:rsid w:val="00D61AF1"/>
    <w:rsid w:val="00D71513"/>
    <w:rsid w:val="00D7519E"/>
    <w:rsid w:val="00D84AA7"/>
    <w:rsid w:val="00DA0A4E"/>
    <w:rsid w:val="00DA4674"/>
    <w:rsid w:val="00E044E0"/>
    <w:rsid w:val="00E22F9C"/>
    <w:rsid w:val="00E3768F"/>
    <w:rsid w:val="00E46386"/>
    <w:rsid w:val="00E5354D"/>
    <w:rsid w:val="00E70B80"/>
    <w:rsid w:val="00E9528F"/>
    <w:rsid w:val="00EC1F13"/>
    <w:rsid w:val="00F01053"/>
    <w:rsid w:val="00F12F99"/>
    <w:rsid w:val="00F20F7A"/>
    <w:rsid w:val="00F83F56"/>
    <w:rsid w:val="00F95623"/>
    <w:rsid w:val="00FB4F1C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D171"/>
  <w15:docId w15:val="{B7A6DC97-4374-4A34-BF81-AE065BA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74"/>
    <w:pPr>
      <w:spacing w:after="0" w:line="240" w:lineRule="auto"/>
    </w:pPr>
  </w:style>
  <w:style w:type="character" w:customStyle="1" w:styleId="2">
    <w:name w:val="Основной текст (2)"/>
    <w:basedOn w:val="a0"/>
    <w:rsid w:val="00DA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06"/>
  </w:style>
  <w:style w:type="paragraph" w:styleId="a6">
    <w:name w:val="footer"/>
    <w:basedOn w:val="a"/>
    <w:link w:val="a7"/>
    <w:uiPriority w:val="99"/>
    <w:semiHidden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506"/>
  </w:style>
  <w:style w:type="character" w:customStyle="1" w:styleId="20">
    <w:name w:val="Основной текст (2)_"/>
    <w:basedOn w:val="a0"/>
    <w:rsid w:val="0027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27005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270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8">
    <w:name w:val="Hyperlink"/>
    <w:basedOn w:val="a0"/>
    <w:rsid w:val="0027005D"/>
    <w:rPr>
      <w:color w:val="0066CC"/>
      <w:u w:val="single"/>
    </w:rPr>
  </w:style>
  <w:style w:type="character" w:customStyle="1" w:styleId="51pt">
    <w:name w:val="Основной текст (5) + Интервал 1 pt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270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Normal (Web)"/>
    <w:basedOn w:val="a"/>
    <w:uiPriority w:val="99"/>
    <w:unhideWhenUsed/>
    <w:rsid w:val="002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700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005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27005D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05D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14">
    <w:name w:val="Основной текст (14)_"/>
    <w:basedOn w:val="a0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0">
    <w:name w:val="Основной текст (16)"/>
    <w:basedOn w:val="16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14"/>
    <w:rPr>
      <w:rFonts w:ascii="Tahoma" w:hAnsi="Tahoma" w:cs="Tahoma"/>
      <w:sz w:val="16"/>
      <w:szCs w:val="16"/>
    </w:rPr>
  </w:style>
  <w:style w:type="character" w:customStyle="1" w:styleId="18">
    <w:name w:val="Основной текст (18)"/>
    <w:basedOn w:val="a0"/>
    <w:rsid w:val="00D6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0"/>
    <w:rsid w:val="009F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sid w:val="009F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">
    <w:name w:val="Основной текст (12) + Курсив"/>
    <w:basedOn w:val="12"/>
    <w:rsid w:val="00001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">
    <w:name w:val="Основной текст (15)_"/>
    <w:basedOn w:val="a0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1pt">
    <w:name w:val="Основной текст (15) + Курсив;Интервал 1 pt"/>
    <w:basedOn w:val="15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pt">
    <w:name w:val="Основной текст (12) + Курсив;Интервал 1 pt"/>
    <w:basedOn w:val="12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2">
    <w:name w:val="Основной текст (12) + Полужирный"/>
    <w:basedOn w:val="12"/>
    <w:rsid w:val="0041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a0"/>
    <w:rsid w:val="00FB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styleId="ac">
    <w:name w:val="Subtle Emphasis"/>
    <w:basedOn w:val="a0"/>
    <w:uiPriority w:val="19"/>
    <w:qFormat/>
    <w:rsid w:val="00EC1F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2019-04-15T14:58:00Z</cp:lastPrinted>
  <dcterms:created xsi:type="dcterms:W3CDTF">2019-04-15T20:17:00Z</dcterms:created>
  <dcterms:modified xsi:type="dcterms:W3CDTF">2019-04-15T20:17:00Z</dcterms:modified>
</cp:coreProperties>
</file>