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35" w:rsidRPr="00CA1CF5" w:rsidRDefault="00200F26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ТИТУЛЬНИЙ АРКУШ</w:t>
      </w: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200F26" w:rsidP="00CA1CF5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CA1CF5">
        <w:rPr>
          <w:rFonts w:ascii="Times New Roman" w:hAnsi="Times New Roman" w:cs="Times New Roman"/>
          <w:color w:val="auto"/>
          <w:lang w:val="uk-UA"/>
        </w:rPr>
        <w:t>«</w:t>
      </w:r>
      <w:bookmarkStart w:id="0" w:name="__DdeLink__8051_3705439783"/>
      <w:r w:rsidRPr="00CA1CF5">
        <w:rPr>
          <w:rFonts w:ascii="Times New Roman" w:hAnsi="Times New Roman" w:cs="Times New Roman"/>
          <w:color w:val="auto"/>
          <w:lang w:val="uk-UA"/>
        </w:rPr>
        <w:t>Порядок здійснення органами Національної поліції контролю за особами</w:t>
      </w:r>
      <w:r w:rsidR="00687186" w:rsidRPr="00CA1CF5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CA1CF5">
        <w:rPr>
          <w:rFonts w:ascii="Times New Roman" w:hAnsi="Times New Roman" w:cs="Times New Roman"/>
          <w:color w:val="auto"/>
          <w:lang w:val="uk-UA"/>
        </w:rPr>
        <w:t>щодо яких встановлено адміністративний нагляд</w:t>
      </w:r>
      <w:bookmarkEnd w:id="0"/>
      <w:r w:rsidRPr="00CA1CF5">
        <w:rPr>
          <w:rFonts w:ascii="Times New Roman" w:hAnsi="Times New Roman" w:cs="Times New Roman"/>
          <w:color w:val="auto"/>
          <w:lang w:val="uk-UA"/>
        </w:rPr>
        <w:t>»</w:t>
      </w: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200F26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2018 рік</w:t>
      </w:r>
    </w:p>
    <w:p w:rsidR="00972935" w:rsidRPr="00CA1CF5" w:rsidRDefault="00200F26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ЗМІСТ</w:t>
      </w: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200F26" w:rsidRPr="008B49EA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РОЗДІЛ 1. 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Поняття й </w:t>
      </w:r>
      <w:r w:rsidR="007105B1"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характеристика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осіб </w:t>
      </w:r>
      <w:r w:rsidR="007105B1"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що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до яких встановлено адміністративний нагляд…………………</w:t>
      </w:r>
      <w:r w:rsidR="00CA1CF5"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…………………………………</w:t>
      </w:r>
      <w:r w:rsidR="008B49EA">
        <w:rPr>
          <w:rFonts w:ascii="Times New Roman" w:hAnsi="Times New Roman"/>
          <w:b/>
          <w:color w:val="auto"/>
          <w:sz w:val="28"/>
          <w:szCs w:val="28"/>
        </w:rPr>
        <w:t>…</w:t>
      </w:r>
      <w:r w:rsidR="008B49EA" w:rsidRPr="008B49EA">
        <w:rPr>
          <w:rFonts w:ascii="Times New Roman" w:hAnsi="Times New Roman"/>
          <w:b/>
          <w:color w:val="auto"/>
          <w:sz w:val="28"/>
          <w:szCs w:val="28"/>
        </w:rPr>
        <w:t>5</w:t>
      </w:r>
    </w:p>
    <w:p w:rsidR="00972935" w:rsidRPr="00CA1CF5" w:rsidRDefault="00200F26" w:rsidP="00CA1CF5">
      <w:pPr>
        <w:pStyle w:val="af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Поняття осіб 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щодо яких встановлено адміністративний нагляд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 w:eastAsia="ru-RU"/>
        </w:rPr>
        <w:t>..</w:t>
      </w:r>
      <w:r w:rsidRPr="00CA1CF5">
        <w:rPr>
          <w:rFonts w:ascii="Times New Roman" w:hAnsi="Times New Roman"/>
          <w:color w:val="auto"/>
          <w:sz w:val="28"/>
          <w:szCs w:val="28"/>
          <w:lang w:val="uk-UA" w:eastAsia="ru-RU"/>
        </w:rPr>
        <w:t>.5</w:t>
      </w:r>
    </w:p>
    <w:p w:rsidR="00972935" w:rsidRPr="003A3150" w:rsidRDefault="00200F26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7105B1" w:rsidRPr="00CA1C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Загальні по</w:t>
      </w:r>
      <w:r w:rsidR="00CA1CF5" w:rsidRPr="00CA1C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ложен</w:t>
      </w:r>
      <w:r w:rsidR="007105B1" w:rsidRPr="00CA1C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ня адміністративного нагляду за особами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A1CF5" w:rsidRPr="00CA1C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B49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49EA" w:rsidRPr="003A3150">
        <w:rPr>
          <w:rFonts w:ascii="Times New Roman" w:hAnsi="Times New Roman" w:cs="Times New Roman"/>
          <w:sz w:val="28"/>
          <w:szCs w:val="28"/>
        </w:rPr>
        <w:t>8</w:t>
      </w:r>
    </w:p>
    <w:p w:rsidR="00972935" w:rsidRPr="00CA1CF5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2. 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Контроль Національною поліцією щодо осіб до яких встановлено адміністративний нагляд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</w:t>
      </w:r>
      <w:r w:rsidR="00CA1CF5"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…………….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…………………</w:t>
      </w:r>
      <w:r w:rsidR="008B49EA" w:rsidRPr="003A3150">
        <w:rPr>
          <w:rFonts w:ascii="Times New Roman" w:hAnsi="Times New Roman"/>
          <w:b/>
          <w:color w:val="auto"/>
          <w:sz w:val="28"/>
          <w:szCs w:val="28"/>
        </w:rPr>
        <w:t>1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2</w:t>
      </w:r>
    </w:p>
    <w:p w:rsidR="00200F26" w:rsidRPr="003A3150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2.1. Контроль Національної поліції щодо осіб до яких встановлено адміністративний нагляд………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………………………………………………</w:t>
      </w:r>
      <w:r w:rsidR="008B49EA" w:rsidRPr="003A3150">
        <w:rPr>
          <w:rFonts w:ascii="Times New Roman" w:hAnsi="Times New Roman"/>
          <w:color w:val="auto"/>
          <w:sz w:val="28"/>
          <w:szCs w:val="28"/>
        </w:rPr>
        <w:t>12</w:t>
      </w:r>
    </w:p>
    <w:p w:rsidR="00200F26" w:rsidRPr="003A3150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2.2. 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Міжнародний досвід контролю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щодо осіб до яких встановлено адміністративний нагляд…………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…………………………………………….</w:t>
      </w:r>
      <w:r w:rsidR="008B49EA" w:rsidRPr="003A3150">
        <w:rPr>
          <w:rFonts w:ascii="Times New Roman" w:hAnsi="Times New Roman"/>
          <w:color w:val="auto"/>
          <w:sz w:val="28"/>
          <w:szCs w:val="28"/>
        </w:rPr>
        <w:t>16</w:t>
      </w:r>
    </w:p>
    <w:p w:rsidR="00972935" w:rsidRPr="008B49EA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РОЗДІЛ 3. </w:t>
      </w:r>
      <w:r w:rsidR="00CA1CF5"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Проблемні питання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здійснення контролю Національною поліцією за особами щодо яких встановлено адміністративний нагляд</w:t>
      </w:r>
      <w:r w:rsidR="00CA1CF5"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="008B49E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.2</w:t>
      </w:r>
      <w:r w:rsidR="008B49EA" w:rsidRPr="008B49EA">
        <w:rPr>
          <w:rFonts w:ascii="Times New Roman" w:hAnsi="Times New Roman"/>
          <w:b/>
          <w:color w:val="auto"/>
          <w:sz w:val="28"/>
          <w:szCs w:val="28"/>
          <w:lang w:eastAsia="ru-RU"/>
        </w:rPr>
        <w:t>3</w:t>
      </w:r>
    </w:p>
    <w:p w:rsidR="00972935" w:rsidRPr="003A3150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</w:t>
      </w:r>
      <w:r w:rsidR="008B49E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ОВКИ……………………………………………………………...3</w:t>
      </w:r>
      <w:r w:rsidR="008B49EA" w:rsidRPr="003A3150">
        <w:rPr>
          <w:rFonts w:ascii="Times New Roman" w:hAnsi="Times New Roman"/>
          <w:b/>
          <w:color w:val="auto"/>
          <w:sz w:val="28"/>
          <w:szCs w:val="28"/>
          <w:lang w:eastAsia="ru-RU"/>
        </w:rPr>
        <w:t>1</w:t>
      </w:r>
    </w:p>
    <w:p w:rsidR="00972935" w:rsidRPr="003A3150" w:rsidRDefault="00200F26" w:rsidP="008B4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</w:t>
      </w:r>
      <w:r w:rsidR="008B49E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ТАНИХ ЛІТЕРАТУРНИХ ДЖЕРЕЛ…..….3</w:t>
      </w:r>
      <w:r w:rsidR="008B49EA" w:rsidRPr="003A3150">
        <w:rPr>
          <w:rFonts w:ascii="Times New Roman" w:hAnsi="Times New Roman"/>
          <w:b/>
          <w:color w:val="auto"/>
          <w:sz w:val="28"/>
          <w:szCs w:val="28"/>
          <w:lang w:eastAsia="ru-RU"/>
        </w:rPr>
        <w:t>3</w:t>
      </w: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972935" w:rsidP="00CA1CF5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CA1CF5" w:rsidRDefault="00200F26" w:rsidP="00CA1CF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ВСТУП</w:t>
      </w:r>
    </w:p>
    <w:p w:rsidR="00972935" w:rsidRPr="00CA1CF5" w:rsidRDefault="00972935" w:rsidP="00CA1CF5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05B1" w:rsidRPr="00CA1CF5" w:rsidRDefault="00200F26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Актуальність теми. 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За останні десятиліття Україна відчула колосальні законотворчі З перетворення, які відбувалися шляхом реформ із постійним оновленням законодавчої бази, перегляду усталених теоретичних позицій у напрямі правових новацій.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CA1CF5" w:rsidRDefault="00200F26" w:rsidP="00CA1CF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Ступінь наукової розробки.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Темі 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порядку здійснення органами Національної поліції контролю за особами щодо яких встановлено адміністративний нагляд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972935" w:rsidRPr="00CA1CF5" w:rsidRDefault="00200F26" w:rsidP="00CA1CF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972935" w:rsidRPr="00CA1CF5" w:rsidRDefault="00200F26" w:rsidP="00CA1CF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яких встановлено адміністративний нагляд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972935" w:rsidRPr="00CA1CF5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972935" w:rsidRPr="00CA1CF5" w:rsidRDefault="00200F26" w:rsidP="00CA1CF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7105B1" w:rsidRPr="00CA1CF5" w:rsidRDefault="003A3150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CA1CF5" w:rsidRDefault="00200F26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Методи дослідження.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Для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CA1CF5" w:rsidRDefault="00200F26" w:rsidP="00CA1CF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Структура роботи.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Робота складається зі вступу, </w:t>
      </w:r>
      <w:r w:rsidR="007105B1" w:rsidRPr="00CA1CF5">
        <w:rPr>
          <w:rFonts w:ascii="Times New Roman" w:hAnsi="Times New Roman"/>
          <w:color w:val="auto"/>
          <w:sz w:val="28"/>
          <w:szCs w:val="28"/>
          <w:lang w:val="uk-UA"/>
        </w:rPr>
        <w:t>трьох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розділів, </w:t>
      </w:r>
      <w:r w:rsidR="007105B1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чотирьох підрозділів, 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висновків та списку використаних літературних джерел.</w:t>
      </w:r>
    </w:p>
    <w:p w:rsidR="00972935" w:rsidRPr="00CA1CF5" w:rsidRDefault="0097293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CA1CF5" w:rsidRPr="00CA1CF5" w:rsidRDefault="00CA1CF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972935" w:rsidRPr="00CA1CF5" w:rsidRDefault="00200F26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Поняття й характеристика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осіб щодо яких встановлено адміністративний нагляд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1.1.Поняття осіб 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щодо яких встановлено адміністративний нагляд</w:t>
      </w:r>
    </w:p>
    <w:p w:rsidR="007105B1" w:rsidRPr="00CA1CF5" w:rsidRDefault="007105B1" w:rsidP="00CA1CF5">
      <w:pPr>
        <w:pStyle w:val="HTML0"/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177" w:rsidRPr="00CA1CF5" w:rsidRDefault="00267177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Адміністративний нагляд встановлюється: </w:t>
      </w:r>
      <w:bookmarkStart w:id="1" w:name="o34"/>
      <w:bookmarkEnd w:id="1"/>
    </w:p>
    <w:p w:rsidR="00267177" w:rsidRPr="00CA1CF5" w:rsidRDefault="00CA1CF5" w:rsidP="003A3150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щодо  осіб,  зазначених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у  пунктах  "б" і "г" статті 3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br/>
        <w:t>Закону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адміністративний нагляд за особами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звільненими з місць позбавлення волі» (далі – Закон)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 -  в  судовому  засіданні 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одноособово  суддею районного, </w:t>
      </w:r>
      <w:bookmarkStart w:id="2" w:name="o37"/>
      <w:bookmarkStart w:id="3" w:name="o38"/>
      <w:bookmarkEnd w:id="2"/>
      <w:bookmarkEnd w:id="3"/>
      <w:r w:rsidR="003A3150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A1CF5" w:rsidRPr="00CA1CF5" w:rsidRDefault="00267177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Разом з   поданням  до  суду  надсилаються  копія  </w:t>
      </w:r>
      <w:proofErr w:type="spellStart"/>
      <w:r w:rsidRPr="00CA1CF5">
        <w:rPr>
          <w:rFonts w:ascii="Times New Roman" w:hAnsi="Times New Roman" w:cs="Times New Roman"/>
          <w:sz w:val="28"/>
          <w:szCs w:val="28"/>
          <w:lang w:val="uk-UA"/>
        </w:rPr>
        <w:t>вироку</w:t>
      </w:r>
      <w:proofErr w:type="spellEnd"/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матеріали,   що    свідчать    про    необхідність    встановлення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>адміністративного нагляду за відповідною особою</w:t>
      </w:r>
      <w:r w:rsidR="00CA1CF5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B49EA" w:rsidRPr="003A3150">
        <w:rPr>
          <w:rFonts w:ascii="Times New Roman" w:hAnsi="Times New Roman" w:cs="Times New Roman"/>
          <w:sz w:val="28"/>
          <w:szCs w:val="28"/>
        </w:rPr>
        <w:t>6</w:t>
      </w:r>
      <w:r w:rsidR="00CA1CF5" w:rsidRPr="00CA1CF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4" w:name="o39"/>
      <w:bookmarkEnd w:id="4"/>
    </w:p>
    <w:p w:rsidR="000303E1" w:rsidRDefault="00267177" w:rsidP="003A3150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У судове засідання  викликається  особа,  щодо  якої  внесено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подання  про  встановлення  адміністративного  нагляду,  а  за  її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клопотанням - і захисник,  а також представник  органу,  начальник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якого вніс подання. Розгляд питання починається доповіддю про  зміст  </w:t>
      </w:r>
      <w:r w:rsidR="00CA1CF5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подання  та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>матеріалів,  що  надійшли  разом з н</w:t>
      </w:r>
      <w:r w:rsidR="00CA1CF5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им,  після чого заслуховуються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>пояснення осіб, які</w:t>
      </w:r>
      <w:r w:rsidR="00CA1CF5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з'явилися у судове засідання. 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Після розгляду  справи суддя </w:t>
      </w:r>
      <w:r w:rsidR="003A315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303E1" w:rsidRDefault="000303E1" w:rsidP="003A3150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A3150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303E1" w:rsidRDefault="000303E1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303E1" w:rsidRPr="00CA1CF5" w:rsidRDefault="000303E1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105B1" w:rsidRPr="00CA1CF5" w:rsidRDefault="007105B1" w:rsidP="00CA1CF5">
      <w:pPr>
        <w:pStyle w:val="HTML0"/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1.2.Загальні по</w:t>
      </w:r>
      <w:r w:rsidR="00267177" w:rsidRPr="00CA1C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л</w:t>
      </w:r>
      <w:r w:rsidR="000303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ожен</w:t>
      </w:r>
      <w:r w:rsidRPr="00CA1C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ня адміністративного нагляду за особами</w:t>
      </w:r>
    </w:p>
    <w:p w:rsidR="007105B1" w:rsidRPr="00CA1CF5" w:rsidRDefault="007105B1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67177" w:rsidRPr="00CA1CF5" w:rsidRDefault="00267177" w:rsidP="003A3150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Адміністративний нагляд - це  система  тимчасових  примусових профілактичних  заходів  спостереження  і  контролю  за поведінкою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окремих осіб, звільнених з місць позбавлення волі, що здійснюються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>органами Національної поліції.</w:t>
      </w:r>
      <w:bookmarkStart w:id="5" w:name="o10"/>
      <w:bookmarkStart w:id="6" w:name="o12"/>
      <w:bookmarkEnd w:id="5"/>
      <w:bookmarkEnd w:id="6"/>
      <w:r w:rsidR="0003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>Адміністративний нагляд  встано</w:t>
      </w:r>
      <w:r w:rsidR="000303E1">
        <w:rPr>
          <w:rFonts w:ascii="Times New Roman" w:hAnsi="Times New Roman" w:cs="Times New Roman"/>
          <w:sz w:val="28"/>
          <w:szCs w:val="28"/>
          <w:lang w:val="uk-UA"/>
        </w:rPr>
        <w:t xml:space="preserve">влюється  з  метою запобігання </w:t>
      </w:r>
      <w:r w:rsidR="003A315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порядок і права інших громадян,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>вчиняють інші правопорушення;</w:t>
      </w:r>
      <w:bookmarkStart w:id="7" w:name="o19"/>
      <w:bookmarkEnd w:id="7"/>
    </w:p>
    <w:p w:rsidR="00267177" w:rsidRPr="00CA1CF5" w:rsidRDefault="000303E1" w:rsidP="000303E1">
      <w:pPr>
        <w:pStyle w:val="HTML0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o20"/>
      <w:bookmarkEnd w:id="8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засуджених  до  позбавлення  волі  за  один  із злочинів, 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пов'язаних з незаконним обігом наркотичних  засобів,  психотропних 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br/>
        <w:t>речовин і прекурсорів [</w:t>
      </w:r>
      <w:r w:rsidR="008B49EA" w:rsidRPr="003A3150">
        <w:rPr>
          <w:rFonts w:ascii="Times New Roman" w:hAnsi="Times New Roman" w:cs="Times New Roman"/>
          <w:sz w:val="28"/>
          <w:szCs w:val="28"/>
        </w:rPr>
        <w:t>6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303E1" w:rsidRDefault="00267177" w:rsidP="000303E1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CA1C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Підставами для встановленн</w:t>
      </w:r>
      <w:r w:rsidR="000303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я адміністративного нагляду є: </w:t>
      </w:r>
    </w:p>
    <w:p w:rsidR="000303E1" w:rsidRDefault="00267177" w:rsidP="000303E1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а) вирок  суду,  що  набрав  законної  сили,  -  щодо   осіб,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>зазначених у пункті "г" статті 3 Закону;</w:t>
      </w:r>
      <w:bookmarkStart w:id="9" w:name="o27"/>
      <w:bookmarkStart w:id="10" w:name="o28"/>
      <w:bookmarkEnd w:id="9"/>
      <w:bookmarkEnd w:id="10"/>
    </w:p>
    <w:p w:rsidR="000303E1" w:rsidRDefault="003A3150" w:rsidP="00CA1CF5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визначеному цим 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Законом  порядку  кожного  разу ще на шість місяців, але не більше 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br/>
        <w:t>терміну, передбаченого законом для погашення або зняття судимості</w:t>
      </w:r>
      <w:r w:rsidR="0003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1" w:rsidRPr="003A3150">
        <w:rPr>
          <w:rFonts w:ascii="Times New Roman" w:hAnsi="Times New Roman" w:cs="Times New Roman"/>
          <w:sz w:val="28"/>
          <w:szCs w:val="28"/>
        </w:rPr>
        <w:t>[</w:t>
      </w:r>
      <w:r w:rsidR="008B49EA" w:rsidRPr="003A3150">
        <w:rPr>
          <w:rFonts w:ascii="Times New Roman" w:hAnsi="Times New Roman" w:cs="Times New Roman"/>
          <w:sz w:val="28"/>
          <w:szCs w:val="28"/>
        </w:rPr>
        <w:t>10</w:t>
      </w:r>
      <w:r w:rsidR="000303E1" w:rsidRPr="003A3150">
        <w:rPr>
          <w:rFonts w:ascii="Times New Roman" w:hAnsi="Times New Roman" w:cs="Times New Roman"/>
          <w:sz w:val="28"/>
          <w:szCs w:val="28"/>
        </w:rPr>
        <w:t>]</w:t>
      </w:r>
      <w:r w:rsidR="00267177"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1" w:name="o51"/>
      <w:bookmarkEnd w:id="11"/>
    </w:p>
    <w:p w:rsidR="00E44BB8" w:rsidRPr="00CA1CF5" w:rsidRDefault="00267177" w:rsidP="003A3150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Термін адміністративного нагляду починається з дня оголошення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>особі постанови судді про встановлення адміністративного нагляду.</w:t>
      </w:r>
      <w:bookmarkStart w:id="12" w:name="o52"/>
      <w:bookmarkEnd w:id="12"/>
      <w:r w:rsidR="0003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Адміністративний нагляд  здійснюється  міліцією.  Осіб,  щодо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яких   встановлено   адміністративний  нагляд,  беруть  на  облік, 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br/>
        <w:t xml:space="preserve">фотографують, а у разі </w:t>
      </w:r>
      <w:r w:rsidR="003A3150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CA1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3" w:name="o88"/>
      <w:bookmarkEnd w:id="13"/>
    </w:p>
    <w:p w:rsidR="004523A6" w:rsidRDefault="004523A6" w:rsidP="003A3150">
      <w:pPr>
        <w:pStyle w:val="HTML0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A315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523A6" w:rsidRDefault="004523A6" w:rsidP="00CA1CF5">
      <w:pPr>
        <w:pStyle w:val="HTML0"/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23A6" w:rsidRDefault="004523A6" w:rsidP="00CA1CF5">
      <w:pPr>
        <w:pStyle w:val="HTML0"/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23A6" w:rsidRPr="00CA1CF5" w:rsidRDefault="004523A6" w:rsidP="00CA1CF5">
      <w:pPr>
        <w:pStyle w:val="HTML0"/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2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 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Контроль Національною поліцією щодо осіб до яких встановлено адміністративний нагляд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2.1. Контроль Національної поліції щодо осіб до яких встановлено адміністративний нагляд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929F8" w:rsidRPr="007929F8" w:rsidRDefault="007929F8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Адміністративний нагляд — це система тимчасових примусових профілактичних заходів спостереження і контролю за поведінкою окремих осіб, звільнених з місць позбавлення волі, що здійснюються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органами Національної поліції. </w:t>
      </w: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Адміністративний нагляд встановлюється з метою </w:t>
      </w: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>запобігання вчиненню злочинів окремими особами, звільненими з місць позбавлення волі, і здійснення виховного впливу на них.</w:t>
      </w:r>
    </w:p>
    <w:p w:rsidR="007929F8" w:rsidRPr="007929F8" w:rsidRDefault="007929F8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Категорії осі</w:t>
      </w:r>
      <w:r w:rsidR="008B49E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б, щодо яких він встановлюється</w:t>
      </w:r>
      <w:r w:rsidR="008B49EA" w:rsidRPr="008B49E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Відповідно до Закон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</w:t>
      </w: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адміністративний нагляд встановлюється щодо повнолітніх осіб: </w:t>
      </w:r>
    </w:p>
    <w:p w:rsidR="007929F8" w:rsidRPr="007929F8" w:rsidRDefault="007929F8" w:rsidP="003A31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б) засуджених до </w:t>
      </w:r>
      <w:r w:rsidR="003A31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4523A6" w:rsidRDefault="007929F8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— щодо осіб, зазначених у пунктах «б» і «г» статті 3 Закону, — в судовому засіданні одноособово суддею районного, районного у місті, міського та міськрайонного суду за місцезнаходженням установи виконання покарань за поданням начальника установи виконання покарань</w:t>
      </w: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br/>
        <w:t xml:space="preserve">— щодо осіб, зазначених у пункті «в» статті 3 Закону, — в судовому засіданні одноособово суддею </w:t>
      </w:r>
      <w:r w:rsidR="003A31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4523A6" w:rsidRPr="003A31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[</w:t>
      </w:r>
      <w:r w:rsidR="008B49EA" w:rsidRPr="003A31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14, </w:t>
      </w:r>
      <w:r w:rsidR="008B49EA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8B49EA" w:rsidRPr="003A31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65</w:t>
      </w:r>
      <w:r w:rsidR="004523A6" w:rsidRPr="003A31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]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4523A6" w:rsidRPr="004523A6" w:rsidRDefault="007929F8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Разом з поданням до суду надсилаються копія вироку та матеріали, що свідчать про необхідність встановлення адміністративного нагляду за відповідною особою. У судове засідання викликається особа, щодо якої </w:t>
      </w:r>
      <w:proofErr w:type="spellStart"/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внесено</w:t>
      </w:r>
      <w:proofErr w:type="spellEnd"/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подання про </w:t>
      </w:r>
      <w:r w:rsidR="003A31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4523A6" w:rsidRPr="004523A6" w:rsidRDefault="007929F8" w:rsidP="00452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г) в разі від’їзду в особистих справах з дозволу поліцейського в інший населений пункт та перебування там більше доби зареєструватися у відповідно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му органі Національної поліції</w:t>
      </w:r>
      <w:r w:rsidR="004523A6" w:rsidRPr="004523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[</w:t>
      </w:r>
      <w:r w:rsidR="008B49EA" w:rsidRPr="008B49E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16, </w:t>
      </w:r>
      <w:r w:rsidR="008B49EA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8B49EA" w:rsidRPr="008B49E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144</w:t>
      </w:r>
      <w:r w:rsidR="004523A6" w:rsidRPr="004523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]</w:t>
      </w:r>
      <w:r w:rsidR="003A31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4523A6" w:rsidRPr="004523A6" w:rsidRDefault="003A3150" w:rsidP="00452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="007929F8" w:rsidRPr="007929F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притягаються до відповідальності згідно з законодавство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</w:t>
      </w:r>
      <w:r w:rsidR="004523A6" w:rsidRPr="004523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[</w:t>
      </w:r>
      <w:r w:rsidR="008B49EA" w:rsidRPr="008B49E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17, </w:t>
      </w:r>
      <w:r w:rsidR="008B49EA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8B49EA" w:rsidRPr="008B49E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150</w:t>
      </w:r>
      <w:r w:rsidR="004523A6" w:rsidRPr="004523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]</w:t>
      </w:r>
      <w:r w:rsidR="004523A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  <w:r w:rsidR="004523A6" w:rsidRPr="004523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7929F8" w:rsidRPr="00CA1CF5" w:rsidRDefault="004523A6" w:rsidP="00452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3A31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7929F8" w:rsidRPr="007929F8" w:rsidRDefault="007929F8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2.2. </w:t>
      </w:r>
      <w:r w:rsidR="00CA1CF5"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Міжнародний досвід контролю щодо осіб до яких встановлено адміністративний нагляд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929F8" w:rsidRPr="00CA1CF5" w:rsidRDefault="00E44BB8" w:rsidP="00CA1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Відповідно до положень згаданого акту законодавства адміністративний нагляд є «формою запобігання рецидивній злочинності, що реалізується на о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снові дотримання законності, га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рантування прав і свобод громадян і здійснення на основі постанови судді о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рганами внутрішніх справ як при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мусо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вий захід у вигляді встановле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ного спостереження за поведінкою осіб, звільнених з місць позбавлення волі 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щодо яких встановлені певні 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за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конодавчі обмеження з метою попер</w:t>
      </w:r>
      <w:r w:rsidR="00CA1CF5" w:rsidRPr="00CA1CF5">
        <w:rPr>
          <w:rFonts w:ascii="Times New Roman" w:hAnsi="Times New Roman"/>
          <w:color w:val="auto"/>
          <w:sz w:val="28"/>
          <w:szCs w:val="28"/>
          <w:lang w:val="uk-UA"/>
        </w:rPr>
        <w:t>едження правопорушень з їх сто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рони» [1]. </w:t>
      </w:r>
    </w:p>
    <w:p w:rsidR="00E20B8C" w:rsidRPr="00CA1CF5" w:rsidRDefault="00E44BB8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У вищезазначеному законі визначено не ті</w:t>
      </w:r>
      <w:r w:rsidR="004523A6">
        <w:rPr>
          <w:rFonts w:ascii="Times New Roman" w:hAnsi="Times New Roman"/>
          <w:color w:val="auto"/>
          <w:sz w:val="28"/>
          <w:szCs w:val="28"/>
          <w:lang w:val="uk-UA"/>
        </w:rPr>
        <w:t>льки поняття, а й під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ставу, мету та принципи здійснення адм</w:t>
      </w:r>
      <w:r w:rsidR="004523A6">
        <w:rPr>
          <w:rFonts w:ascii="Times New Roman" w:hAnsi="Times New Roman"/>
          <w:color w:val="auto"/>
          <w:sz w:val="28"/>
          <w:szCs w:val="28"/>
          <w:lang w:val="uk-UA"/>
        </w:rPr>
        <w:t>іністративного нагляду за колиш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німи засудженими. Як в українському, так і в казахс</w:t>
      </w:r>
      <w:r w:rsidR="004523A6">
        <w:rPr>
          <w:rFonts w:ascii="Times New Roman" w:hAnsi="Times New Roman"/>
          <w:color w:val="auto"/>
          <w:sz w:val="28"/>
          <w:szCs w:val="28"/>
          <w:lang w:val="uk-UA"/>
        </w:rPr>
        <w:t>танському законодавстві передба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чено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покарань, являє с</w:t>
      </w:r>
      <w:r w:rsidR="004523A6">
        <w:rPr>
          <w:rFonts w:ascii="Times New Roman" w:hAnsi="Times New Roman"/>
          <w:color w:val="auto"/>
          <w:sz w:val="28"/>
          <w:szCs w:val="28"/>
          <w:lang w:val="uk-UA"/>
        </w:rPr>
        <w:t>обою комплекс заходів вихов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ного та профілактичного впливу та поля</w:t>
      </w:r>
      <w:r w:rsidR="004523A6">
        <w:rPr>
          <w:rFonts w:ascii="Times New Roman" w:hAnsi="Times New Roman"/>
          <w:color w:val="auto"/>
          <w:sz w:val="28"/>
          <w:szCs w:val="28"/>
          <w:lang w:val="uk-UA"/>
        </w:rPr>
        <w:t>гає у застосуванні до піднагляд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них обмежень передбачених даним законом» [2]. </w:t>
      </w:r>
    </w:p>
    <w:p w:rsidR="004523A6" w:rsidRPr="003A3150" w:rsidRDefault="004523A6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Надзвичайно важливим є закріп</w:t>
      </w:r>
      <w:r w:rsidR="00E44BB8" w:rsidRPr="00CA1CF5">
        <w:rPr>
          <w:rFonts w:ascii="Times New Roman" w:hAnsi="Times New Roman"/>
          <w:color w:val="auto"/>
          <w:sz w:val="28"/>
          <w:szCs w:val="28"/>
          <w:lang w:val="uk-UA"/>
        </w:rPr>
        <w:t>ленн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я на рівні закону норми яка визначає, що встановлення та здій</w:t>
      </w:r>
      <w:r w:rsidR="00E44BB8" w:rsidRPr="00CA1CF5">
        <w:rPr>
          <w:rFonts w:ascii="Times New Roman" w:hAnsi="Times New Roman"/>
          <w:color w:val="auto"/>
          <w:sz w:val="28"/>
          <w:szCs w:val="28"/>
          <w:lang w:val="uk-UA"/>
        </w:rPr>
        <w:t>снення адміністративного нагляду не пови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нно порушувати інші права та за</w:t>
      </w:r>
      <w:r w:rsidR="00E44BB8" w:rsidRPr="00CA1CF5">
        <w:rPr>
          <w:rFonts w:ascii="Times New Roman" w:hAnsi="Times New Roman"/>
          <w:color w:val="auto"/>
          <w:sz w:val="28"/>
          <w:szCs w:val="28"/>
          <w:lang w:val="uk-UA"/>
        </w:rPr>
        <w:t>конні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інтереси піднаглядного,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B49EA" w:rsidRPr="003A3150" w:rsidRDefault="00E44BB8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="004523A6">
        <w:rPr>
          <w:rFonts w:ascii="Times New Roman" w:hAnsi="Times New Roman"/>
          <w:color w:val="auto"/>
          <w:sz w:val="28"/>
          <w:szCs w:val="28"/>
          <w:lang w:val="uk-UA"/>
        </w:rPr>
        <w:t xml:space="preserve">тже,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8B49EA" w:rsidRPr="003A3150" w:rsidRDefault="008B49EA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 3</w:t>
      </w:r>
    </w:p>
    <w:p w:rsidR="00972935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E20B8C"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>Проблемні питання</w:t>
      </w:r>
      <w:r w:rsidRPr="00CA1CF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здійснення контролю Національною поліцією за особами щодо яких встановлено адміністративний нагляд</w:t>
      </w:r>
    </w:p>
    <w:p w:rsidR="007105B1" w:rsidRPr="00CA1CF5" w:rsidRDefault="007105B1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BE1D15" w:rsidRDefault="00E20B8C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В сучасній пенітенціарній практиці багатьох країн, в тому числі і в Україні, програми реабілітації злочинців не діють так ефективно, як це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пропагандується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у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превентивних заходів контролю та безпеки, оскільки українська модель нагляду за особами, звільненими з місць позбавлення волі має певні риси застарілої «радянської» системи адміністративного нагляду</w:t>
      </w:r>
      <w:r w:rsidR="00BE1D1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BE1D15" w:rsidRPr="00BE1D15">
        <w:rPr>
          <w:rFonts w:ascii="Times New Roman" w:hAnsi="Times New Roman"/>
          <w:color w:val="auto"/>
          <w:sz w:val="28"/>
          <w:szCs w:val="28"/>
          <w:lang w:val="uk-UA"/>
        </w:rPr>
        <w:t>[</w:t>
      </w:r>
      <w:r w:rsidR="008B49EA" w:rsidRPr="008B49EA">
        <w:rPr>
          <w:rFonts w:ascii="Times New Roman" w:hAnsi="Times New Roman"/>
          <w:color w:val="auto"/>
          <w:sz w:val="28"/>
          <w:szCs w:val="28"/>
          <w:lang w:val="uk-UA"/>
        </w:rPr>
        <w:t xml:space="preserve">19, </w:t>
      </w:r>
      <w:r w:rsidR="008B49EA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B49EA" w:rsidRPr="008B49EA">
        <w:rPr>
          <w:rFonts w:ascii="Times New Roman" w:hAnsi="Times New Roman"/>
          <w:color w:val="auto"/>
          <w:sz w:val="28"/>
          <w:szCs w:val="28"/>
          <w:lang w:val="uk-UA"/>
        </w:rPr>
        <w:t>. 125</w:t>
      </w:r>
      <w:r w:rsidR="00BE1D15" w:rsidRPr="00BE1D15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</w:p>
    <w:p w:rsidR="00BE1D15" w:rsidRPr="00BE1D15" w:rsidRDefault="00E20B8C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Здійснення адміністративного нагляду за особами, звільненими з місць позбавлення волі, в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BE1D15" w:rsidRPr="003A3150" w:rsidRDefault="00BE1D15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BE1D15" w:rsidRPr="003A3150" w:rsidRDefault="00BE1D1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972935" w:rsidRPr="00CA1CF5" w:rsidRDefault="00200F26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972935" w:rsidRPr="00CA1CF5" w:rsidRDefault="00972935" w:rsidP="00CA1CF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BE1D15" w:rsidRPr="003A3150" w:rsidRDefault="00BE1D15" w:rsidP="003A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Міжнародний досвід адміністративного нагляду за особами</w:t>
      </w:r>
      <w:r w:rsidRPr="00BE1D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29F8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має неоднозначний характер. Умовно його можна поділити на міжнародний досвід </w:t>
      </w:r>
      <w:r w:rsidR="003A31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14" w:name="_GoBack"/>
      <w:bookmarkEnd w:id="14"/>
    </w:p>
    <w:p w:rsidR="00BE1D15" w:rsidRPr="003A3150" w:rsidRDefault="00BE1D15" w:rsidP="00CA1CF5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72935" w:rsidRPr="00CA1CF5" w:rsidRDefault="00200F26" w:rsidP="00CA1CF5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A1CF5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972935" w:rsidRPr="00CA1CF5" w:rsidRDefault="00972935" w:rsidP="00CA1CF5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C265EB" w:rsidRPr="00CA1CF5" w:rsidRDefault="00200F26" w:rsidP="00CA1CF5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Деякі питання діяльності патрульної служби Міністерства внутрішніх справ у сфері безпеки дорожнього руху : постанова Кабінету </w:t>
      </w:r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Міністрів України від 08.07.2015 № </w:t>
      </w:r>
      <w:r w:rsidR="00C265EB"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476 </w:t>
      </w:r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[Електронний ресурс]. – Режим доступу : http://zakon3.rada.gov.ua/laws/show/476-2015-%D0%BF</w:t>
      </w:r>
    </w:p>
    <w:p w:rsidR="00C265EB" w:rsidRPr="00CA1CF5" w:rsidRDefault="00C265EB" w:rsidP="00CA1CF5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Кодекс України про адміністративні правопорушення від 07.12.1984 № </w:t>
      </w: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>8073-X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[Електронний ресурс]. – Режим доступу : http://zakon.rada.gov.ua/go/80731-10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Конституція України 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вiд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28.06.1996 № </w:t>
      </w: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254к/96-ВР 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// Відомості Верховної Ради України. – 1996. – № 30. – Ст.141.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tabs>
          <w:tab w:val="left" w:pos="426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Кримінальний процесуальний кодекс України від 13.04.2012 № </w:t>
      </w: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>4651-VI [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Електронний ресурс]. – Режим доступу : http://zakon1.rada.gov.ua/laws/show/4651%D0%B1-17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Положення про дозвільну систему: Постанова Кабінету Міністрів України від 12.10.1992р.№ 576 [Електронний ресурс] – Режим доступу : http://zakon1.rada.gov.ua/cgi-bin/laws/main.cgi?nreg=576-92-%EF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Положення про проходження служби рядовим та начальницьким складом ОВС : постанова Кабінету Міністрів України від 29.07.1991р. № 114 (зі змінами) [Електронний ресурс] – Режим доступу : http://zakon1.rada.gov.ua/cgi-bin/laws/main.cgi?nreg=114-91-%EF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Правила дорожнього руху : постанова Кабінету Міністрів України від 10.10.2001р. № 1306 // Офіційний вісник України. – 2001. – № 41. – Ст.1852 (зі змінами)</w:t>
      </w:r>
    </w:p>
    <w:p w:rsidR="00C265EB" w:rsidRPr="00CA1CF5" w:rsidRDefault="00C265EB" w:rsidP="00CA1CF5">
      <w:pPr>
        <w:pStyle w:val="af"/>
        <w:widowControl w:val="0"/>
        <w:numPr>
          <w:ilvl w:val="0"/>
          <w:numId w:val="2"/>
        </w:numPr>
        <w:tabs>
          <w:tab w:val="left" w:pos="426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Правила застосування спеціальних засобів при охороні громадського порядку в Україні : постанова Кабінету Міністрів УРСР від 27.02.1991 № 49 [Електронний ресурс]. – Режим доступу : http://zakon1.rada.gov.ua/laws/show/49-91-%D0%BF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Про адміністративний нагляд за особами, звільненими з місць позбавлення волі : Закон України від 01.12.1994 р. № </w:t>
      </w: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95/94-ВР 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// Відомості Верховної Ради України. – 1994. – № 52. – Ст. 455.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Про дозвільну систему у сфері господарської діяльності: Закон України від 06.09.2005 р. № 2806-IV // Відомості Верховної Ради – 2005. – №48 – Ст. 483.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Про дотримання правоохоронними органами України конституційних гарантій та законності в забезпеченні прав і свобод людини : Постанова Верховної Ради України № 1592-III від 23.03.2000 р. // Офіційний вісник України. – 2001. – № 45. – Ст. 93. 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Методичні рекомендації з навчальної дисципліни «Протидія насильству в сім’ї» з використанням інтерактивних технологій для перепідготовки працівників патрульної поліції Національної поліції України 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sym w:font="Symbol" w:char="F05B"/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Текст] : [метод. рекомендації.] /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Мінка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Т.П., , Гаркуша В.В.,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Репан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М.І.,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Жиляков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М.І. – Д. : ДДУВС, 2016. – 34 с.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Науково-практичний коментар розділу IV «Повноваження поліції» та розділу V «Поліцейські заходи» Закону України «Про Національну поліцію» : Науково-практичний коментар /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Кол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. авт. –Х. : Право, 2016. – 178 с.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Протидія насильству в сім’ї органами внутрішніх справ МВС України: посібник-практикум для курсантів факультетів підготовки фахівців для підрозділів міліції громадської безпеки вищих навчальних закладів, МВС України / Укладачі: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Мінка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Т.П., Гаркуша В.В.,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Репан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М.І. - Дніпропетровськ, 2013. - с. 65.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Харитонова О.І. Адміністративно-правові відносини (проблеми теорії) / Одеська націон.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. академія. – О.: Юридична література, 2004. – 328 с.</w:t>
      </w:r>
    </w:p>
    <w:p w:rsidR="00C265EB" w:rsidRPr="00CA1CF5" w:rsidRDefault="00C265EB" w:rsidP="00CA1CF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Чабан В.П. Акти адміністративного примусу в діяльності міліції України.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. посібник. </w:t>
      </w: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>–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К.: Атіка,2002.</w:t>
      </w:r>
      <w:r w:rsidRPr="00CA1CF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–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144с.</w:t>
      </w:r>
    </w:p>
    <w:p w:rsidR="00C265EB" w:rsidRPr="00CA1CF5" w:rsidRDefault="00C265EB" w:rsidP="00CA1CF5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Фільштейн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В. Л. Участь правоохор</w:t>
      </w:r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>онних органів у протидії злочин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ності в молодіжному середовищі (на досвіді Національної поліції Ізраїлю). Збірник: Проблеми протидії злочинності неповнолітніх: Матеріали </w:t>
      </w:r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>Все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укра</w:t>
      </w:r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>їнської науково-практичної кон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ференції (20-21 квітня 2006 року) / За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. р</w:t>
      </w:r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 xml:space="preserve">ед. В. П. </w:t>
      </w:r>
      <w:proofErr w:type="spellStart"/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>Пєткова</w:t>
      </w:r>
      <w:proofErr w:type="spellEnd"/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>, М. М. Цимба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люка – Кіровоград: Кіровоградський юридичний інститут ХНУВС, 2006. – 150 C. </w:t>
      </w:r>
    </w:p>
    <w:p w:rsidR="00972935" w:rsidRPr="00CA1CF5" w:rsidRDefault="00F96685" w:rsidP="00CA1CF5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Курлович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П. Н.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Полиция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пра</w:t>
      </w:r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воохранительной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системе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США // </w:t>
      </w:r>
      <w:proofErr w:type="spellStart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Вестник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Казанского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юридического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института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МВД </w:t>
      </w:r>
      <w:proofErr w:type="spellStart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России</w:t>
      </w:r>
      <w:proofErr w:type="spellEnd"/>
      <w:r w:rsidR="00C265EB" w:rsidRPr="00CA1CF5">
        <w:rPr>
          <w:rFonts w:ascii="Times New Roman" w:hAnsi="Times New Roman"/>
          <w:color w:val="auto"/>
          <w:sz w:val="28"/>
          <w:szCs w:val="28"/>
          <w:lang w:val="uk-UA"/>
        </w:rPr>
        <w:t>. – 2013. – №12. – С. 146.</w:t>
      </w:r>
    </w:p>
    <w:p w:rsidR="00C265EB" w:rsidRPr="00CA1CF5" w:rsidRDefault="00C265EB" w:rsidP="00CA1CF5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Попадинець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Г.Правова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культура як важливий елемент правової системи України </w:t>
      </w:r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 xml:space="preserve">/ Г. </w:t>
      </w:r>
      <w:proofErr w:type="spellStart"/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>Попадинець</w:t>
      </w:r>
      <w:proofErr w:type="spellEnd"/>
      <w:r w:rsidR="00F96685">
        <w:rPr>
          <w:rFonts w:ascii="Times New Roman" w:hAnsi="Times New Roman"/>
          <w:color w:val="auto"/>
          <w:sz w:val="28"/>
          <w:szCs w:val="28"/>
          <w:lang w:val="uk-UA"/>
        </w:rPr>
        <w:t xml:space="preserve"> // Вісник Націо</w:t>
      </w:r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нального університету «Львівська політехніка». Юридичні науки. – 2014. –№ 782. – С. 123–128.</w:t>
      </w:r>
    </w:p>
    <w:p w:rsidR="00C265EB" w:rsidRPr="00CA1CF5" w:rsidRDefault="00C265EB" w:rsidP="00CA1CF5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Ягунов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Д.В. Електронний моніторинг в </w:t>
      </w:r>
      <w:proofErr w:type="spellStart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>пенальних</w:t>
      </w:r>
      <w:proofErr w:type="spellEnd"/>
      <w:r w:rsidRPr="00CA1CF5">
        <w:rPr>
          <w:rFonts w:ascii="Times New Roman" w:hAnsi="Times New Roman"/>
          <w:color w:val="auto"/>
          <w:sz w:val="28"/>
          <w:szCs w:val="28"/>
          <w:lang w:val="uk-UA"/>
        </w:rPr>
        <w:t xml:space="preserve"> практиках зарубіжних країн та перспективи його запровадження до національної системи кримінальної юстиції [Електронний ресурс]. – Режим доступу: http://dspace.onua.edu.ua/bitstream/handle/11300/1938/ Yagunov.pdf? sequence=1</w:t>
      </w:r>
    </w:p>
    <w:sectPr w:rsidR="00C265EB" w:rsidRPr="00CA1CF5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24" w:rsidRDefault="00424924">
      <w:pPr>
        <w:spacing w:after="0" w:line="240" w:lineRule="auto"/>
      </w:pPr>
      <w:r>
        <w:separator/>
      </w:r>
    </w:p>
  </w:endnote>
  <w:endnote w:type="continuationSeparator" w:id="0">
    <w:p w:rsidR="00424924" w:rsidRDefault="0042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3A6" w:rsidRDefault="004523A6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8B49EA">
      <w:rPr>
        <w:noProof/>
      </w:rPr>
      <w:t>2</w:t>
    </w:r>
    <w:r>
      <w:fldChar w:fldCharType="end"/>
    </w:r>
  </w:p>
  <w:p w:rsidR="004523A6" w:rsidRDefault="004523A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24" w:rsidRDefault="00424924">
      <w:pPr>
        <w:spacing w:after="0" w:line="240" w:lineRule="auto"/>
      </w:pPr>
      <w:r>
        <w:separator/>
      </w:r>
    </w:p>
  </w:footnote>
  <w:footnote w:type="continuationSeparator" w:id="0">
    <w:p w:rsidR="00424924" w:rsidRDefault="0042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71A0"/>
    <w:multiLevelType w:val="multilevel"/>
    <w:tmpl w:val="B448D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360B1305"/>
    <w:multiLevelType w:val="hybridMultilevel"/>
    <w:tmpl w:val="A5C0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35"/>
    <w:rsid w:val="000303E1"/>
    <w:rsid w:val="00200F26"/>
    <w:rsid w:val="00221F22"/>
    <w:rsid w:val="00267177"/>
    <w:rsid w:val="003A3150"/>
    <w:rsid w:val="00424924"/>
    <w:rsid w:val="004523A6"/>
    <w:rsid w:val="00687186"/>
    <w:rsid w:val="007105B1"/>
    <w:rsid w:val="007929F8"/>
    <w:rsid w:val="008B49EA"/>
    <w:rsid w:val="00972935"/>
    <w:rsid w:val="00BC2EE5"/>
    <w:rsid w:val="00BE1D15"/>
    <w:rsid w:val="00C265EB"/>
    <w:rsid w:val="00CA1CF5"/>
    <w:rsid w:val="00E20B8C"/>
    <w:rsid w:val="00E44BB8"/>
    <w:rsid w:val="00F96685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E599"/>
  <w15:docId w15:val="{C34CC48A-60CB-4BB3-962B-764F136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qFormat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Heading2Char">
    <w:name w:val="Heading 2 Char"/>
    <w:basedOn w:val="a0"/>
    <w:qFormat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a0"/>
    <w:qFormat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character" w:customStyle="1" w:styleId="rvts46">
    <w:name w:val="rvts46"/>
    <w:basedOn w:val="a0"/>
    <w:qFormat/>
    <w:rPr>
      <w:rFonts w:cs="Times New Roman"/>
    </w:rPr>
  </w:style>
  <w:style w:type="character" w:customStyle="1" w:styleId="rvts11">
    <w:name w:val="rvts11"/>
    <w:basedOn w:val="a0"/>
    <w:qFormat/>
    <w:rPr>
      <w:rFonts w:cs="Times New Roman"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xfmc2">
    <w:name w:val="xfmc2"/>
    <w:basedOn w:val="a0"/>
    <w:qFormat/>
    <w:rPr>
      <w:rFonts w:cs="Times New Roman"/>
    </w:rPr>
  </w:style>
  <w:style w:type="character" w:customStyle="1" w:styleId="xfmc3">
    <w:name w:val="xfmc3"/>
    <w:basedOn w:val="a0"/>
    <w:qFormat/>
    <w:rPr>
      <w:rFonts w:cs="Times New Roman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rFonts w:eastAsia="Times New Roman"/>
      <w:color w:val="00000A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styleId="a3">
    <w:name w:val="Emphasis"/>
    <w:basedOn w:val="a0"/>
    <w:qFormat/>
    <w:rPr>
      <w:rFonts w:cs="Times New Roman"/>
      <w:i/>
    </w:rPr>
  </w:style>
  <w:style w:type="character" w:customStyle="1" w:styleId="BodyTextChar">
    <w:name w:val="Body Text Char"/>
    <w:qFormat/>
    <w:rPr>
      <w:lang w:eastAsia="en-US"/>
    </w:rPr>
  </w:style>
  <w:style w:type="character" w:customStyle="1" w:styleId="HeaderChar1">
    <w:name w:val="Header Char1"/>
    <w:basedOn w:val="a0"/>
    <w:qFormat/>
    <w:rPr>
      <w:rFonts w:cs="Times New Roman"/>
      <w:lang w:eastAsia="en-US"/>
    </w:rPr>
  </w:style>
  <w:style w:type="character" w:customStyle="1" w:styleId="FooterChar1">
    <w:name w:val="Footer Char1"/>
    <w:basedOn w:val="a0"/>
    <w:qFormat/>
    <w:rPr>
      <w:rFonts w:cs="Times New Roman"/>
      <w:lang w:eastAsia="en-US"/>
    </w:rPr>
  </w:style>
  <w:style w:type="character" w:customStyle="1" w:styleId="ListLabel51">
    <w:name w:val="ListLabel 51"/>
    <w:qFormat/>
    <w:rPr>
      <w:rFonts w:ascii="Times New Roman" w:hAnsi="Times New Roman"/>
      <w:sz w:val="28"/>
    </w:rPr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BodyTextChar1">
    <w:name w:val="Body Text Char1"/>
    <w:qFormat/>
    <w:rPr>
      <w:lang w:eastAsia="en-US"/>
    </w:rPr>
  </w:style>
  <w:style w:type="character" w:customStyle="1" w:styleId="HeaderChar2">
    <w:name w:val="Header Char2"/>
    <w:qFormat/>
    <w:rPr>
      <w:lang w:eastAsia="en-US"/>
    </w:rPr>
  </w:style>
  <w:style w:type="character" w:customStyle="1" w:styleId="FooterChar2">
    <w:name w:val="Footer Char2"/>
    <w:qFormat/>
    <w:rPr>
      <w:lang w:eastAsia="en-US"/>
    </w:rPr>
  </w:style>
  <w:style w:type="character" w:styleId="a4">
    <w:name w:val="Strong"/>
    <w:basedOn w:val="a0"/>
    <w:qFormat/>
    <w:rPr>
      <w:rFonts w:cs="Times New Roman"/>
      <w:b/>
      <w:bCs/>
    </w:rPr>
  </w:style>
  <w:style w:type="character" w:customStyle="1" w:styleId="ListLabel60">
    <w:name w:val="ListLabel 60"/>
    <w:qFormat/>
    <w:rPr>
      <w:sz w:val="28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  <w:rPr>
      <w:rFonts w:ascii="Times New Roman" w:hAnsi="Times New Roman"/>
      <w:b/>
      <w:sz w:val="28"/>
    </w:rPr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  <w:rPr>
      <w:rFonts w:ascii="Times New Roman" w:hAnsi="Times New Roman"/>
      <w:sz w:val="28"/>
    </w:rPr>
  </w:style>
  <w:style w:type="character" w:customStyle="1" w:styleId="ListLabel89">
    <w:name w:val="ListLabel 89"/>
    <w:qFormat/>
    <w:rPr>
      <w:rFonts w:ascii="Times New Roman" w:hAnsi="Times New Roman"/>
      <w:sz w:val="28"/>
    </w:rPr>
  </w:style>
  <w:style w:type="character" w:customStyle="1" w:styleId="ListLabel90">
    <w:name w:val="ListLabel 90"/>
    <w:qFormat/>
    <w:rPr>
      <w:rFonts w:ascii="Times New Roman" w:hAnsi="Times New Roman"/>
      <w:sz w:val="28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Times New Roman" w:hAnsi="Times New Roman"/>
      <w:sz w:val="28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ascii="Times New Roman" w:hAnsi="Times New Roman"/>
      <w:sz w:val="28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a5">
    <w:name w:val="Маркеры списка"/>
    <w:qFormat/>
    <w:rPr>
      <w:rFonts w:ascii="OpenSymbol" w:hAnsi="OpenSymbol"/>
    </w:rPr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a6">
    <w:name w:val="Символ нумерации"/>
    <w:qFormat/>
  </w:style>
  <w:style w:type="character" w:customStyle="1" w:styleId="BodyTextChar2">
    <w:name w:val="Body Text Char2"/>
    <w:qFormat/>
    <w:rPr>
      <w:color w:val="00000A"/>
      <w:lang w:eastAsia="en-US"/>
    </w:rPr>
  </w:style>
  <w:style w:type="character" w:customStyle="1" w:styleId="HeaderChar3">
    <w:name w:val="Header Char3"/>
    <w:qFormat/>
    <w:rPr>
      <w:color w:val="00000A"/>
      <w:lang w:eastAsia="en-US"/>
    </w:rPr>
  </w:style>
  <w:style w:type="character" w:customStyle="1" w:styleId="FooterChar3">
    <w:name w:val="Footer Char3"/>
    <w:qFormat/>
    <w:rPr>
      <w:color w:val="00000A"/>
      <w:lang w:eastAsia="en-US"/>
    </w:rPr>
  </w:style>
  <w:style w:type="character" w:customStyle="1" w:styleId="rvts9">
    <w:name w:val="rvts9"/>
    <w:basedOn w:val="a0"/>
    <w:qFormat/>
    <w:rPr>
      <w:rFonts w:cs="Times New Roman"/>
    </w:rPr>
  </w:style>
  <w:style w:type="character" w:customStyle="1" w:styleId="xfmc1">
    <w:name w:val="xfmc1"/>
    <w:basedOn w:val="a0"/>
    <w:qFormat/>
    <w:rPr>
      <w:rFonts w:cs="Times New Roman"/>
    </w:rPr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a7">
    <w:name w:val="Основной текст Знак"/>
    <w:basedOn w:val="a0"/>
    <w:qFormat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qFormat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qFormat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qFormat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Pr>
      <w:rFonts w:cs="Times New Roman"/>
    </w:rPr>
  </w:style>
  <w:style w:type="character" w:customStyle="1" w:styleId="aa">
    <w:name w:val="Текст выноски Знак"/>
    <w:basedOn w:val="a0"/>
    <w:qFormat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hAnsi="Times New Roman"/>
      <w:sz w:val="28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/>
      <w:sz w:val="28"/>
    </w:rPr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xfmc4">
    <w:name w:val="xfmc4"/>
    <w:basedOn w:val="a0"/>
    <w:qFormat/>
    <w:rPr>
      <w:rFonts w:cs="Times New Roman"/>
    </w:rPr>
  </w:style>
  <w:style w:type="character" w:customStyle="1" w:styleId="ListLabel199">
    <w:name w:val="ListLabel 199"/>
    <w:qFormat/>
    <w:rPr>
      <w:color w:val="00000A"/>
      <w:sz w:val="28"/>
    </w:rPr>
  </w:style>
  <w:style w:type="character" w:customStyle="1" w:styleId="ListLabel200">
    <w:name w:val="ListLabel 200"/>
    <w:qFormat/>
    <w:rPr>
      <w:sz w:val="28"/>
    </w:rPr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</w:style>
  <w:style w:type="character" w:customStyle="1" w:styleId="BodyTextChar3">
    <w:name w:val="Body Text Char3"/>
    <w:basedOn w:val="a0"/>
    <w:qFormat/>
    <w:rPr>
      <w:rFonts w:cs="Times New Roman"/>
      <w:color w:val="00000A"/>
      <w:lang w:eastAsia="en-US"/>
    </w:rPr>
  </w:style>
  <w:style w:type="character" w:customStyle="1" w:styleId="HeaderChar4">
    <w:name w:val="Header Char4"/>
    <w:basedOn w:val="a0"/>
    <w:qFormat/>
    <w:rPr>
      <w:rFonts w:cs="Times New Roman"/>
      <w:color w:val="00000A"/>
      <w:lang w:eastAsia="en-US"/>
    </w:rPr>
  </w:style>
  <w:style w:type="character" w:customStyle="1" w:styleId="FooterChar4">
    <w:name w:val="Footer Char4"/>
    <w:basedOn w:val="a0"/>
    <w:qFormat/>
    <w:rPr>
      <w:rFonts w:cs="Times New Roman"/>
      <w:color w:val="00000A"/>
      <w:lang w:eastAsia="en-US"/>
    </w:rPr>
  </w:style>
  <w:style w:type="character" w:customStyle="1" w:styleId="BalloonTextChar">
    <w:name w:val="Balloon Text Char"/>
    <w:basedOn w:val="a0"/>
    <w:qFormat/>
    <w:rPr>
      <w:rFonts w:ascii="Times New Roman" w:hAnsi="Times New Roman" w:cs="Times New Roman"/>
      <w:color w:val="00000A"/>
      <w:sz w:val="2"/>
      <w:lang w:eastAsia="en-US"/>
    </w:rPr>
  </w:style>
  <w:style w:type="character" w:styleId="HTML">
    <w:name w:val="HTML Cite"/>
    <w:basedOn w:val="a0"/>
    <w:qFormat/>
    <w:rPr>
      <w:rFonts w:cs="Times New Roman"/>
      <w:i/>
      <w:iCs/>
    </w:rPr>
  </w:style>
  <w:style w:type="character" w:customStyle="1" w:styleId="apple-tab-span">
    <w:name w:val="apple-tab-span"/>
    <w:basedOn w:val="a0"/>
    <w:qFormat/>
    <w:rPr>
      <w:rFonts w:cs="Times New Roman"/>
    </w:rPr>
  </w:style>
  <w:style w:type="character" w:customStyle="1" w:styleId="rvts15">
    <w:name w:val="rvts15"/>
    <w:basedOn w:val="a0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eastAsia="Times New Roman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  <w:rPr>
      <w:sz w:val="20"/>
      <w:szCs w:val="20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FreeSans"/>
    </w:rPr>
  </w:style>
  <w:style w:type="paragraph" w:styleId="11">
    <w:name w:val="index 1"/>
    <w:basedOn w:val="a"/>
    <w:autoRedefine/>
    <w:qFormat/>
    <w:pPr>
      <w:ind w:left="220" w:hanging="220"/>
    </w:pPr>
  </w:style>
  <w:style w:type="paragraph" w:styleId="af">
    <w:name w:val="List Paragraph"/>
    <w:basedOn w:val="a"/>
    <w:link w:val="af0"/>
    <w:uiPriority w:val="99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710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7105B1"/>
    <w:rPr>
      <w:rFonts w:ascii="Courier New" w:eastAsia="Times New Roman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267177"/>
    <w:rPr>
      <w:color w:val="0000FF"/>
      <w:u w:val="single"/>
    </w:rPr>
  </w:style>
  <w:style w:type="character" w:customStyle="1" w:styleId="af0">
    <w:name w:val="Абзац списка Знак"/>
    <w:link w:val="af"/>
    <w:uiPriority w:val="99"/>
    <w:locked/>
    <w:rsid w:val="00C265EB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Оксана Смолярчук</cp:lastModifiedBy>
  <cp:revision>3</cp:revision>
  <dcterms:created xsi:type="dcterms:W3CDTF">2018-06-01T12:59:00Z</dcterms:created>
  <dcterms:modified xsi:type="dcterms:W3CDTF">2018-06-01T13:01:00Z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