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81035"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ЗМІСТ</w:t>
      </w:r>
    </w:p>
    <w:p w14:paraId="7A628EF4"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p>
    <w:p w14:paraId="32130E58"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ВСТУП……………………………………………………………….……</w:t>
      </w:r>
      <w:r w:rsidR="00CA20BA">
        <w:rPr>
          <w:rFonts w:ascii="Times New Roman" w:hAnsi="Times New Roman" w:cs="Times New Roman"/>
          <w:b/>
          <w:color w:val="000000"/>
          <w:kern w:val="28"/>
          <w:sz w:val="28"/>
          <w:szCs w:val="28"/>
          <w:lang w:val="uk-UA"/>
        </w:rPr>
        <w:t>…</w:t>
      </w:r>
      <w:r w:rsidR="006E2F34">
        <w:rPr>
          <w:rFonts w:ascii="Times New Roman" w:hAnsi="Times New Roman" w:cs="Times New Roman"/>
          <w:b/>
          <w:color w:val="000000"/>
          <w:kern w:val="28"/>
          <w:sz w:val="28"/>
          <w:szCs w:val="28"/>
          <w:lang w:val="uk-UA"/>
        </w:rPr>
        <w:t>..</w:t>
      </w:r>
      <w:r w:rsidRPr="005A64ED">
        <w:rPr>
          <w:rFonts w:ascii="Times New Roman" w:hAnsi="Times New Roman" w:cs="Times New Roman"/>
          <w:b/>
          <w:color w:val="000000"/>
          <w:kern w:val="28"/>
          <w:sz w:val="28"/>
          <w:szCs w:val="28"/>
          <w:lang w:val="uk-UA"/>
        </w:rPr>
        <w:t>3</w:t>
      </w:r>
    </w:p>
    <w:p w14:paraId="201A086F"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РОЗДІЛ 1. ЗАГАЛЬНА ХАР</w:t>
      </w:r>
      <w:r w:rsidR="000310D0" w:rsidRPr="005A64ED">
        <w:rPr>
          <w:rFonts w:ascii="Times New Roman" w:hAnsi="Times New Roman" w:cs="Times New Roman"/>
          <w:b/>
          <w:color w:val="000000"/>
          <w:kern w:val="28"/>
          <w:sz w:val="28"/>
          <w:szCs w:val="28"/>
          <w:lang w:val="uk-UA"/>
        </w:rPr>
        <w:t>А</w:t>
      </w:r>
      <w:r w:rsidRPr="005A64ED">
        <w:rPr>
          <w:rFonts w:ascii="Times New Roman" w:hAnsi="Times New Roman" w:cs="Times New Roman"/>
          <w:b/>
          <w:color w:val="000000"/>
          <w:kern w:val="28"/>
          <w:sz w:val="28"/>
          <w:szCs w:val="28"/>
          <w:lang w:val="uk-UA"/>
        </w:rPr>
        <w:t>КТЕРИСТИКА ПОЛІЦЕЙСЬКИХ ЗАХОДІВ ПРИМУСУ…………………………………………………….…</w:t>
      </w:r>
      <w:r w:rsidR="006E2F34">
        <w:rPr>
          <w:rFonts w:ascii="Times New Roman" w:hAnsi="Times New Roman" w:cs="Times New Roman"/>
          <w:b/>
          <w:color w:val="000000"/>
          <w:kern w:val="28"/>
          <w:sz w:val="28"/>
          <w:szCs w:val="28"/>
          <w:lang w:val="uk-UA"/>
        </w:rPr>
        <w:t>…</w:t>
      </w:r>
      <w:r w:rsidR="00CA20BA">
        <w:rPr>
          <w:rFonts w:ascii="Times New Roman" w:hAnsi="Times New Roman" w:cs="Times New Roman"/>
          <w:b/>
          <w:color w:val="000000"/>
          <w:kern w:val="28"/>
          <w:sz w:val="28"/>
          <w:szCs w:val="28"/>
          <w:lang w:val="uk-UA"/>
        </w:rPr>
        <w:t>…</w:t>
      </w:r>
      <w:r w:rsidR="006E2F34">
        <w:rPr>
          <w:rFonts w:ascii="Times New Roman" w:hAnsi="Times New Roman" w:cs="Times New Roman"/>
          <w:b/>
          <w:color w:val="000000"/>
          <w:kern w:val="28"/>
          <w:sz w:val="28"/>
          <w:szCs w:val="28"/>
          <w:lang w:val="uk-UA"/>
        </w:rPr>
        <w:t>.</w:t>
      </w:r>
      <w:r w:rsidRPr="005A64ED">
        <w:rPr>
          <w:rFonts w:ascii="Times New Roman" w:hAnsi="Times New Roman" w:cs="Times New Roman"/>
          <w:b/>
          <w:color w:val="000000"/>
          <w:kern w:val="28"/>
          <w:sz w:val="28"/>
          <w:szCs w:val="28"/>
          <w:lang w:val="uk-UA"/>
        </w:rPr>
        <w:t>.5</w:t>
      </w:r>
    </w:p>
    <w:p w14:paraId="21C24239" w14:textId="77777777" w:rsidR="009F5676" w:rsidRPr="005A64ED" w:rsidRDefault="009F5676" w:rsidP="009F5676">
      <w:pPr>
        <w:spacing w:line="360" w:lineRule="auto"/>
        <w:ind w:firstLine="709"/>
        <w:contextualSpacing/>
        <w:jc w:val="both"/>
        <w:rPr>
          <w:rFonts w:ascii="Times New Roman" w:hAnsi="Times New Roman" w:cs="Times New Roman"/>
          <w:color w:val="000000"/>
          <w:kern w:val="28"/>
          <w:sz w:val="28"/>
          <w:szCs w:val="28"/>
          <w:lang w:val="uk-UA"/>
        </w:rPr>
      </w:pPr>
      <w:r w:rsidRPr="005A64ED">
        <w:rPr>
          <w:rFonts w:ascii="Times New Roman" w:hAnsi="Times New Roman" w:cs="Times New Roman"/>
          <w:color w:val="000000"/>
          <w:kern w:val="28"/>
          <w:sz w:val="28"/>
          <w:szCs w:val="28"/>
          <w:lang w:val="uk-UA"/>
        </w:rPr>
        <w:t>1.1. Поняття поліцейських заходів примусу ……………………..…</w:t>
      </w:r>
      <w:r w:rsidR="006E2F34">
        <w:rPr>
          <w:rFonts w:ascii="Times New Roman" w:hAnsi="Times New Roman" w:cs="Times New Roman"/>
          <w:color w:val="000000"/>
          <w:kern w:val="28"/>
          <w:sz w:val="28"/>
          <w:szCs w:val="28"/>
          <w:lang w:val="uk-UA"/>
        </w:rPr>
        <w:t>…</w:t>
      </w:r>
      <w:r w:rsidR="00CA20BA">
        <w:rPr>
          <w:rFonts w:ascii="Times New Roman" w:hAnsi="Times New Roman" w:cs="Times New Roman"/>
          <w:color w:val="000000"/>
          <w:kern w:val="28"/>
          <w:sz w:val="28"/>
          <w:szCs w:val="28"/>
          <w:lang w:val="uk-UA"/>
        </w:rPr>
        <w:t>…</w:t>
      </w:r>
      <w:r w:rsidR="006E2F34">
        <w:rPr>
          <w:rFonts w:ascii="Times New Roman" w:hAnsi="Times New Roman" w:cs="Times New Roman"/>
          <w:color w:val="000000"/>
          <w:kern w:val="28"/>
          <w:sz w:val="28"/>
          <w:szCs w:val="28"/>
          <w:lang w:val="uk-UA"/>
        </w:rPr>
        <w:t>…</w:t>
      </w:r>
      <w:r w:rsidRPr="005A64ED">
        <w:rPr>
          <w:rFonts w:ascii="Times New Roman" w:hAnsi="Times New Roman" w:cs="Times New Roman"/>
          <w:color w:val="000000"/>
          <w:kern w:val="28"/>
          <w:sz w:val="28"/>
          <w:szCs w:val="28"/>
          <w:lang w:val="uk-UA"/>
        </w:rPr>
        <w:t>5</w:t>
      </w:r>
    </w:p>
    <w:p w14:paraId="34734B84" w14:textId="77777777" w:rsidR="009F5676" w:rsidRPr="005A64ED" w:rsidRDefault="009F5676" w:rsidP="009F5676">
      <w:pPr>
        <w:spacing w:line="360" w:lineRule="auto"/>
        <w:ind w:firstLine="709"/>
        <w:contextualSpacing/>
        <w:jc w:val="both"/>
        <w:rPr>
          <w:rFonts w:ascii="Times New Roman" w:hAnsi="Times New Roman" w:cs="Times New Roman"/>
          <w:color w:val="000000"/>
          <w:kern w:val="28"/>
          <w:sz w:val="28"/>
          <w:szCs w:val="28"/>
          <w:lang w:val="uk-UA"/>
        </w:rPr>
      </w:pPr>
      <w:r w:rsidRPr="005A64ED">
        <w:rPr>
          <w:rFonts w:ascii="Times New Roman" w:hAnsi="Times New Roman" w:cs="Times New Roman"/>
          <w:color w:val="000000"/>
          <w:kern w:val="28"/>
          <w:sz w:val="28"/>
          <w:szCs w:val="28"/>
          <w:lang w:val="uk-UA"/>
        </w:rPr>
        <w:t>1.2. Поняття примусових заходів запобігання .…</w:t>
      </w:r>
      <w:r w:rsidR="00E3491A">
        <w:rPr>
          <w:rFonts w:ascii="Times New Roman" w:hAnsi="Times New Roman" w:cs="Times New Roman"/>
          <w:color w:val="000000"/>
          <w:kern w:val="28"/>
          <w:sz w:val="28"/>
          <w:szCs w:val="28"/>
          <w:lang w:val="uk-UA"/>
        </w:rPr>
        <w:t>…………………...</w:t>
      </w:r>
      <w:r w:rsidRPr="005A64ED">
        <w:rPr>
          <w:rFonts w:ascii="Times New Roman" w:hAnsi="Times New Roman" w:cs="Times New Roman"/>
          <w:color w:val="000000"/>
          <w:kern w:val="28"/>
          <w:sz w:val="28"/>
          <w:szCs w:val="28"/>
          <w:lang w:val="uk-UA"/>
        </w:rPr>
        <w:t>.</w:t>
      </w:r>
      <w:r w:rsidR="00CA20BA">
        <w:rPr>
          <w:rFonts w:ascii="Times New Roman" w:hAnsi="Times New Roman" w:cs="Times New Roman"/>
          <w:color w:val="000000"/>
          <w:kern w:val="28"/>
          <w:sz w:val="28"/>
          <w:szCs w:val="28"/>
          <w:lang w:val="uk-UA"/>
        </w:rPr>
        <w:t>....</w:t>
      </w:r>
      <w:r w:rsidRPr="005A64ED">
        <w:rPr>
          <w:rFonts w:ascii="Times New Roman" w:hAnsi="Times New Roman" w:cs="Times New Roman"/>
          <w:color w:val="000000"/>
          <w:kern w:val="28"/>
          <w:sz w:val="28"/>
          <w:szCs w:val="28"/>
          <w:lang w:val="uk-UA"/>
        </w:rPr>
        <w:t>…10</w:t>
      </w:r>
    </w:p>
    <w:p w14:paraId="4624D361"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РОЗДІЛ 2. ВИДИ ПРИМУСОВИХ ЗАХОДІВ…………….……</w:t>
      </w:r>
      <w:r w:rsidR="006E2F34">
        <w:rPr>
          <w:rFonts w:ascii="Times New Roman" w:hAnsi="Times New Roman" w:cs="Times New Roman"/>
          <w:b/>
          <w:color w:val="000000"/>
          <w:kern w:val="28"/>
          <w:sz w:val="28"/>
          <w:szCs w:val="28"/>
          <w:lang w:val="uk-UA"/>
        </w:rPr>
        <w:t>……</w:t>
      </w:r>
      <w:r w:rsidR="00CA20BA">
        <w:rPr>
          <w:rFonts w:ascii="Times New Roman" w:hAnsi="Times New Roman" w:cs="Times New Roman"/>
          <w:b/>
          <w:color w:val="000000"/>
          <w:kern w:val="28"/>
          <w:sz w:val="28"/>
          <w:szCs w:val="28"/>
          <w:lang w:val="uk-UA"/>
        </w:rPr>
        <w:t>…</w:t>
      </w:r>
      <w:r w:rsidR="006E2F34">
        <w:rPr>
          <w:rFonts w:ascii="Times New Roman" w:hAnsi="Times New Roman" w:cs="Times New Roman"/>
          <w:b/>
          <w:color w:val="000000"/>
          <w:kern w:val="28"/>
          <w:sz w:val="28"/>
          <w:szCs w:val="28"/>
          <w:lang w:val="uk-UA"/>
        </w:rPr>
        <w:t>.</w:t>
      </w:r>
      <w:r w:rsidRPr="005A64ED">
        <w:rPr>
          <w:rFonts w:ascii="Times New Roman" w:hAnsi="Times New Roman" w:cs="Times New Roman"/>
          <w:b/>
          <w:color w:val="000000"/>
          <w:kern w:val="28"/>
          <w:sz w:val="28"/>
          <w:szCs w:val="28"/>
          <w:lang w:val="uk-UA"/>
        </w:rPr>
        <w:t>16</w:t>
      </w:r>
    </w:p>
    <w:p w14:paraId="0DCE1492" w14:textId="77777777" w:rsidR="009F5676" w:rsidRPr="005A64ED" w:rsidRDefault="009F5676" w:rsidP="009F5676">
      <w:pPr>
        <w:spacing w:line="360" w:lineRule="auto"/>
        <w:ind w:firstLine="709"/>
        <w:contextualSpacing/>
        <w:jc w:val="both"/>
        <w:rPr>
          <w:rFonts w:ascii="Times New Roman" w:hAnsi="Times New Roman" w:cs="Times New Roman"/>
          <w:color w:val="000000"/>
          <w:kern w:val="28"/>
          <w:sz w:val="28"/>
          <w:szCs w:val="28"/>
          <w:lang w:val="uk-UA"/>
        </w:rPr>
      </w:pPr>
      <w:r w:rsidRPr="005A64ED">
        <w:rPr>
          <w:rFonts w:ascii="Times New Roman" w:hAnsi="Times New Roman" w:cs="Times New Roman"/>
          <w:color w:val="000000"/>
          <w:kern w:val="28"/>
          <w:sz w:val="28"/>
          <w:szCs w:val="28"/>
          <w:lang w:val="uk-UA"/>
        </w:rPr>
        <w:t>2.1 Заходи припинення загального призначення</w:t>
      </w:r>
      <w:r w:rsidR="00E3491A">
        <w:rPr>
          <w:rFonts w:ascii="Times New Roman" w:hAnsi="Times New Roman" w:cs="Times New Roman"/>
          <w:color w:val="000000"/>
          <w:kern w:val="28"/>
          <w:sz w:val="28"/>
          <w:szCs w:val="28"/>
          <w:lang w:val="uk-UA"/>
        </w:rPr>
        <w:t>…………………….</w:t>
      </w:r>
      <w:r w:rsidRPr="005A64ED">
        <w:rPr>
          <w:rFonts w:ascii="Times New Roman" w:hAnsi="Times New Roman" w:cs="Times New Roman"/>
          <w:color w:val="000000"/>
          <w:kern w:val="28"/>
          <w:sz w:val="28"/>
          <w:szCs w:val="28"/>
          <w:lang w:val="uk-UA"/>
        </w:rPr>
        <w:t>…</w:t>
      </w:r>
      <w:r w:rsidR="00CA20BA">
        <w:rPr>
          <w:rFonts w:ascii="Times New Roman" w:hAnsi="Times New Roman" w:cs="Times New Roman"/>
          <w:color w:val="000000"/>
          <w:kern w:val="28"/>
          <w:sz w:val="28"/>
          <w:szCs w:val="28"/>
          <w:lang w:val="uk-UA"/>
        </w:rPr>
        <w:t>…</w:t>
      </w:r>
      <w:r w:rsidRPr="005A64ED">
        <w:rPr>
          <w:rFonts w:ascii="Times New Roman" w:hAnsi="Times New Roman" w:cs="Times New Roman"/>
          <w:color w:val="000000"/>
          <w:kern w:val="28"/>
          <w:sz w:val="28"/>
          <w:szCs w:val="28"/>
          <w:lang w:val="uk-UA"/>
        </w:rPr>
        <w:t>.16</w:t>
      </w:r>
    </w:p>
    <w:p w14:paraId="35F7E0D5" w14:textId="77777777" w:rsidR="009F5676" w:rsidRPr="005A64ED" w:rsidRDefault="009F5676" w:rsidP="009F5676">
      <w:pPr>
        <w:spacing w:line="360" w:lineRule="auto"/>
        <w:ind w:firstLine="709"/>
        <w:contextualSpacing/>
        <w:jc w:val="both"/>
        <w:rPr>
          <w:rFonts w:ascii="Times New Roman" w:hAnsi="Times New Roman" w:cs="Times New Roman"/>
          <w:color w:val="000000"/>
          <w:kern w:val="28"/>
          <w:sz w:val="28"/>
          <w:szCs w:val="28"/>
          <w:lang w:val="uk-UA"/>
        </w:rPr>
      </w:pPr>
      <w:r w:rsidRPr="005A64ED">
        <w:rPr>
          <w:rFonts w:ascii="Times New Roman" w:hAnsi="Times New Roman" w:cs="Times New Roman"/>
          <w:color w:val="000000"/>
          <w:kern w:val="28"/>
          <w:sz w:val="28"/>
          <w:szCs w:val="28"/>
          <w:lang w:val="uk-UA"/>
        </w:rPr>
        <w:t>2.2. Заходи припинення спеціального призначення</w:t>
      </w:r>
      <w:r w:rsidR="00E3491A">
        <w:rPr>
          <w:rFonts w:ascii="Times New Roman" w:hAnsi="Times New Roman" w:cs="Times New Roman"/>
          <w:color w:val="000000"/>
          <w:kern w:val="28"/>
          <w:sz w:val="28"/>
          <w:szCs w:val="28"/>
          <w:lang w:val="uk-UA"/>
        </w:rPr>
        <w:t>……………………</w:t>
      </w:r>
      <w:r w:rsidR="00CA20BA">
        <w:rPr>
          <w:rFonts w:ascii="Times New Roman" w:hAnsi="Times New Roman" w:cs="Times New Roman"/>
          <w:color w:val="000000"/>
          <w:kern w:val="28"/>
          <w:sz w:val="28"/>
          <w:szCs w:val="28"/>
          <w:lang w:val="uk-UA"/>
        </w:rPr>
        <w:t>…</w:t>
      </w:r>
      <w:r w:rsidR="00E3491A">
        <w:rPr>
          <w:rFonts w:ascii="Times New Roman" w:hAnsi="Times New Roman" w:cs="Times New Roman"/>
          <w:color w:val="000000"/>
          <w:kern w:val="28"/>
          <w:sz w:val="28"/>
          <w:szCs w:val="28"/>
          <w:lang w:val="uk-UA"/>
        </w:rPr>
        <w:t>.</w:t>
      </w:r>
      <w:r w:rsidRPr="005A64ED">
        <w:rPr>
          <w:rFonts w:ascii="Times New Roman" w:hAnsi="Times New Roman" w:cs="Times New Roman"/>
          <w:color w:val="000000"/>
          <w:kern w:val="28"/>
          <w:sz w:val="28"/>
          <w:szCs w:val="28"/>
          <w:lang w:val="uk-UA"/>
        </w:rPr>
        <w:t>20</w:t>
      </w:r>
    </w:p>
    <w:p w14:paraId="01792346" w14:textId="77777777" w:rsidR="00323167" w:rsidRPr="005A64ED" w:rsidRDefault="00323167" w:rsidP="00323167">
      <w:pPr>
        <w:spacing w:line="360" w:lineRule="auto"/>
        <w:ind w:firstLine="709"/>
        <w:contextualSpacing/>
        <w:jc w:val="both"/>
        <w:rPr>
          <w:rFonts w:ascii="Times New Roman" w:eastAsia="Calibri" w:hAnsi="Times New Roman" w:cs="Times New Roman"/>
          <w:color w:val="000000"/>
          <w:kern w:val="28"/>
          <w:sz w:val="28"/>
          <w:szCs w:val="28"/>
          <w:lang w:val="uk-UA"/>
        </w:rPr>
      </w:pPr>
      <w:r w:rsidRPr="00323167">
        <w:rPr>
          <w:rFonts w:ascii="Times New Roman" w:eastAsia="Calibri" w:hAnsi="Times New Roman" w:cs="Times New Roman"/>
          <w:color w:val="000000"/>
          <w:kern w:val="28"/>
          <w:sz w:val="28"/>
          <w:szCs w:val="28"/>
          <w:lang w:val="uk-UA"/>
        </w:rPr>
        <w:t>2.</w:t>
      </w:r>
      <w:r w:rsidRPr="005A64ED">
        <w:rPr>
          <w:rFonts w:ascii="Times New Roman" w:eastAsia="Calibri" w:hAnsi="Times New Roman" w:cs="Times New Roman"/>
          <w:color w:val="000000"/>
          <w:kern w:val="28"/>
          <w:sz w:val="28"/>
          <w:szCs w:val="28"/>
          <w:lang w:val="uk-UA"/>
        </w:rPr>
        <w:t>3.</w:t>
      </w:r>
      <w:r w:rsidRPr="00323167">
        <w:rPr>
          <w:rFonts w:ascii="Times New Roman" w:eastAsia="Calibri" w:hAnsi="Times New Roman" w:cs="Times New Roman"/>
          <w:color w:val="000000"/>
          <w:kern w:val="28"/>
          <w:sz w:val="28"/>
          <w:szCs w:val="28"/>
          <w:lang w:val="uk-UA"/>
        </w:rPr>
        <w:t xml:space="preserve"> Нормативно-правове регулювання застосування зброї поліцією</w:t>
      </w:r>
      <w:r w:rsidR="00CA20BA">
        <w:rPr>
          <w:rFonts w:ascii="Times New Roman" w:eastAsia="Calibri" w:hAnsi="Times New Roman" w:cs="Times New Roman"/>
          <w:color w:val="000000"/>
          <w:kern w:val="28"/>
          <w:sz w:val="28"/>
          <w:szCs w:val="28"/>
          <w:lang w:val="uk-UA"/>
        </w:rPr>
        <w:t>…..</w:t>
      </w:r>
      <w:r w:rsidRPr="005A64ED">
        <w:rPr>
          <w:rFonts w:ascii="Times New Roman" w:eastAsia="Calibri" w:hAnsi="Times New Roman" w:cs="Times New Roman"/>
          <w:color w:val="000000"/>
          <w:kern w:val="28"/>
          <w:sz w:val="28"/>
          <w:szCs w:val="28"/>
          <w:lang w:val="uk-UA"/>
        </w:rPr>
        <w:t>..26</w:t>
      </w:r>
    </w:p>
    <w:p w14:paraId="1F4AEA61" w14:textId="77777777" w:rsidR="009F5676" w:rsidRPr="005A64ED" w:rsidRDefault="009A5E81" w:rsidP="009F5676">
      <w:pPr>
        <w:spacing w:line="360" w:lineRule="auto"/>
        <w:ind w:firstLine="709"/>
        <w:contextualSpacing/>
        <w:jc w:val="both"/>
        <w:rPr>
          <w:rFonts w:ascii="Times New Roman" w:hAnsi="Times New Roman" w:cs="Times New Roman"/>
          <w:b/>
          <w:color w:val="000000"/>
          <w:kern w:val="28"/>
          <w:sz w:val="28"/>
          <w:szCs w:val="28"/>
          <w:lang w:val="uk-UA"/>
        </w:rPr>
      </w:pPr>
      <w:r>
        <w:rPr>
          <w:rFonts w:ascii="Times New Roman" w:hAnsi="Times New Roman" w:cs="Times New Roman"/>
          <w:b/>
          <w:color w:val="000000"/>
          <w:kern w:val="28"/>
          <w:sz w:val="28"/>
          <w:szCs w:val="28"/>
          <w:lang w:val="uk-UA"/>
        </w:rPr>
        <w:t>ВИСНОВКИ….</w:t>
      </w:r>
      <w:r w:rsidR="009F5676" w:rsidRPr="005A64ED">
        <w:rPr>
          <w:rFonts w:ascii="Times New Roman" w:hAnsi="Times New Roman" w:cs="Times New Roman"/>
          <w:b/>
          <w:color w:val="000000"/>
          <w:kern w:val="28"/>
          <w:sz w:val="28"/>
          <w:szCs w:val="28"/>
          <w:lang w:val="uk-UA"/>
        </w:rPr>
        <w:t>…………………………………………………………</w:t>
      </w:r>
      <w:r w:rsidR="00CA20BA">
        <w:rPr>
          <w:rFonts w:ascii="Times New Roman" w:hAnsi="Times New Roman" w:cs="Times New Roman"/>
          <w:b/>
          <w:color w:val="000000"/>
          <w:kern w:val="28"/>
          <w:sz w:val="28"/>
          <w:szCs w:val="28"/>
          <w:lang w:val="uk-UA"/>
        </w:rPr>
        <w:t>…</w:t>
      </w:r>
      <w:r w:rsidR="006E2F34">
        <w:rPr>
          <w:rFonts w:ascii="Times New Roman" w:hAnsi="Times New Roman" w:cs="Times New Roman"/>
          <w:b/>
          <w:color w:val="000000"/>
          <w:kern w:val="28"/>
          <w:sz w:val="28"/>
          <w:szCs w:val="28"/>
          <w:lang w:val="uk-UA"/>
        </w:rPr>
        <w:t>..</w:t>
      </w:r>
      <w:r>
        <w:rPr>
          <w:rFonts w:ascii="Times New Roman" w:hAnsi="Times New Roman" w:cs="Times New Roman"/>
          <w:b/>
          <w:color w:val="000000"/>
          <w:kern w:val="28"/>
          <w:sz w:val="28"/>
          <w:szCs w:val="28"/>
          <w:lang w:val="uk-UA"/>
        </w:rPr>
        <w:t>3</w:t>
      </w:r>
      <w:r w:rsidR="00B51E10">
        <w:rPr>
          <w:rFonts w:ascii="Times New Roman" w:hAnsi="Times New Roman" w:cs="Times New Roman"/>
          <w:b/>
          <w:color w:val="000000"/>
          <w:kern w:val="28"/>
          <w:sz w:val="28"/>
          <w:szCs w:val="28"/>
          <w:lang w:val="uk-UA"/>
        </w:rPr>
        <w:t>3</w:t>
      </w:r>
    </w:p>
    <w:p w14:paraId="180E5CB0"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СПИСОК ВИКОРИСТАНИХ ДЖЕРЕЛ…….………………………</w:t>
      </w:r>
      <w:r w:rsidR="00CA20BA">
        <w:rPr>
          <w:rFonts w:ascii="Times New Roman" w:hAnsi="Times New Roman" w:cs="Times New Roman"/>
          <w:b/>
          <w:color w:val="000000"/>
          <w:kern w:val="28"/>
          <w:sz w:val="28"/>
          <w:szCs w:val="28"/>
          <w:lang w:val="uk-UA"/>
        </w:rPr>
        <w:t>…</w:t>
      </w:r>
      <w:r w:rsidRPr="005A64ED">
        <w:rPr>
          <w:rFonts w:ascii="Times New Roman" w:hAnsi="Times New Roman" w:cs="Times New Roman"/>
          <w:b/>
          <w:color w:val="000000"/>
          <w:kern w:val="28"/>
          <w:sz w:val="28"/>
          <w:szCs w:val="28"/>
          <w:lang w:val="uk-UA"/>
        </w:rPr>
        <w:t>.</w:t>
      </w:r>
      <w:r w:rsidR="006E2F34">
        <w:rPr>
          <w:rFonts w:ascii="Times New Roman" w:hAnsi="Times New Roman" w:cs="Times New Roman"/>
          <w:b/>
          <w:color w:val="000000"/>
          <w:kern w:val="28"/>
          <w:sz w:val="28"/>
          <w:szCs w:val="28"/>
          <w:lang w:val="uk-UA"/>
        </w:rPr>
        <w:t>.</w:t>
      </w:r>
      <w:r w:rsidRPr="005A64ED">
        <w:rPr>
          <w:rFonts w:ascii="Times New Roman" w:hAnsi="Times New Roman" w:cs="Times New Roman"/>
          <w:b/>
          <w:color w:val="000000"/>
          <w:kern w:val="28"/>
          <w:sz w:val="28"/>
          <w:szCs w:val="28"/>
          <w:lang w:val="uk-UA"/>
        </w:rPr>
        <w:t>3</w:t>
      </w:r>
      <w:r w:rsidR="00B51E10">
        <w:rPr>
          <w:rFonts w:ascii="Times New Roman" w:hAnsi="Times New Roman" w:cs="Times New Roman"/>
          <w:b/>
          <w:color w:val="000000"/>
          <w:kern w:val="28"/>
          <w:sz w:val="28"/>
          <w:szCs w:val="28"/>
          <w:lang w:val="uk-UA"/>
        </w:rPr>
        <w:t>5</w:t>
      </w:r>
    </w:p>
    <w:p w14:paraId="7A069BEC" w14:textId="77777777" w:rsidR="009F5676" w:rsidRPr="005A64ED" w:rsidRDefault="009F5676" w:rsidP="009F5676">
      <w:pPr>
        <w:spacing w:line="360" w:lineRule="auto"/>
        <w:ind w:firstLine="709"/>
        <w:contextualSpacing/>
        <w:jc w:val="both"/>
        <w:rPr>
          <w:color w:val="000000"/>
          <w:lang w:val="uk-UA"/>
        </w:rPr>
      </w:pPr>
    </w:p>
    <w:p w14:paraId="6A9895F8" w14:textId="77777777" w:rsidR="009F5676" w:rsidRPr="005A64ED" w:rsidRDefault="009F5676" w:rsidP="009F5676">
      <w:pPr>
        <w:spacing w:line="360" w:lineRule="auto"/>
        <w:ind w:firstLine="709"/>
        <w:contextualSpacing/>
        <w:jc w:val="both"/>
        <w:rPr>
          <w:color w:val="000000"/>
          <w:lang w:val="uk-UA"/>
        </w:rPr>
      </w:pPr>
    </w:p>
    <w:p w14:paraId="7ABE3C9B"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14:paraId="6F280DA0"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14:paraId="6E9FB520"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14:paraId="7FF46C28"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p>
    <w:p w14:paraId="5EE62B26"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3F122AF2"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37064D19"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07C880FE"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320939A3"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26F4DFE2"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1B3DA763"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274B42FA"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0D554BA3"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1C436563"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60955124" w14:textId="77777777" w:rsidR="000310D0" w:rsidRPr="005A64ED" w:rsidRDefault="000310D0"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p>
    <w:p w14:paraId="5B56CB89"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color w:val="000000"/>
          <w:sz w:val="28"/>
          <w:szCs w:val="28"/>
          <w:shd w:val="clear" w:color="auto" w:fill="FFFFFF"/>
          <w:lang w:eastAsia="en-US"/>
        </w:rPr>
      </w:pPr>
      <w:r w:rsidRPr="005A64ED">
        <w:rPr>
          <w:rFonts w:eastAsiaTheme="minorHAnsi"/>
          <w:b/>
          <w:color w:val="000000"/>
          <w:sz w:val="28"/>
          <w:szCs w:val="28"/>
          <w:shd w:val="clear" w:color="auto" w:fill="FFFFFF"/>
          <w:lang w:eastAsia="en-US"/>
        </w:rPr>
        <w:lastRenderedPageBreak/>
        <w:t>ВСТУП</w:t>
      </w:r>
    </w:p>
    <w:p w14:paraId="2BCB3178" w14:textId="77777777" w:rsidR="009F5676" w:rsidRPr="005A64ED" w:rsidRDefault="009F5676" w:rsidP="009F5676">
      <w:pPr>
        <w:spacing w:line="360" w:lineRule="auto"/>
        <w:ind w:firstLine="709"/>
        <w:contextualSpacing/>
        <w:jc w:val="center"/>
        <w:rPr>
          <w:b/>
          <w:color w:val="000000"/>
          <w:sz w:val="28"/>
          <w:szCs w:val="28"/>
          <w:shd w:val="clear" w:color="auto" w:fill="FFFFFF"/>
          <w:lang w:val="uk-UA"/>
        </w:rPr>
      </w:pPr>
    </w:p>
    <w:p w14:paraId="2D35953F" w14:textId="0C9B8851" w:rsidR="00DD20D1" w:rsidRPr="006A319B" w:rsidRDefault="009F5676" w:rsidP="000310D0">
      <w:pPr>
        <w:pStyle w:val="rvps2"/>
        <w:shd w:val="clear" w:color="auto" w:fill="FFFFFF"/>
        <w:spacing w:before="0" w:beforeAutospacing="0" w:after="0" w:afterAutospacing="0" w:line="360" w:lineRule="auto"/>
        <w:ind w:firstLine="547"/>
        <w:jc w:val="both"/>
        <w:textAlignment w:val="baseline"/>
      </w:pPr>
      <w:r w:rsidRPr="005A64ED">
        <w:rPr>
          <w:rFonts w:eastAsia="Andale Sans UI"/>
          <w:b/>
          <w:kern w:val="1"/>
          <w:sz w:val="28"/>
          <w:szCs w:val="28"/>
        </w:rPr>
        <w:t>Актуальність теми.</w:t>
      </w:r>
      <w:r w:rsidRPr="005A64ED">
        <w:rPr>
          <w:rFonts w:eastAsia="Andale Sans UI"/>
          <w:kern w:val="1"/>
          <w:sz w:val="28"/>
          <w:szCs w:val="28"/>
        </w:rPr>
        <w:t xml:space="preserve"> </w:t>
      </w:r>
      <w:r w:rsidR="00DD20D1" w:rsidRPr="00DD20D1">
        <w:rPr>
          <w:color w:val="000000"/>
          <w:kern w:val="28"/>
          <w:sz w:val="28"/>
          <w:szCs w:val="28"/>
        </w:rPr>
        <w:t xml:space="preserve">Категорія «поліцейські заходи» є новою для українського законодавства, тож з’ясування її змісту викликало жвавий інтерес як серед науковців, так і </w:t>
      </w:r>
      <w:proofErr w:type="spellStart"/>
      <w:r w:rsidR="00DD20D1" w:rsidRPr="00DD20D1">
        <w:rPr>
          <w:color w:val="000000"/>
          <w:kern w:val="28"/>
          <w:sz w:val="28"/>
          <w:szCs w:val="28"/>
        </w:rPr>
        <w:t>правозастосовців</w:t>
      </w:r>
      <w:proofErr w:type="spellEnd"/>
      <w:r w:rsidR="00DD20D1" w:rsidRPr="00DD20D1">
        <w:rPr>
          <w:color w:val="000000"/>
          <w:kern w:val="28"/>
          <w:sz w:val="28"/>
          <w:szCs w:val="28"/>
        </w:rPr>
        <w:t xml:space="preserve">: безпосередньо поліцейських, юристів практиків, а також представників громадськості. Необхідність закріплення переліку та підстав реалізації поліцейських заходів саме на законодавчому рівні було обумовлено необхідністю уникнення зловживання з боку конкретних інститутів державної </w:t>
      </w:r>
      <w:r w:rsidR="006A319B">
        <w:rPr>
          <w:color w:val="000000"/>
          <w:kern w:val="28"/>
          <w:sz w:val="28"/>
          <w:szCs w:val="28"/>
        </w:rPr>
        <w:t>…</w:t>
      </w:r>
    </w:p>
    <w:p w14:paraId="7BAB64C1" w14:textId="0623CE99" w:rsidR="009F5676" w:rsidRPr="006A319B" w:rsidRDefault="009F5676" w:rsidP="000310D0">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val="ru-RU" w:eastAsia="en-US"/>
        </w:rPr>
      </w:pPr>
      <w:r w:rsidRPr="005A64ED">
        <w:rPr>
          <w:rFonts w:eastAsiaTheme="minorHAnsi"/>
          <w:b/>
          <w:color w:val="000000"/>
          <w:sz w:val="28"/>
          <w:szCs w:val="28"/>
          <w:shd w:val="clear" w:color="auto" w:fill="FFFFFF"/>
          <w:lang w:eastAsia="en-US"/>
        </w:rPr>
        <w:t>Мета курсової роботи</w:t>
      </w:r>
      <w:r w:rsidRPr="005A64ED">
        <w:rPr>
          <w:rFonts w:eastAsiaTheme="minorHAnsi"/>
          <w:color w:val="000000"/>
          <w:sz w:val="28"/>
          <w:szCs w:val="28"/>
          <w:shd w:val="clear" w:color="auto" w:fill="FFFFFF"/>
          <w:lang w:eastAsia="en-US"/>
        </w:rPr>
        <w:t xml:space="preserve"> полягає у </w:t>
      </w:r>
      <w:r w:rsidR="006A319B">
        <w:rPr>
          <w:rFonts w:eastAsiaTheme="minorHAnsi"/>
          <w:color w:val="000000"/>
          <w:sz w:val="28"/>
          <w:szCs w:val="28"/>
          <w:shd w:val="clear" w:color="auto" w:fill="FFFFFF"/>
          <w:lang w:val="ru-RU" w:eastAsia="en-US"/>
        </w:rPr>
        <w:t>….</w:t>
      </w:r>
    </w:p>
    <w:p w14:paraId="79453C44"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A64ED">
        <w:rPr>
          <w:rFonts w:eastAsiaTheme="minorHAnsi"/>
          <w:color w:val="000000"/>
          <w:sz w:val="28"/>
          <w:szCs w:val="28"/>
          <w:shd w:val="clear" w:color="auto" w:fill="FFFFFF"/>
          <w:lang w:eastAsia="en-US"/>
        </w:rPr>
        <w:t xml:space="preserve">Поставлена мета зумовлює необхідність вирішення наступних </w:t>
      </w:r>
      <w:r w:rsidRPr="005A64ED">
        <w:rPr>
          <w:rFonts w:eastAsiaTheme="minorHAnsi"/>
          <w:b/>
          <w:color w:val="000000"/>
          <w:sz w:val="28"/>
          <w:szCs w:val="28"/>
          <w:shd w:val="clear" w:color="auto" w:fill="FFFFFF"/>
          <w:lang w:eastAsia="en-US"/>
        </w:rPr>
        <w:t>завдань:</w:t>
      </w:r>
    </w:p>
    <w:p w14:paraId="78665060" w14:textId="5FA9F4AE" w:rsidR="009F5676" w:rsidRPr="006A319B" w:rsidRDefault="006A319B" w:rsidP="009F5676">
      <w:pPr>
        <w:pStyle w:val="rvps2"/>
        <w:shd w:val="clear" w:color="auto" w:fill="FFFFFF"/>
        <w:spacing w:before="0" w:beforeAutospacing="0" w:after="0" w:afterAutospacing="0" w:line="360" w:lineRule="auto"/>
        <w:ind w:firstLine="547"/>
        <w:jc w:val="both"/>
        <w:textAlignment w:val="baseline"/>
        <w:rPr>
          <w:rFonts w:eastAsiaTheme="minorHAnsi"/>
          <w:kern w:val="28"/>
          <w:sz w:val="28"/>
          <w:szCs w:val="28"/>
          <w:lang w:val="ru-RU" w:eastAsia="en-US"/>
        </w:rPr>
      </w:pPr>
      <w:r>
        <w:rPr>
          <w:rFonts w:eastAsiaTheme="minorHAnsi"/>
          <w:color w:val="000000"/>
          <w:sz w:val="28"/>
          <w:szCs w:val="28"/>
          <w:shd w:val="clear" w:color="auto" w:fill="FFFFFF"/>
          <w:lang w:val="ru-RU" w:eastAsia="en-US"/>
        </w:rPr>
        <w:t>…</w:t>
      </w:r>
    </w:p>
    <w:p w14:paraId="08266C30" w14:textId="42AEB1C3" w:rsidR="009F5676" w:rsidRPr="006A319B" w:rsidRDefault="009F5676" w:rsidP="009F5676">
      <w:pPr>
        <w:pStyle w:val="rvps2"/>
        <w:shd w:val="clear" w:color="auto" w:fill="FFFFFF"/>
        <w:spacing w:before="0" w:beforeAutospacing="0" w:after="0" w:afterAutospacing="0" w:line="360" w:lineRule="auto"/>
        <w:ind w:firstLine="547"/>
        <w:jc w:val="both"/>
        <w:textAlignment w:val="baseline"/>
        <w:rPr>
          <w:rFonts w:eastAsia="Andale Sans UI"/>
          <w:kern w:val="1"/>
          <w:sz w:val="28"/>
          <w:szCs w:val="28"/>
          <w:lang w:val="ru-RU"/>
        </w:rPr>
      </w:pPr>
      <w:r w:rsidRPr="005A64ED">
        <w:rPr>
          <w:rFonts w:eastAsia="Andale Sans UI"/>
          <w:b/>
          <w:kern w:val="1"/>
          <w:sz w:val="28"/>
          <w:szCs w:val="28"/>
        </w:rPr>
        <w:t>Об’єктом дослідження</w:t>
      </w:r>
      <w:r w:rsidRPr="005A64ED">
        <w:rPr>
          <w:rFonts w:eastAsia="Andale Sans UI"/>
          <w:kern w:val="1"/>
          <w:sz w:val="28"/>
          <w:szCs w:val="28"/>
        </w:rPr>
        <w:t xml:space="preserve"> є відносини, </w:t>
      </w:r>
      <w:r w:rsidR="006A319B">
        <w:rPr>
          <w:rFonts w:eastAsia="Andale Sans UI"/>
          <w:kern w:val="1"/>
          <w:sz w:val="28"/>
          <w:szCs w:val="28"/>
          <w:lang w:val="ru-RU"/>
        </w:rPr>
        <w:t>..</w:t>
      </w:r>
    </w:p>
    <w:p w14:paraId="2E043848" w14:textId="7FAD002D" w:rsidR="009F5676" w:rsidRPr="006A319B" w:rsidRDefault="009F5676" w:rsidP="006A319B">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val="ru-RU" w:eastAsia="en-US"/>
        </w:rPr>
      </w:pPr>
      <w:r w:rsidRPr="005A64ED">
        <w:rPr>
          <w:rFonts w:eastAsia="Andale Sans UI"/>
          <w:b/>
          <w:kern w:val="1"/>
          <w:sz w:val="28"/>
          <w:szCs w:val="28"/>
        </w:rPr>
        <w:t>Предметом дослідження</w:t>
      </w:r>
      <w:r w:rsidRPr="005A64ED">
        <w:rPr>
          <w:rFonts w:eastAsia="Andale Sans UI"/>
          <w:kern w:val="1"/>
          <w:sz w:val="28"/>
          <w:szCs w:val="28"/>
        </w:rPr>
        <w:t xml:space="preserve"> є</w:t>
      </w:r>
      <w:r w:rsidR="000310D0" w:rsidRPr="005A64ED">
        <w:rPr>
          <w:rFonts w:eastAsia="Andale Sans UI"/>
          <w:kern w:val="1"/>
          <w:sz w:val="28"/>
          <w:szCs w:val="28"/>
        </w:rPr>
        <w:t xml:space="preserve"> види</w:t>
      </w:r>
      <w:r w:rsidRPr="005A64ED">
        <w:rPr>
          <w:rFonts w:eastAsia="Andale Sans UI"/>
          <w:kern w:val="1"/>
          <w:sz w:val="28"/>
          <w:szCs w:val="28"/>
        </w:rPr>
        <w:t xml:space="preserve"> </w:t>
      </w:r>
      <w:r w:rsidR="006A319B">
        <w:rPr>
          <w:color w:val="000000"/>
          <w:kern w:val="28"/>
          <w:sz w:val="28"/>
          <w:szCs w:val="28"/>
          <w:lang w:val="ru-RU"/>
        </w:rPr>
        <w:t>…</w:t>
      </w:r>
    </w:p>
    <w:p w14:paraId="72EFFA7E"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A64ED">
        <w:rPr>
          <w:rFonts w:eastAsiaTheme="minorHAnsi"/>
          <w:b/>
          <w:color w:val="000000"/>
          <w:sz w:val="28"/>
          <w:szCs w:val="28"/>
          <w:shd w:val="clear" w:color="auto" w:fill="FFFFFF"/>
          <w:lang w:eastAsia="en-US"/>
        </w:rPr>
        <w:t>Стан дослідження.</w:t>
      </w:r>
      <w:r w:rsidRPr="005A64ED">
        <w:rPr>
          <w:rFonts w:eastAsiaTheme="minorHAnsi"/>
          <w:color w:val="000000"/>
          <w:sz w:val="28"/>
          <w:szCs w:val="28"/>
          <w:shd w:val="clear" w:color="auto" w:fill="FFFFFF"/>
          <w:lang w:eastAsia="en-US"/>
        </w:rPr>
        <w:t xml:space="preserve">  Для всебічного та повного дослідження питання були використані наукові праці таких вчених як Кисіль Л. Є. Ткаля О. В. </w:t>
      </w:r>
      <w:proofErr w:type="spellStart"/>
      <w:r w:rsidRPr="005A64ED">
        <w:rPr>
          <w:rFonts w:eastAsiaTheme="minorHAnsi"/>
          <w:color w:val="000000"/>
          <w:sz w:val="28"/>
          <w:szCs w:val="28"/>
          <w:shd w:val="clear" w:color="auto" w:fill="FFFFFF"/>
          <w:lang w:eastAsia="en-US"/>
        </w:rPr>
        <w:t>Небрат</w:t>
      </w:r>
      <w:proofErr w:type="spellEnd"/>
      <w:r w:rsidRPr="005A64ED">
        <w:rPr>
          <w:rFonts w:eastAsiaTheme="minorHAnsi"/>
          <w:color w:val="000000"/>
          <w:sz w:val="28"/>
          <w:szCs w:val="28"/>
          <w:shd w:val="clear" w:color="auto" w:fill="FFFFFF"/>
          <w:lang w:eastAsia="en-US"/>
        </w:rPr>
        <w:t xml:space="preserve"> О. О. </w:t>
      </w:r>
      <w:proofErr w:type="spellStart"/>
      <w:r w:rsidRPr="005A64ED">
        <w:rPr>
          <w:rFonts w:eastAsiaTheme="minorHAnsi"/>
          <w:color w:val="000000"/>
          <w:sz w:val="28"/>
          <w:szCs w:val="28"/>
          <w:shd w:val="clear" w:color="auto" w:fill="FFFFFF"/>
          <w:lang w:eastAsia="en-US"/>
        </w:rPr>
        <w:t>Кісіль</w:t>
      </w:r>
      <w:proofErr w:type="spellEnd"/>
      <w:r w:rsidRPr="005A64ED">
        <w:rPr>
          <w:rFonts w:eastAsiaTheme="minorHAnsi"/>
          <w:color w:val="000000"/>
          <w:sz w:val="28"/>
          <w:szCs w:val="28"/>
          <w:shd w:val="clear" w:color="auto" w:fill="FFFFFF"/>
          <w:lang w:eastAsia="en-US"/>
        </w:rPr>
        <w:t xml:space="preserve"> З.Р. </w:t>
      </w:r>
      <w:proofErr w:type="spellStart"/>
      <w:r w:rsidRPr="005A64ED">
        <w:rPr>
          <w:rFonts w:eastAsiaTheme="minorHAnsi"/>
          <w:color w:val="000000"/>
          <w:sz w:val="28"/>
          <w:szCs w:val="28"/>
          <w:shd w:val="clear" w:color="auto" w:fill="FFFFFF"/>
          <w:lang w:eastAsia="en-US"/>
        </w:rPr>
        <w:t>Галабурда</w:t>
      </w:r>
      <w:proofErr w:type="spellEnd"/>
      <w:r w:rsidRPr="005A64ED">
        <w:rPr>
          <w:rFonts w:eastAsiaTheme="minorHAnsi"/>
          <w:color w:val="000000"/>
          <w:sz w:val="28"/>
          <w:szCs w:val="28"/>
          <w:shd w:val="clear" w:color="auto" w:fill="FFFFFF"/>
          <w:lang w:eastAsia="en-US"/>
        </w:rPr>
        <w:t xml:space="preserve"> Н.А. </w:t>
      </w:r>
      <w:proofErr w:type="spellStart"/>
      <w:r w:rsidRPr="005A64ED">
        <w:rPr>
          <w:rFonts w:eastAsiaTheme="minorHAnsi"/>
          <w:color w:val="000000"/>
          <w:sz w:val="28"/>
          <w:szCs w:val="28"/>
          <w:shd w:val="clear" w:color="auto" w:fill="FFFFFF"/>
          <w:lang w:eastAsia="en-US"/>
        </w:rPr>
        <w:t>Беницький</w:t>
      </w:r>
      <w:proofErr w:type="spellEnd"/>
      <w:r w:rsidRPr="005A64ED">
        <w:rPr>
          <w:rFonts w:eastAsiaTheme="minorHAnsi"/>
          <w:color w:val="000000"/>
          <w:sz w:val="28"/>
          <w:szCs w:val="28"/>
          <w:shd w:val="clear" w:color="auto" w:fill="FFFFFF"/>
          <w:lang w:eastAsia="en-US"/>
        </w:rPr>
        <w:t xml:space="preserve"> О. М. </w:t>
      </w:r>
      <w:proofErr w:type="spellStart"/>
      <w:r w:rsidRPr="005A64ED">
        <w:rPr>
          <w:rFonts w:eastAsiaTheme="minorHAnsi"/>
          <w:color w:val="000000"/>
          <w:sz w:val="28"/>
          <w:szCs w:val="28"/>
          <w:shd w:val="clear" w:color="auto" w:fill="FFFFFF"/>
          <w:lang w:eastAsia="en-US"/>
        </w:rPr>
        <w:t>Димон</w:t>
      </w:r>
      <w:proofErr w:type="spellEnd"/>
      <w:r w:rsidRPr="005A64ED">
        <w:rPr>
          <w:rFonts w:eastAsiaTheme="minorHAnsi"/>
          <w:color w:val="000000"/>
          <w:sz w:val="28"/>
          <w:szCs w:val="28"/>
          <w:shd w:val="clear" w:color="auto" w:fill="FFFFFF"/>
          <w:lang w:eastAsia="en-US"/>
        </w:rPr>
        <w:t xml:space="preserve"> І.В. Котляр О. В. Шиян В. Сторожук І.  </w:t>
      </w:r>
      <w:proofErr w:type="spellStart"/>
      <w:r w:rsidRPr="005A64ED">
        <w:rPr>
          <w:rFonts w:eastAsiaTheme="minorHAnsi"/>
          <w:color w:val="000000"/>
          <w:sz w:val="28"/>
          <w:szCs w:val="28"/>
          <w:shd w:val="clear" w:color="auto" w:fill="FFFFFF"/>
          <w:lang w:eastAsia="en-US"/>
        </w:rPr>
        <w:t>Заміховська</w:t>
      </w:r>
      <w:proofErr w:type="spellEnd"/>
      <w:r w:rsidRPr="005A64ED">
        <w:rPr>
          <w:rFonts w:eastAsiaTheme="minorHAnsi"/>
          <w:color w:val="000000"/>
          <w:sz w:val="28"/>
          <w:szCs w:val="28"/>
          <w:shd w:val="clear" w:color="auto" w:fill="FFFFFF"/>
          <w:lang w:eastAsia="en-US"/>
        </w:rPr>
        <w:t xml:space="preserve"> </w:t>
      </w:r>
      <w:proofErr w:type="spellStart"/>
      <w:r w:rsidRPr="005A64ED">
        <w:rPr>
          <w:rFonts w:eastAsiaTheme="minorHAnsi"/>
          <w:color w:val="000000"/>
          <w:sz w:val="28"/>
          <w:szCs w:val="28"/>
          <w:shd w:val="clear" w:color="auto" w:fill="FFFFFF"/>
          <w:lang w:eastAsia="en-US"/>
        </w:rPr>
        <w:t>З.та</w:t>
      </w:r>
      <w:proofErr w:type="spellEnd"/>
      <w:r w:rsidRPr="005A64ED">
        <w:rPr>
          <w:rFonts w:eastAsiaTheme="minorHAnsi"/>
          <w:color w:val="000000"/>
          <w:sz w:val="28"/>
          <w:szCs w:val="28"/>
          <w:shd w:val="clear" w:color="auto" w:fill="FFFFFF"/>
          <w:lang w:eastAsia="en-US"/>
        </w:rPr>
        <w:t xml:space="preserve"> ін.</w:t>
      </w:r>
    </w:p>
    <w:p w14:paraId="7B69B9E4" w14:textId="77777777" w:rsidR="009F5676" w:rsidRPr="005A64ED" w:rsidRDefault="009F5676" w:rsidP="009F5676">
      <w:pPr>
        <w:pStyle w:val="rvps2"/>
        <w:shd w:val="clear" w:color="auto" w:fill="FFFFFF"/>
        <w:spacing w:before="0" w:beforeAutospacing="0" w:after="0" w:afterAutospacing="0" w:line="360" w:lineRule="auto"/>
        <w:ind w:firstLine="547"/>
        <w:jc w:val="both"/>
        <w:textAlignment w:val="baseline"/>
        <w:rPr>
          <w:rFonts w:eastAsiaTheme="minorHAnsi"/>
          <w:color w:val="000000"/>
          <w:sz w:val="28"/>
          <w:szCs w:val="28"/>
          <w:shd w:val="clear" w:color="auto" w:fill="FFFFFF"/>
          <w:lang w:eastAsia="en-US"/>
        </w:rPr>
      </w:pPr>
      <w:r w:rsidRPr="005A64ED">
        <w:rPr>
          <w:rFonts w:eastAsiaTheme="minorHAnsi"/>
          <w:b/>
          <w:color w:val="000000"/>
          <w:sz w:val="28"/>
          <w:szCs w:val="28"/>
          <w:shd w:val="clear" w:color="auto" w:fill="FFFFFF"/>
          <w:lang w:eastAsia="en-US"/>
        </w:rPr>
        <w:t>Структура та обсяг курсової роботи.</w:t>
      </w:r>
      <w:r w:rsidRPr="005A64ED">
        <w:rPr>
          <w:rFonts w:eastAsiaTheme="minorHAnsi"/>
          <w:color w:val="000000"/>
          <w:sz w:val="28"/>
          <w:szCs w:val="28"/>
          <w:shd w:val="clear" w:color="auto" w:fill="FFFFFF"/>
          <w:lang w:eastAsia="en-US"/>
        </w:rPr>
        <w:t xml:space="preserve"> Курсова робота складається зі вступу, двох розділів, висновків, та списку використаної літератури. Загальний обсяг роботи – </w:t>
      </w:r>
      <w:r w:rsidRPr="008A0FFC">
        <w:rPr>
          <w:rFonts w:eastAsiaTheme="minorHAnsi"/>
          <w:color w:val="000000"/>
          <w:sz w:val="28"/>
          <w:szCs w:val="28"/>
          <w:shd w:val="clear" w:color="auto" w:fill="FFFFFF"/>
          <w:lang w:eastAsia="en-US"/>
        </w:rPr>
        <w:t>3</w:t>
      </w:r>
      <w:r w:rsidR="00B51E10">
        <w:rPr>
          <w:rFonts w:eastAsiaTheme="minorHAnsi"/>
          <w:color w:val="000000"/>
          <w:sz w:val="28"/>
          <w:szCs w:val="28"/>
          <w:shd w:val="clear" w:color="auto" w:fill="FFFFFF"/>
          <w:lang w:eastAsia="en-US"/>
        </w:rPr>
        <w:t>7</w:t>
      </w:r>
      <w:r w:rsidRPr="005A64ED">
        <w:rPr>
          <w:rFonts w:eastAsiaTheme="minorHAnsi"/>
          <w:color w:val="000000"/>
          <w:sz w:val="28"/>
          <w:szCs w:val="28"/>
          <w:shd w:val="clear" w:color="auto" w:fill="FFFFFF"/>
          <w:lang w:eastAsia="en-US"/>
        </w:rPr>
        <w:t xml:space="preserve"> сторін</w:t>
      </w:r>
      <w:r w:rsidR="008A0FFC">
        <w:rPr>
          <w:rFonts w:eastAsiaTheme="minorHAnsi"/>
          <w:color w:val="000000"/>
          <w:sz w:val="28"/>
          <w:szCs w:val="28"/>
          <w:shd w:val="clear" w:color="auto" w:fill="FFFFFF"/>
          <w:lang w:eastAsia="en-US"/>
        </w:rPr>
        <w:t>о</w:t>
      </w:r>
      <w:r w:rsidRPr="005A64ED">
        <w:rPr>
          <w:rFonts w:eastAsiaTheme="minorHAnsi"/>
          <w:color w:val="000000"/>
          <w:sz w:val="28"/>
          <w:szCs w:val="28"/>
          <w:shd w:val="clear" w:color="auto" w:fill="FFFFFF"/>
          <w:lang w:eastAsia="en-US"/>
        </w:rPr>
        <w:t>к.</w:t>
      </w:r>
    </w:p>
    <w:p w14:paraId="220D656D"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76F8DB57"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44038327"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55CB5465"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74718FBD"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43A438D3"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0E24D78A"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366D774A"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20862787" w14:textId="77777777" w:rsidR="009F5676"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55A7311F"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0A144C41" w14:textId="77777777" w:rsidR="00E21B0C" w:rsidRDefault="00E21B0C"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47BE12DC" w14:textId="77777777" w:rsidR="00E21B0C" w:rsidRDefault="00E21B0C"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61E65311" w14:textId="77777777" w:rsidR="00CA20BA" w:rsidRPr="005A64ED"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5C0DA883"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РОЗДІЛ 1</w:t>
      </w:r>
    </w:p>
    <w:p w14:paraId="130694AA"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ЗАГАЛЬНА ХАРПКТЕРИСТИКА ПОЛІЦЕЙСЬКИХ ЗАХОДІВ ПРИМУСУ</w:t>
      </w:r>
    </w:p>
    <w:p w14:paraId="7E8206E2"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p>
    <w:p w14:paraId="5D4F1718"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1.1. Поняття поліцейських заходів примусу</w:t>
      </w:r>
    </w:p>
    <w:p w14:paraId="3E35CB76"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30CB3C3E"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Забезпечення законності і правопорядку, підтримання державної дисципліни потребують, щоб органи влади забезпечували проведення в життя державної волі, застосовуючи в разі необхідності до тих, хто не слідує цій волі добровільні і примусові заходи, які допускаються законом. Для цього держава має спеціальний апарат примусу. Державний примус, опосередковуючись у праві, виступає у формі правового примусу і, як правило, виявляється в конкретних заходах примусового характеру. які застосовуються уповноваженими на це органами держави, посадовими особами, у зв’язку з невиконанням правових норм [1, с. 133].</w:t>
      </w:r>
    </w:p>
    <w:p w14:paraId="7FD2F036"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Ознаками адміністративного примусу є:</w:t>
      </w:r>
    </w:p>
    <w:p w14:paraId="5A5631B7"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він є об’єктивно необхідним методом, цілеспрямованим способом поведінки, набором певних дій і засобів, які повторюються й сприяють вирішенню завдань соціального, державного управління, застосовується на базі переконання у сфері реалізації виконавчо-розпорядчої діяльності держави;</w:t>
      </w:r>
    </w:p>
    <w:p w14:paraId="6A872317" w14:textId="0AF4210F" w:rsidR="009F5676" w:rsidRPr="005A64ED" w:rsidRDefault="009F5676" w:rsidP="006A319B">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офіційний, державно-владний характер, застосування його здійснюється лише від імені держави уповноваженими державними органами та їх посадовими особами у процесі реалізації ними державно-владних</w:t>
      </w:r>
      <w:r w:rsidRPr="005A64ED">
        <w:rPr>
          <w:rFonts w:ascii="Times New Roman" w:hAnsi="Times New Roman" w:cs="Times New Roman"/>
          <w:kern w:val="28"/>
          <w:sz w:val="28"/>
          <w:szCs w:val="28"/>
          <w:lang w:val="uk-UA"/>
        </w:rPr>
        <w:br/>
        <w:t xml:space="preserve">повноважень, звідси й </w:t>
      </w:r>
      <w:r w:rsidR="006A319B">
        <w:rPr>
          <w:rFonts w:ascii="Times New Roman" w:hAnsi="Times New Roman" w:cs="Times New Roman"/>
          <w:kern w:val="28"/>
          <w:sz w:val="28"/>
          <w:szCs w:val="28"/>
          <w:lang w:val="uk-UA"/>
        </w:rPr>
        <w:t>…</w:t>
      </w:r>
      <w:r w:rsidRPr="005A64ED">
        <w:rPr>
          <w:rFonts w:ascii="Times New Roman" w:hAnsi="Times New Roman" w:cs="Times New Roman"/>
          <w:kern w:val="28"/>
          <w:sz w:val="28"/>
          <w:szCs w:val="28"/>
          <w:lang w:val="uk-UA"/>
        </w:rPr>
        <w:t xml:space="preserve">чи що застосування спочатку заходів запобігання, потім </w:t>
      </w:r>
      <w:r w:rsidRPr="005A64ED">
        <w:rPr>
          <w:rFonts w:ascii="Times New Roman" w:hAnsi="Times New Roman" w:cs="Times New Roman"/>
          <w:kern w:val="28"/>
          <w:sz w:val="28"/>
          <w:szCs w:val="28"/>
          <w:lang w:val="uk-UA"/>
        </w:rPr>
        <w:lastRenderedPageBreak/>
        <w:t>– заходів припинення правопорушень і лише тоді заходів стягнення є логічним [4, с. 265].</w:t>
      </w:r>
    </w:p>
    <w:p w14:paraId="5D5A1AB8" w14:textId="23355D03"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Отже, </w:t>
      </w:r>
      <w:r w:rsidR="006A319B">
        <w:rPr>
          <w:rFonts w:ascii="Times New Roman" w:hAnsi="Times New Roman" w:cs="Times New Roman"/>
          <w:kern w:val="28"/>
          <w:sz w:val="28"/>
          <w:szCs w:val="28"/>
          <w:lang w:val="uk-UA"/>
        </w:rPr>
        <w:t>…</w:t>
      </w:r>
      <w:r w:rsidRPr="005A64ED">
        <w:rPr>
          <w:rFonts w:ascii="Times New Roman" w:hAnsi="Times New Roman" w:cs="Times New Roman"/>
          <w:kern w:val="28"/>
          <w:sz w:val="28"/>
          <w:szCs w:val="28"/>
          <w:lang w:val="uk-UA"/>
        </w:rPr>
        <w:t xml:space="preserve"> за їх вчинення.</w:t>
      </w:r>
    </w:p>
    <w:p w14:paraId="64BFFE3A"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3488DACD"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013EBB40" w14:textId="77777777" w:rsidR="009F5676" w:rsidRPr="005A64ED" w:rsidRDefault="009F5676" w:rsidP="009F5676">
      <w:pPr>
        <w:spacing w:line="360" w:lineRule="auto"/>
        <w:ind w:firstLine="709"/>
        <w:contextualSpacing/>
        <w:jc w:val="both"/>
        <w:rPr>
          <w:rFonts w:ascii="Times New Roman" w:hAnsi="Times New Roman" w:cs="Times New Roman"/>
          <w:b/>
          <w:kern w:val="28"/>
          <w:sz w:val="28"/>
          <w:szCs w:val="28"/>
          <w:lang w:val="uk-UA"/>
        </w:rPr>
      </w:pPr>
      <w:r w:rsidRPr="005A64ED">
        <w:rPr>
          <w:rFonts w:ascii="Times New Roman" w:hAnsi="Times New Roman" w:cs="Times New Roman"/>
          <w:b/>
          <w:kern w:val="28"/>
          <w:sz w:val="28"/>
          <w:szCs w:val="28"/>
          <w:lang w:val="uk-UA"/>
        </w:rPr>
        <w:t>1.2. Поняття примусових заходів запобігання</w:t>
      </w:r>
    </w:p>
    <w:p w14:paraId="5EA23262"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0F73B2EC"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Традиційним в адміністративно-правовій доктрині був і залишається поділ адміністративно-примусових заходів на заходи фізичного і психічного (психологічного) впливу, який зустрічається як у роботах вчених-юристів XIX століття, так і в сучасних наукових джерелах. Однак слід зазначити, що такий поділ заходів адміністративного примусу не можна вважати досконалим, оскільки він має обмежений характер, залишаючи за межами класифікації значну кількість заходів (наприклад, ті, що наділені впливом організаційного характеру) [5, с. 68].</w:t>
      </w:r>
    </w:p>
    <w:p w14:paraId="64A3B417"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Залежно від безпосередньої мети застосування заходи адміністративного примусу поділяються на: адміністративні стягнення; заходи адміністративного припинення; адміністративно-відновлювальні заходи (Д. </w:t>
      </w:r>
      <w:proofErr w:type="spellStart"/>
      <w:r w:rsidRPr="005A64ED">
        <w:rPr>
          <w:rFonts w:ascii="Times New Roman" w:hAnsi="Times New Roman" w:cs="Times New Roman"/>
          <w:kern w:val="28"/>
          <w:sz w:val="28"/>
          <w:szCs w:val="28"/>
          <w:lang w:val="uk-UA"/>
        </w:rPr>
        <w:t>Бахрах</w:t>
      </w:r>
      <w:proofErr w:type="spellEnd"/>
      <w:r w:rsidRPr="005A64ED">
        <w:rPr>
          <w:rFonts w:ascii="Times New Roman" w:hAnsi="Times New Roman" w:cs="Times New Roman"/>
          <w:kern w:val="28"/>
          <w:sz w:val="28"/>
          <w:szCs w:val="28"/>
          <w:lang w:val="uk-UA"/>
        </w:rPr>
        <w:t>) [5, с. 68].</w:t>
      </w:r>
    </w:p>
    <w:p w14:paraId="7740C492" w14:textId="6B0A8193"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Залежно </w:t>
      </w:r>
      <w:r w:rsidR="006A319B">
        <w:rPr>
          <w:rFonts w:ascii="Times New Roman" w:hAnsi="Times New Roman" w:cs="Times New Roman"/>
          <w:kern w:val="28"/>
          <w:sz w:val="28"/>
          <w:szCs w:val="28"/>
          <w:lang w:val="uk-UA"/>
        </w:rPr>
        <w:t>….</w:t>
      </w:r>
      <w:r w:rsidRPr="005A64ED">
        <w:rPr>
          <w:rFonts w:ascii="Times New Roman" w:hAnsi="Times New Roman" w:cs="Times New Roman"/>
          <w:kern w:val="28"/>
          <w:sz w:val="28"/>
          <w:szCs w:val="28"/>
          <w:lang w:val="uk-UA"/>
        </w:rPr>
        <w:t xml:space="preserve"> адміністративно-примусові, що застосовуються з метою припинення правопорушень (Л. </w:t>
      </w:r>
      <w:proofErr w:type="spellStart"/>
      <w:r w:rsidRPr="005A64ED">
        <w:rPr>
          <w:rFonts w:ascii="Times New Roman" w:hAnsi="Times New Roman" w:cs="Times New Roman"/>
          <w:kern w:val="28"/>
          <w:sz w:val="28"/>
          <w:szCs w:val="28"/>
          <w:lang w:val="uk-UA"/>
        </w:rPr>
        <w:t>Розін</w:t>
      </w:r>
      <w:proofErr w:type="spellEnd"/>
      <w:r w:rsidRPr="005A64ED">
        <w:rPr>
          <w:rFonts w:ascii="Times New Roman" w:hAnsi="Times New Roman" w:cs="Times New Roman"/>
          <w:kern w:val="28"/>
          <w:sz w:val="28"/>
          <w:szCs w:val="28"/>
          <w:lang w:val="uk-UA"/>
        </w:rPr>
        <w:t>) [5, с. 68].</w:t>
      </w:r>
    </w:p>
    <w:p w14:paraId="0AC21CAA"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Залежно від особи, щодо якої здійснюється застосування, або об'єкту впливу прийнято виділяти адміністративно-примусові заходи, що застосовуються до фізичних осіб, до юридичних осіб, а також змішані 5, с. 68].</w:t>
      </w:r>
    </w:p>
    <w:p w14:paraId="53D2508A"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За строками дії - ті, що застосовуються шляхом виконання певних разових дій і не пов'язані зі строком, і такі, що характеризуються тривалістю дії, тощо [5, с. 68].</w:t>
      </w:r>
    </w:p>
    <w:p w14:paraId="06DB5FBE" w14:textId="588A2D51" w:rsidR="009F5676" w:rsidRPr="005A64ED" w:rsidRDefault="009F5676" w:rsidP="006A319B">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Запобіжні адміністративні заходи призначені </w:t>
      </w:r>
      <w:r w:rsidR="006A319B">
        <w:rPr>
          <w:rFonts w:ascii="Times New Roman" w:hAnsi="Times New Roman" w:cs="Times New Roman"/>
          <w:kern w:val="28"/>
          <w:sz w:val="28"/>
          <w:szCs w:val="28"/>
          <w:lang w:val="uk-UA"/>
        </w:rPr>
        <w:t>…</w:t>
      </w:r>
      <w:r w:rsidRPr="005A64ED">
        <w:rPr>
          <w:rFonts w:ascii="Times New Roman" w:hAnsi="Times New Roman" w:cs="Times New Roman"/>
          <w:kern w:val="28"/>
          <w:sz w:val="28"/>
          <w:szCs w:val="28"/>
          <w:lang w:val="uk-UA"/>
        </w:rPr>
        <w:t xml:space="preserve"> більшість цих порушень –</w:t>
      </w:r>
      <w:r w:rsidR="000310D0" w:rsidRPr="005A64ED">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це адміністративні проступки [9, с. 466].</w:t>
      </w:r>
    </w:p>
    <w:p w14:paraId="26C4C9AB" w14:textId="6375A176" w:rsidR="00CA20BA" w:rsidRDefault="009F5676" w:rsidP="006A319B">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kern w:val="28"/>
          <w:sz w:val="28"/>
          <w:szCs w:val="28"/>
          <w:lang w:val="uk-UA"/>
        </w:rPr>
        <w:t xml:space="preserve">Таким чином, </w:t>
      </w:r>
      <w:r w:rsidR="006A319B">
        <w:rPr>
          <w:rFonts w:ascii="Times New Roman" w:hAnsi="Times New Roman" w:cs="Times New Roman"/>
          <w:kern w:val="28"/>
          <w:sz w:val="28"/>
          <w:szCs w:val="28"/>
          <w:lang w:val="uk-UA"/>
        </w:rPr>
        <w:t>…</w:t>
      </w:r>
    </w:p>
    <w:p w14:paraId="66796269"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59C14650"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66B341AD"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05EB8928"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37F967F2"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76159364"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34C4536C" w14:textId="77777777" w:rsidR="00CA20BA"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6AC125E2" w14:textId="77777777" w:rsidR="00CA20BA" w:rsidRPr="005A64ED" w:rsidRDefault="00CA20BA" w:rsidP="009F5676">
      <w:pPr>
        <w:spacing w:line="360" w:lineRule="auto"/>
        <w:ind w:firstLine="709"/>
        <w:contextualSpacing/>
        <w:jc w:val="center"/>
        <w:rPr>
          <w:rFonts w:ascii="Times New Roman" w:hAnsi="Times New Roman" w:cs="Times New Roman"/>
          <w:b/>
          <w:color w:val="000000"/>
          <w:kern w:val="28"/>
          <w:sz w:val="28"/>
          <w:szCs w:val="28"/>
          <w:lang w:val="uk-UA"/>
        </w:rPr>
      </w:pPr>
    </w:p>
    <w:p w14:paraId="0ED72C2A"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РОЗДІЛ 2</w:t>
      </w:r>
    </w:p>
    <w:p w14:paraId="6FC611A9" w14:textId="77777777" w:rsidR="009F5676" w:rsidRPr="005A64ED" w:rsidRDefault="009F5676" w:rsidP="009F5676">
      <w:pPr>
        <w:spacing w:line="360" w:lineRule="auto"/>
        <w:ind w:firstLine="709"/>
        <w:contextualSpacing/>
        <w:jc w:val="center"/>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ВИДИ ПРИМУСОВИХ ЗАХОДІВ</w:t>
      </w:r>
    </w:p>
    <w:p w14:paraId="1CA06866" w14:textId="77777777" w:rsidR="009F5676" w:rsidRPr="005A64ED" w:rsidRDefault="009F5676" w:rsidP="009F5676">
      <w:pPr>
        <w:spacing w:line="360" w:lineRule="auto"/>
        <w:ind w:firstLine="709"/>
        <w:contextualSpacing/>
        <w:jc w:val="center"/>
        <w:rPr>
          <w:rFonts w:ascii="Times New Roman" w:hAnsi="Times New Roman" w:cs="Times New Roman"/>
          <w:color w:val="000000"/>
          <w:kern w:val="28"/>
          <w:sz w:val="28"/>
          <w:szCs w:val="28"/>
          <w:lang w:val="uk-UA"/>
        </w:rPr>
      </w:pPr>
    </w:p>
    <w:p w14:paraId="50D1C907" w14:textId="77777777" w:rsidR="009F5676" w:rsidRPr="005A64ED" w:rsidRDefault="009F5676" w:rsidP="009F5676">
      <w:pPr>
        <w:spacing w:line="360" w:lineRule="auto"/>
        <w:ind w:firstLine="709"/>
        <w:contextualSpacing/>
        <w:jc w:val="both"/>
        <w:rPr>
          <w:rFonts w:ascii="Times New Roman" w:hAnsi="Times New Roman" w:cs="Times New Roman"/>
          <w:b/>
          <w:color w:val="000000"/>
          <w:kern w:val="28"/>
          <w:sz w:val="28"/>
          <w:szCs w:val="28"/>
          <w:lang w:val="uk-UA"/>
        </w:rPr>
      </w:pPr>
      <w:r w:rsidRPr="005A64ED">
        <w:rPr>
          <w:rFonts w:ascii="Times New Roman" w:hAnsi="Times New Roman" w:cs="Times New Roman"/>
          <w:b/>
          <w:color w:val="000000"/>
          <w:kern w:val="28"/>
          <w:sz w:val="28"/>
          <w:szCs w:val="28"/>
          <w:lang w:val="uk-UA"/>
        </w:rPr>
        <w:t>2.1 Заходи припинення загального призначення</w:t>
      </w:r>
    </w:p>
    <w:p w14:paraId="1B19DF52"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4A991518"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До заходів адміністративного припинення загального призначення слід віднести заходи, які застосовуються багатьма суб'єктами у повсякденному житті. При цьому ця підгрупа заходів залежно від безпосередньо/ мети їх застосування поділяється на:</w:t>
      </w:r>
    </w:p>
    <w:p w14:paraId="6DCB1E6B"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а) самостійні (оперативні) заходи адміністративного припинення, застосування яких забезпечує оперативне вирішення поставлених завдань. Це:</w:t>
      </w:r>
    </w:p>
    <w:p w14:paraId="245AF3DF"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вимога припинити протиправну поведінку[5, с. 421]</w:t>
      </w:r>
      <w:r w:rsidR="000310D0" w:rsidRPr="005A64ED">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Вимога припинити протиправну поведінку є юридично обов’язковою. Непокора цій вимозі становить підставу для застосування інших заходів примусу, в тому числі сили, тобто визнається правопорушенням. Злісна ж непокора законній вимозі працівника міліції визнається адміністративним проступком, відповідальність за вчинення якого передбачено ст. 185 КпАП [10].</w:t>
      </w:r>
    </w:p>
    <w:p w14:paraId="3B8BA609" w14:textId="3BA83D82" w:rsidR="009F5676" w:rsidRPr="005A64ED" w:rsidRDefault="009F5676" w:rsidP="006A319B">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 приведення осіб, які ухиляються від явки до різних державних органів та установ, не виконують обов'язку з'явитися на виклик останніх. Ці заходи виконують роль </w:t>
      </w:r>
      <w:r w:rsidR="006A319B">
        <w:rPr>
          <w:rFonts w:ascii="Times New Roman" w:hAnsi="Times New Roman" w:cs="Times New Roman"/>
          <w:kern w:val="28"/>
          <w:sz w:val="28"/>
          <w:szCs w:val="28"/>
          <w:lang w:val="uk-UA"/>
        </w:rPr>
        <w:t>…</w:t>
      </w:r>
      <w:r w:rsidR="007E5D6D" w:rsidRPr="005A64ED">
        <w:rPr>
          <w:rFonts w:ascii="Times New Roman" w:hAnsi="Times New Roman" w:cs="Times New Roman"/>
          <w:kern w:val="28"/>
          <w:sz w:val="28"/>
          <w:szCs w:val="28"/>
          <w:lang w:val="uk-UA"/>
        </w:rPr>
        <w:t xml:space="preserve"> Національну поліцію» та ін.. </w:t>
      </w:r>
      <w:r w:rsidRPr="005A64ED">
        <w:rPr>
          <w:rFonts w:ascii="Times New Roman" w:hAnsi="Times New Roman" w:cs="Times New Roman"/>
          <w:kern w:val="28"/>
          <w:sz w:val="28"/>
          <w:szCs w:val="28"/>
          <w:lang w:val="uk-UA"/>
        </w:rPr>
        <w:t>[14].</w:t>
      </w:r>
    </w:p>
    <w:p w14:paraId="4099EE5A" w14:textId="127F2998"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Отже, </w:t>
      </w:r>
      <w:r w:rsidR="006A319B">
        <w:rPr>
          <w:rFonts w:ascii="Times New Roman" w:hAnsi="Times New Roman" w:cs="Times New Roman"/>
          <w:kern w:val="28"/>
          <w:sz w:val="28"/>
          <w:szCs w:val="28"/>
          <w:lang w:val="uk-UA"/>
        </w:rPr>
        <w:t>…</w:t>
      </w:r>
    </w:p>
    <w:p w14:paraId="6C59BE4C"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49E64E03"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b/>
          <w:color w:val="000000"/>
          <w:kern w:val="28"/>
          <w:sz w:val="28"/>
          <w:szCs w:val="28"/>
          <w:lang w:val="uk-UA"/>
        </w:rPr>
        <w:t>2.2. Заходи припинення спеціального призначення</w:t>
      </w:r>
    </w:p>
    <w:p w14:paraId="234BB237"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2A00BBC1"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До заходів адміністративного припинення спеціального призначення можна віднести заходи, процедура застосування яких відрізняється певною специфікою (невідкладна потреба застосування для припинення протиправних дій, небезпечних для життя і здоров'я людей), коли застосування</w:t>
      </w:r>
      <w:r w:rsidR="000310D0" w:rsidRPr="005A64ED">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інших</w:t>
      </w:r>
      <w:r w:rsidR="000310D0" w:rsidRPr="005A64ED">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заходів не дало бажаних результатів, із конкретною спрямованістю цих заходів на особу порушника, завдання йому певної фізичної шкоди і навіть із можливістю позбавлення його життя [5, с. 421].</w:t>
      </w:r>
    </w:p>
    <w:p w14:paraId="792F916F"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Особливостями заходів адміністративного припинення спеціального призначення є:</w:t>
      </w:r>
    </w:p>
    <w:p w14:paraId="30EB439D"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екстраординарний характер;</w:t>
      </w:r>
    </w:p>
    <w:p w14:paraId="7B133505" w14:textId="75C02D0C" w:rsidR="009F5676" w:rsidRPr="005A64ED" w:rsidRDefault="009F5676" w:rsidP="006A319B">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 їх застосуванню передує попередження про намір (що вже є заходом адміністративного припинення здійснення відповідних дій, хоча, якщо є реальна небезпека для життя та здоров'я людини, зазначені заходи можуть застосовуватися і без попередження (раптовий або збройний напад; напад з використанням бойової техніки; </w:t>
      </w:r>
      <w:r w:rsidR="006A319B">
        <w:rPr>
          <w:rFonts w:ascii="Times New Roman" w:hAnsi="Times New Roman" w:cs="Times New Roman"/>
          <w:kern w:val="28"/>
          <w:sz w:val="28"/>
          <w:szCs w:val="28"/>
          <w:lang w:val="uk-UA"/>
        </w:rPr>
        <w:t>…</w:t>
      </w:r>
      <w:r w:rsidRPr="005A64ED">
        <w:rPr>
          <w:rFonts w:ascii="Times New Roman" w:hAnsi="Times New Roman" w:cs="Times New Roman"/>
          <w:kern w:val="28"/>
          <w:sz w:val="28"/>
          <w:szCs w:val="28"/>
          <w:lang w:val="uk-UA"/>
        </w:rPr>
        <w:t xml:space="preserve"> легкозаймистих речовин, у дитячих та лікувальних установах [20].</w:t>
      </w:r>
    </w:p>
    <w:p w14:paraId="5B1B4324" w14:textId="13C76D4A" w:rsidR="009F5676" w:rsidRPr="005A64ED" w:rsidRDefault="009F5676" w:rsidP="006A319B">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Отже, </w:t>
      </w:r>
      <w:r w:rsidR="006A319B">
        <w:rPr>
          <w:rFonts w:ascii="Times New Roman" w:hAnsi="Times New Roman" w:cs="Times New Roman"/>
          <w:kern w:val="28"/>
          <w:sz w:val="28"/>
          <w:szCs w:val="28"/>
          <w:lang w:val="uk-UA"/>
        </w:rPr>
        <w:t>….</w:t>
      </w:r>
    </w:p>
    <w:p w14:paraId="3FEB9AA3"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4C9841E5" w14:textId="77777777" w:rsidR="00323167" w:rsidRPr="005A64ED" w:rsidRDefault="00323167" w:rsidP="009F5676">
      <w:pPr>
        <w:spacing w:line="360" w:lineRule="auto"/>
        <w:ind w:firstLine="709"/>
        <w:contextualSpacing/>
        <w:jc w:val="both"/>
        <w:rPr>
          <w:rFonts w:ascii="Times New Roman" w:hAnsi="Times New Roman" w:cs="Times New Roman"/>
          <w:kern w:val="28"/>
          <w:sz w:val="28"/>
          <w:szCs w:val="28"/>
          <w:lang w:val="uk-UA"/>
        </w:rPr>
      </w:pPr>
    </w:p>
    <w:p w14:paraId="0824D080" w14:textId="77777777" w:rsidR="00323167" w:rsidRPr="00323167" w:rsidRDefault="00323167" w:rsidP="00323167">
      <w:pPr>
        <w:spacing w:line="360" w:lineRule="auto"/>
        <w:ind w:firstLine="709"/>
        <w:contextualSpacing/>
        <w:jc w:val="both"/>
        <w:rPr>
          <w:rFonts w:ascii="Times New Roman" w:eastAsia="Calibri" w:hAnsi="Times New Roman" w:cs="Times New Roman"/>
          <w:b/>
          <w:color w:val="000000"/>
          <w:kern w:val="28"/>
          <w:sz w:val="28"/>
          <w:szCs w:val="28"/>
          <w:lang w:val="uk-UA"/>
        </w:rPr>
      </w:pPr>
      <w:r w:rsidRPr="00323167">
        <w:rPr>
          <w:rFonts w:ascii="Times New Roman" w:eastAsia="Calibri" w:hAnsi="Times New Roman" w:cs="Times New Roman"/>
          <w:b/>
          <w:color w:val="000000"/>
          <w:kern w:val="28"/>
          <w:sz w:val="28"/>
          <w:szCs w:val="28"/>
          <w:lang w:val="uk-UA"/>
        </w:rPr>
        <w:t>2.</w:t>
      </w:r>
      <w:r w:rsidRPr="005A64ED">
        <w:rPr>
          <w:rFonts w:ascii="Times New Roman" w:eastAsia="Calibri" w:hAnsi="Times New Roman" w:cs="Times New Roman"/>
          <w:b/>
          <w:color w:val="000000"/>
          <w:kern w:val="28"/>
          <w:sz w:val="28"/>
          <w:szCs w:val="28"/>
          <w:lang w:val="uk-UA"/>
        </w:rPr>
        <w:t>3.</w:t>
      </w:r>
      <w:r w:rsidRPr="00323167">
        <w:rPr>
          <w:rFonts w:ascii="Times New Roman" w:eastAsia="Calibri" w:hAnsi="Times New Roman" w:cs="Times New Roman"/>
          <w:b/>
          <w:color w:val="000000"/>
          <w:kern w:val="28"/>
          <w:sz w:val="28"/>
          <w:szCs w:val="28"/>
          <w:lang w:val="uk-UA"/>
        </w:rPr>
        <w:t xml:space="preserve"> Нормативно-правове регулювання застосування зброї поліцією</w:t>
      </w:r>
    </w:p>
    <w:p w14:paraId="075F7DF8" w14:textId="77777777" w:rsidR="00323167" w:rsidRPr="00323167" w:rsidRDefault="00323167" w:rsidP="00323167">
      <w:pPr>
        <w:spacing w:line="360" w:lineRule="auto"/>
        <w:ind w:firstLine="709"/>
        <w:contextualSpacing/>
        <w:jc w:val="both"/>
        <w:rPr>
          <w:rFonts w:ascii="Times New Roman" w:eastAsia="Calibri" w:hAnsi="Times New Roman" w:cs="Times New Roman"/>
          <w:b/>
          <w:color w:val="000000"/>
          <w:kern w:val="28"/>
          <w:sz w:val="28"/>
          <w:szCs w:val="28"/>
          <w:lang w:val="uk-UA"/>
        </w:rPr>
      </w:pPr>
    </w:p>
    <w:p w14:paraId="757040CC" w14:textId="77777777" w:rsidR="00323167" w:rsidRPr="00323167" w:rsidRDefault="00323167" w:rsidP="00323167">
      <w:pPr>
        <w:spacing w:line="360" w:lineRule="auto"/>
        <w:ind w:firstLine="709"/>
        <w:contextualSpacing/>
        <w:jc w:val="both"/>
        <w:rPr>
          <w:rFonts w:ascii="Times New Roman" w:eastAsia="Calibri" w:hAnsi="Times New Roman" w:cs="Times New Roman"/>
          <w:color w:val="000000"/>
          <w:kern w:val="28"/>
          <w:sz w:val="28"/>
          <w:szCs w:val="28"/>
          <w:lang w:val="uk-UA"/>
        </w:rPr>
      </w:pPr>
      <w:r w:rsidRPr="00323167">
        <w:rPr>
          <w:rFonts w:ascii="Times New Roman" w:eastAsia="Calibri" w:hAnsi="Times New Roman" w:cs="Times New Roman"/>
          <w:color w:val="000000"/>
          <w:kern w:val="28"/>
          <w:sz w:val="28"/>
          <w:szCs w:val="28"/>
          <w:lang w:val="uk-UA"/>
        </w:rPr>
        <w:t xml:space="preserve">Службовці органів правопорядку не повинні застосовувати вогнепальну зброї проти людей, за винятком самозахисту або захисту інших осіб від неминучої загрози смерті або серйозного травмування, для запобігання вчиненню особливо серйозного злочину, пов’язаного з серйозною загрозою життю, для арешту особи, яка становить таку загрозу та чинить опір їх наказам, або для запобігання її втечі, і тільки тоді, коли менш рішучі заходи недостатні для досягнення цих цілей. За </w:t>
      </w:r>
      <w:r w:rsidR="005A64ED" w:rsidRPr="005A64ED">
        <w:rPr>
          <w:rFonts w:ascii="Times New Roman" w:eastAsia="Calibri" w:hAnsi="Times New Roman" w:cs="Times New Roman"/>
          <w:color w:val="000000"/>
          <w:kern w:val="28"/>
          <w:sz w:val="28"/>
          <w:szCs w:val="28"/>
          <w:lang w:val="uk-UA"/>
        </w:rPr>
        <w:t>будь-яких обставин умисне засто</w:t>
      </w:r>
      <w:r w:rsidRPr="00323167">
        <w:rPr>
          <w:rFonts w:ascii="Times New Roman" w:eastAsia="Calibri" w:hAnsi="Times New Roman" w:cs="Times New Roman"/>
          <w:color w:val="000000"/>
          <w:kern w:val="28"/>
          <w:sz w:val="28"/>
          <w:szCs w:val="28"/>
          <w:lang w:val="uk-UA"/>
        </w:rPr>
        <w:t xml:space="preserve">сування сили, що має смертельний наслідок, допустиме лише тоді, коли цього абсолютно неможливо </w:t>
      </w:r>
      <w:r w:rsidRPr="00323167">
        <w:rPr>
          <w:rFonts w:ascii="Times New Roman" w:eastAsia="Calibri" w:hAnsi="Times New Roman" w:cs="Times New Roman"/>
          <w:color w:val="000000"/>
          <w:kern w:val="28"/>
          <w:sz w:val="28"/>
          <w:szCs w:val="28"/>
          <w:lang w:val="uk-UA"/>
        </w:rPr>
        <w:lastRenderedPageBreak/>
        <w:t>уни</w:t>
      </w:r>
      <w:r w:rsidRPr="005A64ED">
        <w:rPr>
          <w:rFonts w:ascii="Times New Roman" w:eastAsia="Calibri" w:hAnsi="Times New Roman" w:cs="Times New Roman"/>
          <w:color w:val="000000"/>
          <w:kern w:val="28"/>
          <w:sz w:val="28"/>
          <w:szCs w:val="28"/>
          <w:lang w:val="uk-UA"/>
        </w:rPr>
        <w:t>кнути з метою захисту життя.</w:t>
      </w:r>
      <w:r w:rsidRPr="00323167">
        <w:rPr>
          <w:rFonts w:ascii="Times New Roman" w:eastAsia="Calibri" w:hAnsi="Times New Roman" w:cs="Times New Roman"/>
          <w:color w:val="000000"/>
          <w:kern w:val="28"/>
          <w:sz w:val="28"/>
          <w:szCs w:val="28"/>
          <w:lang w:val="uk-UA"/>
        </w:rPr>
        <w:t xml:space="preserve"> У вип</w:t>
      </w:r>
      <w:r w:rsidRPr="005A64ED">
        <w:rPr>
          <w:rFonts w:ascii="Times New Roman" w:eastAsia="Calibri" w:hAnsi="Times New Roman" w:cs="Times New Roman"/>
          <w:color w:val="000000"/>
          <w:kern w:val="28"/>
          <w:sz w:val="28"/>
          <w:szCs w:val="28"/>
          <w:lang w:val="uk-UA"/>
        </w:rPr>
        <w:t>адках, передбачених в принципі</w:t>
      </w:r>
      <w:r w:rsidRPr="00323167">
        <w:rPr>
          <w:rFonts w:ascii="Times New Roman" w:eastAsia="Calibri" w:hAnsi="Times New Roman" w:cs="Times New Roman"/>
          <w:color w:val="000000"/>
          <w:kern w:val="28"/>
          <w:sz w:val="28"/>
          <w:szCs w:val="28"/>
          <w:lang w:val="uk-UA"/>
        </w:rPr>
        <w:t>, службовці органів правопорядку  повинні представит</w:t>
      </w:r>
      <w:r w:rsidR="005A64ED">
        <w:rPr>
          <w:rFonts w:ascii="Times New Roman" w:eastAsia="Calibri" w:hAnsi="Times New Roman" w:cs="Times New Roman"/>
          <w:color w:val="000000"/>
          <w:kern w:val="28"/>
          <w:sz w:val="28"/>
          <w:szCs w:val="28"/>
          <w:lang w:val="uk-UA"/>
        </w:rPr>
        <w:t>ися такими і зробити чітке попе</w:t>
      </w:r>
      <w:r w:rsidRPr="00323167">
        <w:rPr>
          <w:rFonts w:ascii="Times New Roman" w:eastAsia="Calibri" w:hAnsi="Times New Roman" w:cs="Times New Roman"/>
          <w:color w:val="000000"/>
          <w:kern w:val="28"/>
          <w:sz w:val="28"/>
          <w:szCs w:val="28"/>
          <w:lang w:val="uk-UA"/>
        </w:rPr>
        <w:t>редже</w:t>
      </w:r>
      <w:r w:rsidR="005A64ED">
        <w:rPr>
          <w:rFonts w:ascii="Times New Roman" w:eastAsia="Calibri" w:hAnsi="Times New Roman" w:cs="Times New Roman"/>
          <w:color w:val="000000"/>
          <w:kern w:val="28"/>
          <w:sz w:val="28"/>
          <w:szCs w:val="28"/>
          <w:lang w:val="uk-UA"/>
        </w:rPr>
        <w:t>ння про намір використати вогне</w:t>
      </w:r>
      <w:r w:rsidRPr="00323167">
        <w:rPr>
          <w:rFonts w:ascii="Times New Roman" w:eastAsia="Calibri" w:hAnsi="Times New Roman" w:cs="Times New Roman"/>
          <w:color w:val="000000"/>
          <w:kern w:val="28"/>
          <w:sz w:val="28"/>
          <w:szCs w:val="28"/>
          <w:lang w:val="uk-UA"/>
        </w:rPr>
        <w:t>пальну зброю, надаючи достатньо часу для виконання їх попередження, якщо тільки це не стави</w:t>
      </w:r>
      <w:r w:rsidR="005A64ED">
        <w:rPr>
          <w:rFonts w:ascii="Times New Roman" w:eastAsia="Calibri" w:hAnsi="Times New Roman" w:cs="Times New Roman"/>
          <w:color w:val="000000"/>
          <w:kern w:val="28"/>
          <w:sz w:val="28"/>
          <w:szCs w:val="28"/>
          <w:lang w:val="uk-UA"/>
        </w:rPr>
        <w:t>тиме службовців органів правопо</w:t>
      </w:r>
      <w:r w:rsidRPr="00323167">
        <w:rPr>
          <w:rFonts w:ascii="Times New Roman" w:eastAsia="Calibri" w:hAnsi="Times New Roman" w:cs="Times New Roman"/>
          <w:color w:val="000000"/>
          <w:kern w:val="28"/>
          <w:sz w:val="28"/>
          <w:szCs w:val="28"/>
          <w:lang w:val="uk-UA"/>
        </w:rPr>
        <w:t xml:space="preserve">рядку під надмірну загрозу або призведе до виникнення ризику смерті або заподіяння </w:t>
      </w:r>
      <w:r w:rsidRPr="00323167">
        <w:rPr>
          <w:rFonts w:ascii="Times New Roman" w:eastAsia="Calibri" w:hAnsi="Times New Roman" w:cs="Times New Roman"/>
          <w:kern w:val="28"/>
          <w:sz w:val="28"/>
          <w:szCs w:val="28"/>
          <w:lang w:val="uk-UA"/>
        </w:rPr>
        <w:t>[</w:t>
      </w:r>
      <w:r w:rsidR="005A64ED">
        <w:rPr>
          <w:rFonts w:ascii="Times New Roman" w:eastAsia="Calibri" w:hAnsi="Times New Roman" w:cs="Times New Roman"/>
          <w:kern w:val="28"/>
          <w:sz w:val="28"/>
          <w:szCs w:val="28"/>
          <w:lang w:val="uk-UA"/>
        </w:rPr>
        <w:t>21</w:t>
      </w:r>
      <w:r w:rsidRPr="00323167">
        <w:rPr>
          <w:rFonts w:ascii="Times New Roman" w:eastAsia="Calibri" w:hAnsi="Times New Roman" w:cs="Times New Roman"/>
          <w:kern w:val="28"/>
          <w:sz w:val="28"/>
          <w:szCs w:val="28"/>
          <w:lang w:val="uk-UA"/>
        </w:rPr>
        <w:t>].</w:t>
      </w:r>
    </w:p>
    <w:p w14:paraId="663CD728" w14:textId="68D95E68" w:rsidR="00323167" w:rsidRPr="00323167" w:rsidRDefault="00323167" w:rsidP="006A319B">
      <w:pPr>
        <w:spacing w:line="360" w:lineRule="auto"/>
        <w:ind w:firstLine="709"/>
        <w:contextualSpacing/>
        <w:jc w:val="both"/>
        <w:rPr>
          <w:rFonts w:ascii="Times New Roman" w:eastAsia="Calibri" w:hAnsi="Times New Roman" w:cs="Times New Roman"/>
          <w:color w:val="000000"/>
          <w:kern w:val="28"/>
          <w:sz w:val="28"/>
          <w:szCs w:val="28"/>
          <w:lang w:val="uk-UA"/>
        </w:rPr>
      </w:pPr>
      <w:r w:rsidRPr="00323167">
        <w:rPr>
          <w:rFonts w:ascii="Times New Roman" w:eastAsia="Calibri" w:hAnsi="Times New Roman" w:cs="Times New Roman"/>
          <w:color w:val="000000"/>
          <w:kern w:val="28"/>
          <w:sz w:val="28"/>
          <w:szCs w:val="28"/>
          <w:lang w:val="uk-UA"/>
        </w:rPr>
        <w:t xml:space="preserve">Основоположні принципи застосування сили та вогнепальної зброї службовцями серйозної шкоди іншим особам, або це буде очевидно недоречно або марно за обставин цієї ситуації </w:t>
      </w:r>
      <w:r w:rsidRPr="00323167">
        <w:rPr>
          <w:rFonts w:ascii="Times New Roman" w:eastAsia="Calibri" w:hAnsi="Times New Roman" w:cs="Times New Roman"/>
          <w:kern w:val="28"/>
          <w:sz w:val="28"/>
          <w:szCs w:val="28"/>
          <w:lang w:val="uk-UA"/>
        </w:rPr>
        <w:t>[</w:t>
      </w:r>
      <w:r w:rsidR="005A64ED">
        <w:rPr>
          <w:rFonts w:ascii="Times New Roman" w:eastAsia="Calibri" w:hAnsi="Times New Roman" w:cs="Times New Roman"/>
          <w:kern w:val="28"/>
          <w:sz w:val="28"/>
          <w:szCs w:val="28"/>
          <w:lang w:val="uk-UA"/>
        </w:rPr>
        <w:t>21</w:t>
      </w:r>
      <w:r w:rsidR="006A319B">
        <w:rPr>
          <w:rFonts w:ascii="Times New Roman" w:eastAsia="Calibri" w:hAnsi="Times New Roman" w:cs="Times New Roman"/>
          <w:kern w:val="28"/>
          <w:sz w:val="28"/>
          <w:szCs w:val="28"/>
          <w:lang w:val="uk-UA"/>
        </w:rPr>
        <w:t>…</w:t>
      </w:r>
    </w:p>
    <w:p w14:paraId="53DF1DD2" w14:textId="482C6D25" w:rsidR="00CA20BA" w:rsidRDefault="00323167" w:rsidP="006A319B">
      <w:pPr>
        <w:spacing w:line="360" w:lineRule="auto"/>
        <w:ind w:firstLine="709"/>
        <w:contextualSpacing/>
        <w:jc w:val="both"/>
        <w:rPr>
          <w:rFonts w:ascii="Times New Roman" w:hAnsi="Times New Roman" w:cs="Times New Roman"/>
          <w:b/>
          <w:kern w:val="28"/>
          <w:sz w:val="28"/>
          <w:szCs w:val="28"/>
          <w:lang w:val="uk-UA"/>
        </w:rPr>
      </w:pPr>
      <w:r w:rsidRPr="00323167">
        <w:rPr>
          <w:rFonts w:ascii="Times New Roman" w:eastAsia="Calibri" w:hAnsi="Times New Roman" w:cs="Times New Roman"/>
          <w:color w:val="000000"/>
          <w:kern w:val="28"/>
          <w:sz w:val="28"/>
          <w:szCs w:val="28"/>
          <w:lang w:val="uk-UA"/>
        </w:rPr>
        <w:t xml:space="preserve">Отже, </w:t>
      </w:r>
      <w:r w:rsidR="006A319B">
        <w:rPr>
          <w:rFonts w:ascii="Times New Roman" w:eastAsia="Calibri" w:hAnsi="Times New Roman" w:cs="Times New Roman"/>
          <w:color w:val="000000"/>
          <w:kern w:val="28"/>
          <w:sz w:val="28"/>
          <w:szCs w:val="28"/>
          <w:lang w:val="uk-UA"/>
        </w:rPr>
        <w:t>…</w:t>
      </w:r>
    </w:p>
    <w:p w14:paraId="3187D788" w14:textId="77777777" w:rsidR="00CA20BA" w:rsidRDefault="00CA20BA" w:rsidP="009F5676">
      <w:pPr>
        <w:spacing w:line="360" w:lineRule="auto"/>
        <w:ind w:firstLine="709"/>
        <w:contextualSpacing/>
        <w:jc w:val="center"/>
        <w:rPr>
          <w:rFonts w:ascii="Times New Roman" w:hAnsi="Times New Roman" w:cs="Times New Roman"/>
          <w:b/>
          <w:kern w:val="28"/>
          <w:sz w:val="28"/>
          <w:szCs w:val="28"/>
          <w:lang w:val="uk-UA"/>
        </w:rPr>
      </w:pPr>
    </w:p>
    <w:p w14:paraId="436458DE" w14:textId="77777777" w:rsidR="00CA20BA" w:rsidRDefault="00CA20BA" w:rsidP="009F5676">
      <w:pPr>
        <w:spacing w:line="360" w:lineRule="auto"/>
        <w:ind w:firstLine="709"/>
        <w:contextualSpacing/>
        <w:jc w:val="center"/>
        <w:rPr>
          <w:rFonts w:ascii="Times New Roman" w:hAnsi="Times New Roman" w:cs="Times New Roman"/>
          <w:b/>
          <w:kern w:val="28"/>
          <w:sz w:val="28"/>
          <w:szCs w:val="28"/>
          <w:lang w:val="uk-UA"/>
        </w:rPr>
      </w:pPr>
    </w:p>
    <w:p w14:paraId="7BB21C07" w14:textId="77777777" w:rsidR="00CA20BA" w:rsidRDefault="00CA20BA" w:rsidP="009F5676">
      <w:pPr>
        <w:spacing w:line="360" w:lineRule="auto"/>
        <w:ind w:firstLine="709"/>
        <w:contextualSpacing/>
        <w:jc w:val="center"/>
        <w:rPr>
          <w:rFonts w:ascii="Times New Roman" w:hAnsi="Times New Roman" w:cs="Times New Roman"/>
          <w:b/>
          <w:kern w:val="28"/>
          <w:sz w:val="28"/>
          <w:szCs w:val="28"/>
          <w:lang w:val="uk-UA"/>
        </w:rPr>
      </w:pPr>
    </w:p>
    <w:p w14:paraId="7AEA4182" w14:textId="77777777" w:rsidR="00CA20BA" w:rsidRDefault="00CA20BA" w:rsidP="009F5676">
      <w:pPr>
        <w:spacing w:line="360" w:lineRule="auto"/>
        <w:ind w:firstLine="709"/>
        <w:contextualSpacing/>
        <w:jc w:val="center"/>
        <w:rPr>
          <w:rFonts w:ascii="Times New Roman" w:hAnsi="Times New Roman" w:cs="Times New Roman"/>
          <w:b/>
          <w:kern w:val="28"/>
          <w:sz w:val="28"/>
          <w:szCs w:val="28"/>
          <w:lang w:val="uk-UA"/>
        </w:rPr>
      </w:pPr>
    </w:p>
    <w:p w14:paraId="07E019EE" w14:textId="77777777" w:rsidR="009F5676" w:rsidRPr="005A64ED" w:rsidRDefault="009F5676" w:rsidP="009F5676">
      <w:pPr>
        <w:spacing w:line="360" w:lineRule="auto"/>
        <w:ind w:firstLine="709"/>
        <w:contextualSpacing/>
        <w:jc w:val="center"/>
        <w:rPr>
          <w:rFonts w:ascii="Times New Roman" w:hAnsi="Times New Roman" w:cs="Times New Roman"/>
          <w:b/>
          <w:kern w:val="28"/>
          <w:sz w:val="28"/>
          <w:szCs w:val="28"/>
          <w:lang w:val="uk-UA"/>
        </w:rPr>
      </w:pPr>
      <w:r w:rsidRPr="005A64ED">
        <w:rPr>
          <w:rFonts w:ascii="Times New Roman" w:hAnsi="Times New Roman" w:cs="Times New Roman"/>
          <w:b/>
          <w:kern w:val="28"/>
          <w:sz w:val="28"/>
          <w:szCs w:val="28"/>
          <w:lang w:val="uk-UA"/>
        </w:rPr>
        <w:t>ВИСНОВКИ</w:t>
      </w:r>
    </w:p>
    <w:p w14:paraId="3B4F831F" w14:textId="77777777" w:rsidR="009F5676" w:rsidRPr="005A64ED" w:rsidRDefault="009F5676" w:rsidP="009F5676">
      <w:pPr>
        <w:spacing w:line="360" w:lineRule="auto"/>
        <w:ind w:firstLine="709"/>
        <w:contextualSpacing/>
        <w:jc w:val="center"/>
        <w:rPr>
          <w:rFonts w:ascii="Times New Roman" w:hAnsi="Times New Roman" w:cs="Times New Roman"/>
          <w:b/>
          <w:kern w:val="28"/>
          <w:sz w:val="28"/>
          <w:szCs w:val="28"/>
          <w:lang w:val="uk-UA"/>
        </w:rPr>
      </w:pPr>
    </w:p>
    <w:p w14:paraId="681D596F" w14:textId="1B18DF54" w:rsidR="00CB5519" w:rsidRPr="005A64ED" w:rsidRDefault="009F5676" w:rsidP="006A319B">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Адміністративний примус визначається як застосування відповідними суб’єктами до осіб, які не перебувають в їх підпорядкуванні, незалежно від волі і бажання останніх передбачених </w:t>
      </w:r>
      <w:r w:rsidR="006A319B">
        <w:rPr>
          <w:rFonts w:ascii="Times New Roman" w:hAnsi="Times New Roman" w:cs="Times New Roman"/>
          <w:kern w:val="28"/>
          <w:sz w:val="28"/>
          <w:szCs w:val="28"/>
          <w:lang w:val="uk-UA"/>
        </w:rPr>
        <w:t>…</w:t>
      </w:r>
      <w:bookmarkStart w:id="0" w:name="_GoBack"/>
      <w:bookmarkEnd w:id="0"/>
    </w:p>
    <w:p w14:paraId="48FCF19B"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kern w:val="28"/>
          <w:sz w:val="28"/>
          <w:szCs w:val="28"/>
          <w:lang w:eastAsia="en-US"/>
        </w:rPr>
      </w:pPr>
    </w:p>
    <w:p w14:paraId="2ACDB1EF"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kern w:val="28"/>
          <w:sz w:val="28"/>
          <w:szCs w:val="28"/>
          <w:lang w:eastAsia="en-US"/>
        </w:rPr>
      </w:pPr>
      <w:r w:rsidRPr="005A64ED">
        <w:rPr>
          <w:rFonts w:eastAsiaTheme="minorHAnsi"/>
          <w:b/>
          <w:kern w:val="28"/>
          <w:sz w:val="28"/>
          <w:szCs w:val="28"/>
          <w:lang w:eastAsia="en-US"/>
        </w:rPr>
        <w:t>СПИСОК ВИКОРИСТАНИХ ДЖЕРЕЛ</w:t>
      </w:r>
    </w:p>
    <w:p w14:paraId="302FE382" w14:textId="77777777" w:rsidR="009F5676" w:rsidRPr="005A64ED" w:rsidRDefault="009F5676" w:rsidP="009F5676">
      <w:pPr>
        <w:pStyle w:val="rvps2"/>
        <w:shd w:val="clear" w:color="auto" w:fill="FFFFFF"/>
        <w:spacing w:before="0" w:beforeAutospacing="0" w:after="0" w:afterAutospacing="0" w:line="360" w:lineRule="auto"/>
        <w:ind w:firstLine="547"/>
        <w:jc w:val="center"/>
        <w:textAlignment w:val="baseline"/>
        <w:rPr>
          <w:rFonts w:eastAsiaTheme="minorHAnsi"/>
          <w:b/>
          <w:kern w:val="28"/>
          <w:sz w:val="28"/>
          <w:szCs w:val="28"/>
          <w:lang w:eastAsia="en-US"/>
        </w:rPr>
      </w:pPr>
    </w:p>
    <w:p w14:paraId="3837C938"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1. Курочка М. І. Адміністративний примус, обумовлений необхідністю припинення правопорушення</w:t>
      </w:r>
      <w:r w:rsidR="005E21F7">
        <w:rPr>
          <w:rFonts w:ascii="Times New Roman" w:hAnsi="Times New Roman" w:cs="Times New Roman"/>
          <w:kern w:val="28"/>
          <w:sz w:val="28"/>
          <w:szCs w:val="28"/>
          <w:lang w:val="uk-UA"/>
        </w:rPr>
        <w:t xml:space="preserve">. Форум права.  2015. № 4. </w:t>
      </w:r>
      <w:r w:rsidRPr="005A64ED">
        <w:rPr>
          <w:rFonts w:ascii="Times New Roman" w:hAnsi="Times New Roman" w:cs="Times New Roman"/>
          <w:kern w:val="28"/>
          <w:sz w:val="28"/>
          <w:szCs w:val="28"/>
          <w:lang w:val="uk-UA"/>
        </w:rPr>
        <w:t xml:space="preserve"> С. 133-136.</w:t>
      </w:r>
    </w:p>
    <w:p w14:paraId="4F2F3EC3"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2. Поняття та ознаки адміністративного примусу </w:t>
      </w:r>
      <w:r w:rsidR="005E21F7" w:rsidRPr="005E21F7">
        <w:rPr>
          <w:rFonts w:ascii="Times New Roman" w:hAnsi="Times New Roman" w:cs="Times New Roman"/>
          <w:kern w:val="28"/>
          <w:sz w:val="28"/>
          <w:szCs w:val="28"/>
          <w:lang w:val="uk-UA"/>
        </w:rPr>
        <w:t xml:space="preserve">URL: </w:t>
      </w:r>
      <w:r w:rsidRPr="005A64ED">
        <w:rPr>
          <w:rFonts w:ascii="Times New Roman" w:hAnsi="Times New Roman" w:cs="Times New Roman"/>
          <w:kern w:val="28"/>
          <w:sz w:val="28"/>
          <w:szCs w:val="28"/>
          <w:lang w:val="uk-UA"/>
        </w:rPr>
        <w:t xml:space="preserve"> https://admincourt.wordpress.com/2010/01/21/% %BE/</w:t>
      </w:r>
    </w:p>
    <w:p w14:paraId="62879B60"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3. Кисіль Л. Є. Адміністративно-правов</w:t>
      </w:r>
      <w:r w:rsidR="005E21F7">
        <w:rPr>
          <w:rFonts w:ascii="Times New Roman" w:hAnsi="Times New Roman" w:cs="Times New Roman"/>
          <w:kern w:val="28"/>
          <w:sz w:val="28"/>
          <w:szCs w:val="28"/>
          <w:lang w:val="uk-UA"/>
        </w:rPr>
        <w:t>е</w:t>
      </w:r>
      <w:r w:rsidRPr="005A64ED">
        <w:rPr>
          <w:rFonts w:ascii="Times New Roman" w:hAnsi="Times New Roman" w:cs="Times New Roman"/>
          <w:kern w:val="28"/>
          <w:sz w:val="28"/>
          <w:szCs w:val="28"/>
          <w:lang w:val="uk-UA"/>
        </w:rPr>
        <w:t xml:space="preserve"> регулювання відносин органів </w:t>
      </w:r>
      <w:r w:rsidR="005E21F7">
        <w:rPr>
          <w:rFonts w:ascii="Times New Roman" w:hAnsi="Times New Roman" w:cs="Times New Roman"/>
          <w:kern w:val="28"/>
          <w:sz w:val="28"/>
          <w:szCs w:val="28"/>
          <w:lang w:val="uk-UA"/>
        </w:rPr>
        <w:t>п</w:t>
      </w:r>
      <w:r w:rsidRPr="005A64ED">
        <w:rPr>
          <w:rFonts w:ascii="Times New Roman" w:hAnsi="Times New Roman" w:cs="Times New Roman"/>
          <w:kern w:val="28"/>
          <w:sz w:val="28"/>
          <w:szCs w:val="28"/>
          <w:lang w:val="uk-UA"/>
        </w:rPr>
        <w:t>у</w:t>
      </w:r>
      <w:r w:rsidR="005E21F7">
        <w:rPr>
          <w:rFonts w:ascii="Times New Roman" w:hAnsi="Times New Roman" w:cs="Times New Roman"/>
          <w:kern w:val="28"/>
          <w:sz w:val="28"/>
          <w:szCs w:val="28"/>
          <w:lang w:val="uk-UA"/>
        </w:rPr>
        <w:t>б</w:t>
      </w:r>
      <w:r w:rsidRPr="005A64ED">
        <w:rPr>
          <w:rFonts w:ascii="Times New Roman" w:hAnsi="Times New Roman" w:cs="Times New Roman"/>
          <w:kern w:val="28"/>
          <w:sz w:val="28"/>
          <w:szCs w:val="28"/>
          <w:lang w:val="uk-UA"/>
        </w:rPr>
        <w:t xml:space="preserve">лічної адміністрації та громадян </w:t>
      </w:r>
      <w:r w:rsidR="005E21F7">
        <w:rPr>
          <w:rFonts w:ascii="Times New Roman" w:hAnsi="Times New Roman" w:cs="Times New Roman"/>
          <w:kern w:val="28"/>
          <w:sz w:val="28"/>
          <w:szCs w:val="28"/>
          <w:lang w:val="uk-UA"/>
        </w:rPr>
        <w:t>ї</w:t>
      </w:r>
      <w:r w:rsidRPr="005A64ED">
        <w:rPr>
          <w:rFonts w:ascii="Times New Roman" w:hAnsi="Times New Roman" w:cs="Times New Roman"/>
          <w:kern w:val="28"/>
          <w:sz w:val="28"/>
          <w:szCs w:val="28"/>
          <w:lang w:val="uk-UA"/>
        </w:rPr>
        <w:t>х застосування заходів адмі</w:t>
      </w:r>
      <w:r w:rsidR="005E21F7">
        <w:rPr>
          <w:rFonts w:ascii="Times New Roman" w:hAnsi="Times New Roman" w:cs="Times New Roman"/>
          <w:kern w:val="28"/>
          <w:sz w:val="28"/>
          <w:szCs w:val="28"/>
          <w:lang w:val="uk-UA"/>
        </w:rPr>
        <w:t>ні</w:t>
      </w:r>
      <w:r w:rsidRPr="005A64ED">
        <w:rPr>
          <w:rFonts w:ascii="Times New Roman" w:hAnsi="Times New Roman" w:cs="Times New Roman"/>
          <w:kern w:val="28"/>
          <w:sz w:val="28"/>
          <w:szCs w:val="28"/>
          <w:lang w:val="uk-UA"/>
        </w:rPr>
        <w:t>стративного примусу</w:t>
      </w:r>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Часопис К</w:t>
      </w:r>
      <w:r w:rsidR="005E21F7">
        <w:rPr>
          <w:rFonts w:ascii="Times New Roman" w:hAnsi="Times New Roman" w:cs="Times New Roman"/>
          <w:kern w:val="28"/>
          <w:sz w:val="28"/>
          <w:szCs w:val="28"/>
          <w:lang w:val="uk-UA"/>
        </w:rPr>
        <w:t xml:space="preserve">иївського університету права.  2014. </w:t>
      </w:r>
      <w:r w:rsidRPr="005A64ED">
        <w:rPr>
          <w:rFonts w:ascii="Times New Roman" w:hAnsi="Times New Roman" w:cs="Times New Roman"/>
          <w:kern w:val="28"/>
          <w:sz w:val="28"/>
          <w:szCs w:val="28"/>
          <w:lang w:val="uk-UA"/>
        </w:rPr>
        <w:t>№ 3</w:t>
      </w:r>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 xml:space="preserve"> С.  84-88.</w:t>
      </w:r>
    </w:p>
    <w:p w14:paraId="0760983B"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lastRenderedPageBreak/>
        <w:t>4. Ткаля О. В. Класифікація заходів адмі</w:t>
      </w:r>
      <w:r w:rsidR="005E21F7">
        <w:rPr>
          <w:rFonts w:ascii="Times New Roman" w:hAnsi="Times New Roman" w:cs="Times New Roman"/>
          <w:kern w:val="28"/>
          <w:sz w:val="28"/>
          <w:szCs w:val="28"/>
          <w:lang w:val="uk-UA"/>
        </w:rPr>
        <w:t>ні</w:t>
      </w:r>
      <w:r w:rsidRPr="005A64ED">
        <w:rPr>
          <w:rFonts w:ascii="Times New Roman" w:hAnsi="Times New Roman" w:cs="Times New Roman"/>
          <w:kern w:val="28"/>
          <w:sz w:val="28"/>
          <w:szCs w:val="28"/>
          <w:lang w:val="uk-UA"/>
        </w:rPr>
        <w:t>стративно-правового приму</w:t>
      </w:r>
      <w:r w:rsidR="005E21F7">
        <w:rPr>
          <w:rFonts w:ascii="Times New Roman" w:hAnsi="Times New Roman" w:cs="Times New Roman"/>
          <w:kern w:val="28"/>
          <w:sz w:val="28"/>
          <w:szCs w:val="28"/>
          <w:lang w:val="uk-UA"/>
        </w:rPr>
        <w:t>с</w:t>
      </w:r>
      <w:r w:rsidRPr="005A64ED">
        <w:rPr>
          <w:rFonts w:ascii="Times New Roman" w:hAnsi="Times New Roman" w:cs="Times New Roman"/>
          <w:kern w:val="28"/>
          <w:sz w:val="28"/>
          <w:szCs w:val="28"/>
          <w:lang w:val="uk-UA"/>
        </w:rPr>
        <w:t xml:space="preserve">у </w:t>
      </w:r>
      <w:r w:rsidR="005E21F7" w:rsidRPr="005E21F7">
        <w:rPr>
          <w:rFonts w:ascii="Times New Roman" w:hAnsi="Times New Roman" w:cs="Times New Roman"/>
          <w:kern w:val="28"/>
          <w:sz w:val="28"/>
          <w:szCs w:val="28"/>
          <w:lang w:val="uk-UA"/>
        </w:rPr>
        <w:t xml:space="preserve">URL: </w:t>
      </w:r>
      <w:r w:rsidRPr="005A64ED">
        <w:rPr>
          <w:rFonts w:ascii="Times New Roman" w:hAnsi="Times New Roman" w:cs="Times New Roman"/>
          <w:kern w:val="28"/>
          <w:sz w:val="28"/>
          <w:szCs w:val="28"/>
          <w:lang w:val="uk-UA"/>
        </w:rPr>
        <w:t>http://dspace.onua.edu.ua/bitstream/handle/11300/4778/Tkalja%20O.%20V.%20Klasif%D1%96kac%D1%96ja%20zahod%D1%96v%20adm%D1%96n.-pravov.%20primusu.pdf?sequence=1&amp;isAllowed=y</w:t>
      </w:r>
    </w:p>
    <w:p w14:paraId="1FBCC78F"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5. Адміністрат</w:t>
      </w:r>
      <w:r w:rsidR="005E21F7">
        <w:rPr>
          <w:rFonts w:ascii="Times New Roman" w:hAnsi="Times New Roman" w:cs="Times New Roman"/>
          <w:kern w:val="28"/>
          <w:sz w:val="28"/>
          <w:szCs w:val="28"/>
          <w:lang w:val="uk-UA"/>
        </w:rPr>
        <w:t xml:space="preserve">ивне право України: Підручник. </w:t>
      </w:r>
      <w:r w:rsidRPr="005A64ED">
        <w:rPr>
          <w:rFonts w:ascii="Times New Roman" w:hAnsi="Times New Roman" w:cs="Times New Roman"/>
          <w:kern w:val="28"/>
          <w:sz w:val="28"/>
          <w:szCs w:val="28"/>
          <w:lang w:val="uk-UA"/>
        </w:rPr>
        <w:t xml:space="preserve"> Вид. 2, змін, і </w:t>
      </w:r>
      <w:proofErr w:type="spellStart"/>
      <w:r w:rsidRPr="005A64ED">
        <w:rPr>
          <w:rFonts w:ascii="Times New Roman" w:hAnsi="Times New Roman" w:cs="Times New Roman"/>
          <w:kern w:val="28"/>
          <w:sz w:val="28"/>
          <w:szCs w:val="28"/>
          <w:lang w:val="uk-UA"/>
        </w:rPr>
        <w:t>доп</w:t>
      </w:r>
      <w:proofErr w:type="spellEnd"/>
      <w:r w:rsidRPr="005A64ED">
        <w:rPr>
          <w:rFonts w:ascii="Times New Roman" w:hAnsi="Times New Roman" w:cs="Times New Roman"/>
          <w:kern w:val="28"/>
          <w:sz w:val="28"/>
          <w:szCs w:val="28"/>
          <w:lang w:val="uk-UA"/>
        </w:rPr>
        <w:t xml:space="preserve">. / За </w:t>
      </w:r>
      <w:proofErr w:type="spellStart"/>
      <w:r w:rsidRPr="005A64ED">
        <w:rPr>
          <w:rFonts w:ascii="Times New Roman" w:hAnsi="Times New Roman" w:cs="Times New Roman"/>
          <w:kern w:val="28"/>
          <w:sz w:val="28"/>
          <w:szCs w:val="28"/>
          <w:lang w:val="uk-UA"/>
        </w:rPr>
        <w:t>заг</w:t>
      </w:r>
      <w:proofErr w:type="spellEnd"/>
      <w:r w:rsidRPr="005A64ED">
        <w:rPr>
          <w:rFonts w:ascii="Times New Roman" w:hAnsi="Times New Roman" w:cs="Times New Roman"/>
          <w:kern w:val="28"/>
          <w:sz w:val="28"/>
          <w:szCs w:val="28"/>
          <w:lang w:val="uk-UA"/>
        </w:rPr>
        <w:t xml:space="preserve">. ред. Т.О. </w:t>
      </w:r>
      <w:proofErr w:type="spellStart"/>
      <w:r w:rsidR="005E21F7">
        <w:rPr>
          <w:rFonts w:ascii="Times New Roman" w:hAnsi="Times New Roman" w:cs="Times New Roman"/>
          <w:kern w:val="28"/>
          <w:sz w:val="28"/>
          <w:szCs w:val="28"/>
          <w:lang w:val="uk-UA"/>
        </w:rPr>
        <w:t>Коломоєць</w:t>
      </w:r>
      <w:proofErr w:type="spellEnd"/>
      <w:r w:rsidR="005E21F7">
        <w:rPr>
          <w:rFonts w:ascii="Times New Roman" w:hAnsi="Times New Roman" w:cs="Times New Roman"/>
          <w:kern w:val="28"/>
          <w:sz w:val="28"/>
          <w:szCs w:val="28"/>
          <w:lang w:val="uk-UA"/>
        </w:rPr>
        <w:t xml:space="preserve">.  1С: Істина, 2012. </w:t>
      </w:r>
      <w:r w:rsidRPr="005A64ED">
        <w:rPr>
          <w:rFonts w:ascii="Times New Roman" w:hAnsi="Times New Roman" w:cs="Times New Roman"/>
          <w:kern w:val="28"/>
          <w:sz w:val="28"/>
          <w:szCs w:val="28"/>
          <w:lang w:val="uk-UA"/>
        </w:rPr>
        <w:t xml:space="preserve"> 528 с.</w:t>
      </w:r>
    </w:p>
    <w:p w14:paraId="28406E4D"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6. Алфьоров С. М., Ващенко С. В., Долгополова М. М., </w:t>
      </w:r>
      <w:proofErr w:type="spellStart"/>
      <w:r w:rsidRPr="005A64ED">
        <w:rPr>
          <w:rFonts w:ascii="Times New Roman" w:hAnsi="Times New Roman" w:cs="Times New Roman"/>
          <w:kern w:val="28"/>
          <w:sz w:val="28"/>
          <w:szCs w:val="28"/>
          <w:lang w:val="uk-UA"/>
        </w:rPr>
        <w:t>Купін</w:t>
      </w:r>
      <w:proofErr w:type="spellEnd"/>
      <w:r w:rsidRPr="005A64ED">
        <w:rPr>
          <w:rFonts w:ascii="Times New Roman" w:hAnsi="Times New Roman" w:cs="Times New Roman"/>
          <w:kern w:val="28"/>
          <w:sz w:val="28"/>
          <w:szCs w:val="28"/>
          <w:lang w:val="uk-UA"/>
        </w:rPr>
        <w:t xml:space="preserve"> А. П. Адміністративне право. </w:t>
      </w:r>
      <w:r w:rsidR="005E21F7">
        <w:rPr>
          <w:rFonts w:ascii="Times New Roman" w:hAnsi="Times New Roman" w:cs="Times New Roman"/>
          <w:kern w:val="28"/>
          <w:sz w:val="28"/>
          <w:szCs w:val="28"/>
          <w:lang w:val="uk-UA"/>
        </w:rPr>
        <w:t xml:space="preserve">Загальна частина. </w:t>
      </w:r>
      <w:proofErr w:type="spellStart"/>
      <w:r w:rsidR="005E21F7">
        <w:rPr>
          <w:rFonts w:ascii="Times New Roman" w:hAnsi="Times New Roman" w:cs="Times New Roman"/>
          <w:kern w:val="28"/>
          <w:sz w:val="28"/>
          <w:szCs w:val="28"/>
          <w:lang w:val="uk-UA"/>
        </w:rPr>
        <w:t>Навч</w:t>
      </w:r>
      <w:proofErr w:type="spellEnd"/>
      <w:r w:rsidR="005E21F7">
        <w:rPr>
          <w:rFonts w:ascii="Times New Roman" w:hAnsi="Times New Roman" w:cs="Times New Roman"/>
          <w:kern w:val="28"/>
          <w:sz w:val="28"/>
          <w:szCs w:val="28"/>
          <w:lang w:val="uk-UA"/>
        </w:rPr>
        <w:t xml:space="preserve">. </w:t>
      </w:r>
      <w:proofErr w:type="spellStart"/>
      <w:r w:rsidR="005E21F7">
        <w:rPr>
          <w:rFonts w:ascii="Times New Roman" w:hAnsi="Times New Roman" w:cs="Times New Roman"/>
          <w:kern w:val="28"/>
          <w:sz w:val="28"/>
          <w:szCs w:val="28"/>
          <w:lang w:val="uk-UA"/>
        </w:rPr>
        <w:t>посіб</w:t>
      </w:r>
      <w:proofErr w:type="spellEnd"/>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 xml:space="preserve"> К.: Ц</w:t>
      </w:r>
      <w:r w:rsidR="005E21F7">
        <w:rPr>
          <w:rFonts w:ascii="Times New Roman" w:hAnsi="Times New Roman" w:cs="Times New Roman"/>
          <w:kern w:val="28"/>
          <w:sz w:val="28"/>
          <w:szCs w:val="28"/>
          <w:lang w:val="uk-UA"/>
        </w:rPr>
        <w:t xml:space="preserve">ентр учбової літератури, 2011. </w:t>
      </w:r>
      <w:r w:rsidRPr="005A64ED">
        <w:rPr>
          <w:rFonts w:ascii="Times New Roman" w:hAnsi="Times New Roman" w:cs="Times New Roman"/>
          <w:kern w:val="28"/>
          <w:sz w:val="28"/>
          <w:szCs w:val="28"/>
          <w:lang w:val="uk-UA"/>
        </w:rPr>
        <w:t xml:space="preserve"> 216 с.</w:t>
      </w:r>
    </w:p>
    <w:p w14:paraId="4AD44009"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7. Прокопенко В.В. Заходи адміністративного попередження, які застосовуються митними органами </w:t>
      </w:r>
      <w:r w:rsidR="005E21F7" w:rsidRPr="005E21F7">
        <w:rPr>
          <w:rFonts w:ascii="Times New Roman" w:hAnsi="Times New Roman" w:cs="Times New Roman"/>
          <w:kern w:val="28"/>
          <w:sz w:val="28"/>
          <w:szCs w:val="28"/>
          <w:lang w:val="uk-UA"/>
        </w:rPr>
        <w:t xml:space="preserve">URL: </w:t>
      </w:r>
      <w:r w:rsidRPr="005A64ED">
        <w:rPr>
          <w:rFonts w:ascii="Times New Roman" w:hAnsi="Times New Roman" w:cs="Times New Roman"/>
          <w:kern w:val="28"/>
          <w:sz w:val="28"/>
          <w:szCs w:val="28"/>
          <w:lang w:val="uk-UA"/>
        </w:rPr>
        <w:t>http://www.sworld.com.ua/simpoz2/35.pdf</w:t>
      </w:r>
    </w:p>
    <w:p w14:paraId="4BA97EB9"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8. Про Національну поліцію : Закон від 02.07.2015 № 580-VIII : </w:t>
      </w:r>
      <w:r w:rsidR="005E21F7" w:rsidRPr="005E21F7">
        <w:rPr>
          <w:rFonts w:ascii="Times New Roman" w:hAnsi="Times New Roman" w:cs="Times New Roman"/>
          <w:kern w:val="28"/>
          <w:sz w:val="28"/>
          <w:szCs w:val="28"/>
          <w:lang w:val="uk-UA"/>
        </w:rPr>
        <w:t xml:space="preserve">URL: </w:t>
      </w:r>
      <w:hyperlink r:id="rId6" w:history="1">
        <w:r w:rsidRPr="005A64ED">
          <w:rPr>
            <w:rFonts w:ascii="Times New Roman" w:hAnsi="Times New Roman" w:cs="Times New Roman"/>
            <w:kern w:val="28"/>
            <w:sz w:val="28"/>
            <w:szCs w:val="28"/>
            <w:lang w:val="uk-UA"/>
          </w:rPr>
          <w:t>http://zakon3.rada.gov.ua/laws/show/580-19</w:t>
        </w:r>
      </w:hyperlink>
    </w:p>
    <w:p w14:paraId="406F56CC"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9. </w:t>
      </w:r>
      <w:proofErr w:type="spellStart"/>
      <w:r w:rsidRPr="005A64ED">
        <w:rPr>
          <w:rFonts w:ascii="Times New Roman" w:hAnsi="Times New Roman" w:cs="Times New Roman"/>
          <w:kern w:val="28"/>
          <w:sz w:val="28"/>
          <w:szCs w:val="28"/>
          <w:lang w:val="uk-UA"/>
        </w:rPr>
        <w:t>Небрат</w:t>
      </w:r>
      <w:proofErr w:type="spellEnd"/>
      <w:r w:rsidRPr="005A64ED">
        <w:rPr>
          <w:rFonts w:ascii="Times New Roman" w:hAnsi="Times New Roman" w:cs="Times New Roman"/>
          <w:kern w:val="28"/>
          <w:sz w:val="28"/>
          <w:szCs w:val="28"/>
          <w:lang w:val="uk-UA"/>
        </w:rPr>
        <w:t xml:space="preserve"> О. О. Деякі аспекти застосування адміністративного примусу при здійсненні охорони громадського порядку</w:t>
      </w:r>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 xml:space="preserve">Форум права. </w:t>
      </w:r>
      <w:r w:rsidR="005E21F7">
        <w:rPr>
          <w:rFonts w:ascii="Times New Roman" w:hAnsi="Times New Roman" w:cs="Times New Roman"/>
          <w:kern w:val="28"/>
          <w:sz w:val="28"/>
          <w:szCs w:val="28"/>
          <w:lang w:val="uk-UA"/>
        </w:rPr>
        <w:t xml:space="preserve"> 2009. № 3. </w:t>
      </w:r>
      <w:r w:rsidRPr="005A64ED">
        <w:rPr>
          <w:rFonts w:ascii="Times New Roman" w:hAnsi="Times New Roman" w:cs="Times New Roman"/>
          <w:kern w:val="28"/>
          <w:sz w:val="28"/>
          <w:szCs w:val="28"/>
          <w:lang w:val="uk-UA"/>
        </w:rPr>
        <w:t xml:space="preserve"> С. 465– 470</w:t>
      </w:r>
    </w:p>
    <w:p w14:paraId="0A61B6EA"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10. </w:t>
      </w:r>
      <w:proofErr w:type="spellStart"/>
      <w:r w:rsidRPr="005A64ED">
        <w:rPr>
          <w:rFonts w:ascii="Times New Roman" w:hAnsi="Times New Roman" w:cs="Times New Roman"/>
          <w:kern w:val="28"/>
          <w:sz w:val="28"/>
          <w:szCs w:val="28"/>
          <w:lang w:val="uk-UA"/>
        </w:rPr>
        <w:t>Кісіль</w:t>
      </w:r>
      <w:proofErr w:type="spellEnd"/>
      <w:r w:rsidRPr="005A64ED">
        <w:rPr>
          <w:rFonts w:ascii="Times New Roman" w:hAnsi="Times New Roman" w:cs="Times New Roman"/>
          <w:kern w:val="28"/>
          <w:sz w:val="28"/>
          <w:szCs w:val="28"/>
          <w:lang w:val="uk-UA"/>
        </w:rPr>
        <w:t xml:space="preserve"> З.Р. Заходи адміністративного припинення загального призначення у діяльності працівників ОВС </w:t>
      </w:r>
      <w:r w:rsidR="005E21F7" w:rsidRPr="005E21F7">
        <w:rPr>
          <w:rFonts w:ascii="Times New Roman" w:hAnsi="Times New Roman" w:cs="Times New Roman"/>
          <w:kern w:val="28"/>
          <w:sz w:val="28"/>
          <w:szCs w:val="28"/>
          <w:lang w:val="uk-UA"/>
        </w:rPr>
        <w:t xml:space="preserve">URL: </w:t>
      </w:r>
      <w:r w:rsidRPr="005A64ED">
        <w:rPr>
          <w:rFonts w:ascii="Times New Roman" w:hAnsi="Times New Roman" w:cs="Times New Roman"/>
          <w:kern w:val="28"/>
          <w:sz w:val="28"/>
          <w:szCs w:val="28"/>
          <w:lang w:val="uk-UA"/>
        </w:rPr>
        <w:t xml:space="preserve"> http://vuzlib.com/content/view/2221/10/</w:t>
      </w:r>
    </w:p>
    <w:p w14:paraId="61B2EA93"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11. </w:t>
      </w:r>
      <w:proofErr w:type="spellStart"/>
      <w:r w:rsidRPr="005A64ED">
        <w:rPr>
          <w:rFonts w:ascii="Times New Roman" w:hAnsi="Times New Roman" w:cs="Times New Roman"/>
          <w:kern w:val="28"/>
          <w:sz w:val="28"/>
          <w:szCs w:val="28"/>
          <w:lang w:val="uk-UA"/>
        </w:rPr>
        <w:t>Галабурда</w:t>
      </w:r>
      <w:proofErr w:type="spellEnd"/>
      <w:r w:rsidRPr="005A64ED">
        <w:rPr>
          <w:rFonts w:ascii="Times New Roman" w:hAnsi="Times New Roman" w:cs="Times New Roman"/>
          <w:kern w:val="28"/>
          <w:sz w:val="28"/>
          <w:szCs w:val="28"/>
          <w:lang w:val="uk-UA"/>
        </w:rPr>
        <w:t xml:space="preserve"> Н.А. Підстави та строки адміністративного затримання особи органами внутрішніх справ </w:t>
      </w:r>
      <w:r w:rsidR="005E21F7" w:rsidRPr="005E21F7">
        <w:rPr>
          <w:rFonts w:ascii="Times New Roman" w:hAnsi="Times New Roman" w:cs="Times New Roman"/>
          <w:kern w:val="28"/>
          <w:sz w:val="28"/>
          <w:szCs w:val="28"/>
          <w:lang w:val="uk-UA"/>
        </w:rPr>
        <w:t xml:space="preserve">URL: </w:t>
      </w:r>
      <w:r w:rsidRPr="005A64ED">
        <w:rPr>
          <w:rFonts w:ascii="Times New Roman" w:hAnsi="Times New Roman" w:cs="Times New Roman"/>
          <w:kern w:val="28"/>
          <w:sz w:val="28"/>
          <w:szCs w:val="28"/>
          <w:lang w:val="uk-UA"/>
        </w:rPr>
        <w:t>http://radnuk.info/statti/544-protses/14546-2011-01-18-04-07-55.html</w:t>
      </w:r>
    </w:p>
    <w:p w14:paraId="27DDF2C1"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12. </w:t>
      </w:r>
      <w:proofErr w:type="spellStart"/>
      <w:r w:rsidRPr="005A64ED">
        <w:rPr>
          <w:rFonts w:ascii="Times New Roman" w:hAnsi="Times New Roman" w:cs="Times New Roman"/>
          <w:kern w:val="28"/>
          <w:sz w:val="28"/>
          <w:szCs w:val="28"/>
          <w:lang w:val="uk-UA"/>
        </w:rPr>
        <w:t>Беницький</w:t>
      </w:r>
      <w:proofErr w:type="spellEnd"/>
      <w:r w:rsidRPr="005A64ED">
        <w:rPr>
          <w:rFonts w:ascii="Times New Roman" w:hAnsi="Times New Roman" w:cs="Times New Roman"/>
          <w:kern w:val="28"/>
          <w:sz w:val="28"/>
          <w:szCs w:val="28"/>
          <w:lang w:val="uk-UA"/>
        </w:rPr>
        <w:t xml:space="preserve"> О. М. Адміністративне затримання фізичної особи: особливості видової класифікації / О. М. </w:t>
      </w:r>
      <w:proofErr w:type="spellStart"/>
      <w:r w:rsidRPr="005A64ED">
        <w:rPr>
          <w:rFonts w:ascii="Times New Roman" w:hAnsi="Times New Roman" w:cs="Times New Roman"/>
          <w:kern w:val="28"/>
          <w:sz w:val="28"/>
          <w:szCs w:val="28"/>
          <w:lang w:val="uk-UA"/>
        </w:rPr>
        <w:t>Беницький</w:t>
      </w:r>
      <w:proofErr w:type="spellEnd"/>
      <w:r w:rsidRPr="005A64ED">
        <w:rPr>
          <w:rFonts w:ascii="Times New Roman" w:hAnsi="Times New Roman" w:cs="Times New Roman"/>
          <w:kern w:val="28"/>
          <w:sz w:val="28"/>
          <w:szCs w:val="28"/>
          <w:lang w:val="uk-UA"/>
        </w:rPr>
        <w:t xml:space="preserve">, С. С. </w:t>
      </w:r>
      <w:proofErr w:type="spellStart"/>
      <w:r w:rsidRPr="005A64ED">
        <w:rPr>
          <w:rFonts w:ascii="Times New Roman" w:hAnsi="Times New Roman" w:cs="Times New Roman"/>
          <w:kern w:val="28"/>
          <w:sz w:val="28"/>
          <w:szCs w:val="28"/>
          <w:lang w:val="uk-UA"/>
        </w:rPr>
        <w:t>Роговенко</w:t>
      </w:r>
      <w:proofErr w:type="spellEnd"/>
      <w:r w:rsidRPr="005A64ED">
        <w:rPr>
          <w:rFonts w:ascii="Times New Roman" w:hAnsi="Times New Roman" w:cs="Times New Roman"/>
          <w:kern w:val="28"/>
          <w:sz w:val="28"/>
          <w:szCs w:val="28"/>
          <w:lang w:val="uk-UA"/>
        </w:rPr>
        <w:t xml:space="preserve"> // Форум права. – 2011. – № 2. – С. 53–57</w:t>
      </w:r>
    </w:p>
    <w:p w14:paraId="08B6986E"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13. Науково-практичний коментар Кодексу України про адміністративні правопорушення, [текст] Станом на 2 квітня 2012 р. / За </w:t>
      </w:r>
      <w:proofErr w:type="spellStart"/>
      <w:r w:rsidRPr="005A64ED">
        <w:rPr>
          <w:rFonts w:ascii="Times New Roman" w:hAnsi="Times New Roman" w:cs="Times New Roman"/>
          <w:kern w:val="28"/>
          <w:sz w:val="28"/>
          <w:szCs w:val="28"/>
          <w:lang w:val="uk-UA"/>
        </w:rPr>
        <w:t>заг</w:t>
      </w:r>
      <w:proofErr w:type="spellEnd"/>
      <w:r w:rsidRPr="005A64ED">
        <w:rPr>
          <w:rFonts w:ascii="Times New Roman" w:hAnsi="Times New Roman" w:cs="Times New Roman"/>
          <w:kern w:val="28"/>
          <w:sz w:val="28"/>
          <w:szCs w:val="28"/>
          <w:lang w:val="uk-UA"/>
        </w:rPr>
        <w:t xml:space="preserve">. ред. С. В. </w:t>
      </w:r>
      <w:proofErr w:type="spellStart"/>
      <w:r w:rsidRPr="005A64ED">
        <w:rPr>
          <w:rFonts w:ascii="Times New Roman" w:hAnsi="Times New Roman" w:cs="Times New Roman"/>
          <w:kern w:val="28"/>
          <w:sz w:val="28"/>
          <w:szCs w:val="28"/>
          <w:lang w:val="uk-UA"/>
        </w:rPr>
        <w:t>Пєткова</w:t>
      </w:r>
      <w:proofErr w:type="spellEnd"/>
      <w:r w:rsidRPr="005A64ED">
        <w:rPr>
          <w:rFonts w:ascii="Times New Roman" w:hAnsi="Times New Roman" w:cs="Times New Roman"/>
          <w:kern w:val="28"/>
          <w:sz w:val="28"/>
          <w:szCs w:val="28"/>
          <w:lang w:val="uk-UA"/>
        </w:rPr>
        <w:t xml:space="preserve"> та С. М. Морозова - К.: "Центр учбової літератури", 2012. - 1248 с.</w:t>
      </w:r>
    </w:p>
    <w:p w14:paraId="60025DEB"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lastRenderedPageBreak/>
        <w:t xml:space="preserve">14. </w:t>
      </w:r>
      <w:r w:rsidR="005A64ED" w:rsidRPr="005A64ED">
        <w:rPr>
          <w:rFonts w:ascii="Times New Roman" w:hAnsi="Times New Roman" w:cs="Times New Roman"/>
          <w:kern w:val="28"/>
          <w:sz w:val="28"/>
          <w:szCs w:val="28"/>
          <w:lang w:val="uk-UA"/>
        </w:rPr>
        <w:t>Про затвердження Інструкції з організації діяльності дільничних офіцерів поліції від 28.07.2017  № 650</w:t>
      </w:r>
      <w:r w:rsidR="005E21F7" w:rsidRPr="005E21F7">
        <w:rPr>
          <w:rFonts w:ascii="Times New Roman" w:hAnsi="Times New Roman" w:cs="Times New Roman"/>
          <w:kern w:val="28"/>
          <w:sz w:val="28"/>
          <w:szCs w:val="28"/>
          <w:lang w:val="uk-UA"/>
        </w:rPr>
        <w:t xml:space="preserve"> URL: </w:t>
      </w:r>
      <w:r w:rsidR="005A64ED" w:rsidRPr="005A64ED">
        <w:rPr>
          <w:rFonts w:ascii="Times New Roman" w:hAnsi="Times New Roman" w:cs="Times New Roman"/>
          <w:kern w:val="28"/>
          <w:sz w:val="28"/>
          <w:szCs w:val="28"/>
          <w:lang w:val="uk-UA"/>
        </w:rPr>
        <w:t xml:space="preserve"> </w:t>
      </w:r>
      <w:hyperlink r:id="rId7" w:history="1">
        <w:r w:rsidR="005A64ED" w:rsidRPr="005E21F7">
          <w:rPr>
            <w:rFonts w:ascii="Times New Roman" w:hAnsi="Times New Roman" w:cs="Times New Roman"/>
            <w:kern w:val="28"/>
            <w:sz w:val="28"/>
            <w:szCs w:val="28"/>
            <w:lang w:val="uk-UA"/>
          </w:rPr>
          <w:t>https://zakon.rada.gov.ua/laws/show/z1041-17</w:t>
        </w:r>
      </w:hyperlink>
    </w:p>
    <w:p w14:paraId="55D9F5C8"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15. </w:t>
      </w:r>
      <w:proofErr w:type="spellStart"/>
      <w:r w:rsidRPr="005A64ED">
        <w:rPr>
          <w:rFonts w:ascii="Times New Roman" w:hAnsi="Times New Roman" w:cs="Times New Roman"/>
          <w:kern w:val="28"/>
          <w:sz w:val="28"/>
          <w:szCs w:val="28"/>
          <w:lang w:val="uk-UA"/>
        </w:rPr>
        <w:t>Димон</w:t>
      </w:r>
      <w:proofErr w:type="spellEnd"/>
      <w:r w:rsidRPr="005A64ED">
        <w:rPr>
          <w:rFonts w:ascii="Times New Roman" w:hAnsi="Times New Roman" w:cs="Times New Roman"/>
          <w:kern w:val="28"/>
          <w:sz w:val="28"/>
          <w:szCs w:val="28"/>
          <w:lang w:val="uk-UA"/>
        </w:rPr>
        <w:t xml:space="preserve"> І.В. Застосування вогнепальної зброї як крайнього заходу адміністративного припинення</w:t>
      </w:r>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Наше право</w:t>
      </w:r>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 xml:space="preserve"> 2014.  № 6. С. 28-33</w:t>
      </w:r>
    </w:p>
    <w:p w14:paraId="25B6EBB3"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16. Котляр О. В. Правові основи застосування зброї та спеціальних засобів працівниками ОВС</w:t>
      </w:r>
      <w:r w:rsidR="005E21F7">
        <w:rPr>
          <w:rFonts w:ascii="Times New Roman" w:hAnsi="Times New Roman" w:cs="Times New Roman"/>
          <w:kern w:val="28"/>
          <w:sz w:val="28"/>
          <w:szCs w:val="28"/>
          <w:lang w:val="uk-UA"/>
        </w:rPr>
        <w:t xml:space="preserve">. Форум права.  2011.  № 1. </w:t>
      </w:r>
      <w:r w:rsidRPr="005A64ED">
        <w:rPr>
          <w:rFonts w:ascii="Times New Roman" w:hAnsi="Times New Roman" w:cs="Times New Roman"/>
          <w:kern w:val="28"/>
          <w:sz w:val="28"/>
          <w:szCs w:val="28"/>
          <w:lang w:val="uk-UA"/>
        </w:rPr>
        <w:t xml:space="preserve"> С. 501–506</w:t>
      </w:r>
    </w:p>
    <w:p w14:paraId="757CF709"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17. Дотримання пра</w:t>
      </w:r>
      <w:r w:rsidR="005E21F7">
        <w:rPr>
          <w:rFonts w:ascii="Times New Roman" w:hAnsi="Times New Roman" w:cs="Times New Roman"/>
          <w:kern w:val="28"/>
          <w:sz w:val="28"/>
          <w:szCs w:val="28"/>
          <w:lang w:val="uk-UA"/>
        </w:rPr>
        <w:t xml:space="preserve">в людини працівниками міліції. </w:t>
      </w:r>
      <w:r w:rsidRPr="005A64ED">
        <w:rPr>
          <w:rFonts w:ascii="Times New Roman" w:hAnsi="Times New Roman" w:cs="Times New Roman"/>
          <w:kern w:val="28"/>
          <w:sz w:val="28"/>
          <w:szCs w:val="28"/>
          <w:lang w:val="uk-UA"/>
        </w:rPr>
        <w:t xml:space="preserve"> Львів. : Благодійна організація «Твоє право» , 2011</w:t>
      </w:r>
      <w:r w:rsidR="005E21F7">
        <w:rPr>
          <w:rFonts w:ascii="Times New Roman" w:hAnsi="Times New Roman" w:cs="Times New Roman"/>
          <w:kern w:val="28"/>
          <w:sz w:val="28"/>
          <w:szCs w:val="28"/>
          <w:lang w:val="uk-UA"/>
        </w:rPr>
        <w:t xml:space="preserve">. </w:t>
      </w:r>
      <w:r w:rsidRPr="005A64ED">
        <w:rPr>
          <w:rFonts w:ascii="Times New Roman" w:hAnsi="Times New Roman" w:cs="Times New Roman"/>
          <w:kern w:val="28"/>
          <w:sz w:val="28"/>
          <w:szCs w:val="28"/>
          <w:lang w:val="uk-UA"/>
        </w:rPr>
        <w:t>164 с.</w:t>
      </w:r>
    </w:p>
    <w:p w14:paraId="561DF946"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18. Шиян В. Сторожук І.  Застосування спеціальних засобів для забезпечення громадського порядку, проведення масових заходів: аналіз, методика, тактика </w:t>
      </w:r>
      <w:r w:rsidR="005E21F7" w:rsidRPr="005E21F7">
        <w:rPr>
          <w:rFonts w:ascii="Times New Roman" w:hAnsi="Times New Roman" w:cs="Times New Roman"/>
          <w:kern w:val="28"/>
          <w:sz w:val="28"/>
          <w:szCs w:val="28"/>
          <w:lang w:val="uk-UA"/>
        </w:rPr>
        <w:t xml:space="preserve">URL: </w:t>
      </w:r>
      <w:proofErr w:type="spellStart"/>
      <w:r w:rsidRPr="005A64ED">
        <w:rPr>
          <w:rFonts w:ascii="Times New Roman" w:hAnsi="Times New Roman" w:cs="Times New Roman"/>
          <w:kern w:val="28"/>
          <w:sz w:val="28"/>
          <w:szCs w:val="28"/>
          <w:lang w:val="uk-UA"/>
        </w:rPr>
        <w:t>loads</w:t>
      </w:r>
      <w:proofErr w:type="spellEnd"/>
      <w:r w:rsidRPr="005A64ED">
        <w:rPr>
          <w:rFonts w:ascii="Times New Roman" w:hAnsi="Times New Roman" w:cs="Times New Roman"/>
          <w:kern w:val="28"/>
          <w:sz w:val="28"/>
          <w:szCs w:val="28"/>
          <w:lang w:val="uk-UA"/>
        </w:rPr>
        <w:t xml:space="preserve">/ucnavs_2010_4(16)__21%20(1).pdf </w:t>
      </w:r>
    </w:p>
    <w:p w14:paraId="56F0C693"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474227">
        <w:rPr>
          <w:rFonts w:ascii="Times New Roman" w:hAnsi="Times New Roman" w:cs="Times New Roman"/>
          <w:kern w:val="28"/>
          <w:sz w:val="28"/>
          <w:szCs w:val="28"/>
          <w:lang w:val="uk-UA"/>
        </w:rPr>
        <w:t xml:space="preserve">19. </w:t>
      </w:r>
      <w:r w:rsidR="005E21F7" w:rsidRPr="00474227">
        <w:rPr>
          <w:rFonts w:ascii="Times New Roman" w:hAnsi="Times New Roman" w:cs="Times New Roman"/>
          <w:kern w:val="28"/>
          <w:sz w:val="28"/>
          <w:szCs w:val="28"/>
          <w:lang w:val="uk-UA"/>
        </w:rPr>
        <w:t>Про</w:t>
      </w:r>
      <w:r w:rsidR="005E21F7" w:rsidRPr="005E21F7">
        <w:rPr>
          <w:rFonts w:ascii="Times New Roman" w:hAnsi="Times New Roman" w:cs="Times New Roman"/>
          <w:kern w:val="28"/>
          <w:sz w:val="28"/>
          <w:szCs w:val="28"/>
          <w:lang w:val="uk-UA"/>
        </w:rPr>
        <w:t xml:space="preserve"> затвердження переліку та Правил застосування спеціальних засобів військовослужбовцями Національної гвардії під час виконання службових завдань від 20 грудня 2017 р. № 1024URL: </w:t>
      </w:r>
      <w:hyperlink r:id="rId8" w:history="1">
        <w:r w:rsidR="005E21F7" w:rsidRPr="005E21F7">
          <w:rPr>
            <w:rFonts w:ascii="Times New Roman" w:hAnsi="Times New Roman" w:cs="Times New Roman"/>
            <w:kern w:val="28"/>
            <w:sz w:val="28"/>
            <w:szCs w:val="28"/>
            <w:lang w:val="uk-UA"/>
          </w:rPr>
          <w:t>https://zakon.rada.gov.ua/laws/show/1024-2017-%D0%BF</w:t>
        </w:r>
      </w:hyperlink>
    </w:p>
    <w:p w14:paraId="6DFECE91"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r w:rsidRPr="005A64ED">
        <w:rPr>
          <w:rFonts w:ascii="Times New Roman" w:hAnsi="Times New Roman" w:cs="Times New Roman"/>
          <w:kern w:val="28"/>
          <w:sz w:val="28"/>
          <w:szCs w:val="28"/>
          <w:lang w:val="uk-UA"/>
        </w:rPr>
        <w:t xml:space="preserve">20. </w:t>
      </w:r>
      <w:proofErr w:type="spellStart"/>
      <w:r w:rsidRPr="005A64ED">
        <w:rPr>
          <w:rFonts w:ascii="Times New Roman" w:hAnsi="Times New Roman" w:cs="Times New Roman"/>
          <w:kern w:val="28"/>
          <w:sz w:val="28"/>
          <w:szCs w:val="28"/>
          <w:lang w:val="uk-UA"/>
        </w:rPr>
        <w:t>Заміховська</w:t>
      </w:r>
      <w:proofErr w:type="spellEnd"/>
      <w:r w:rsidRPr="005A64ED">
        <w:rPr>
          <w:rFonts w:ascii="Times New Roman" w:hAnsi="Times New Roman" w:cs="Times New Roman"/>
          <w:kern w:val="28"/>
          <w:sz w:val="28"/>
          <w:szCs w:val="28"/>
          <w:lang w:val="uk-UA"/>
        </w:rPr>
        <w:t xml:space="preserve"> </w:t>
      </w:r>
      <w:proofErr w:type="spellStart"/>
      <w:r w:rsidRPr="005A64ED">
        <w:rPr>
          <w:rFonts w:ascii="Times New Roman" w:hAnsi="Times New Roman" w:cs="Times New Roman"/>
          <w:kern w:val="28"/>
          <w:sz w:val="28"/>
          <w:szCs w:val="28"/>
          <w:lang w:val="uk-UA"/>
        </w:rPr>
        <w:t>З.Щодо</w:t>
      </w:r>
      <w:proofErr w:type="spellEnd"/>
      <w:r w:rsidRPr="005A64ED">
        <w:rPr>
          <w:rFonts w:ascii="Times New Roman" w:hAnsi="Times New Roman" w:cs="Times New Roman"/>
          <w:kern w:val="28"/>
          <w:sz w:val="28"/>
          <w:szCs w:val="28"/>
          <w:lang w:val="uk-UA"/>
        </w:rPr>
        <w:t xml:space="preserve"> застосування спеціальних засобів при охороні громадського порядку </w:t>
      </w:r>
      <w:r w:rsidR="005E21F7" w:rsidRPr="005E21F7">
        <w:rPr>
          <w:rFonts w:ascii="Times New Roman" w:hAnsi="Times New Roman" w:cs="Times New Roman"/>
          <w:kern w:val="28"/>
          <w:sz w:val="28"/>
          <w:szCs w:val="28"/>
          <w:lang w:val="uk-UA"/>
        </w:rPr>
        <w:t xml:space="preserve">URL: </w:t>
      </w:r>
      <w:r w:rsidRPr="005A64ED">
        <w:rPr>
          <w:rFonts w:ascii="Times New Roman" w:hAnsi="Times New Roman" w:cs="Times New Roman"/>
          <w:kern w:val="28"/>
          <w:sz w:val="28"/>
          <w:szCs w:val="28"/>
          <w:lang w:val="uk-UA"/>
        </w:rPr>
        <w:t>https://www.legalalliance.com.ua/ukr/publikacii/sodo-zastosuvanna-specialnih-zasobiv-pri-ohoroni-gromadskogo-poradku/</w:t>
      </w:r>
    </w:p>
    <w:p w14:paraId="6347705B"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 xml:space="preserve">21. Малиновська Т. М. Загальні положення щодо дотримання поліцією України міжнародних стандартів у сфері прав і свобод людини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 xml:space="preserve">http://legalactivity.com.ua/ </w:t>
      </w:r>
      <w:proofErr w:type="spellStart"/>
      <w:r w:rsidRPr="00D11F6A">
        <w:rPr>
          <w:rFonts w:ascii="Times New Roman" w:hAnsi="Times New Roman" w:cs="Times New Roman"/>
          <w:kern w:val="28"/>
          <w:sz w:val="28"/>
          <w:szCs w:val="28"/>
          <w:lang w:val="uk-UA"/>
        </w:rPr>
        <w:t>index.php?option</w:t>
      </w:r>
      <w:proofErr w:type="spellEnd"/>
      <w:r w:rsidRPr="00D11F6A">
        <w:rPr>
          <w:rFonts w:ascii="Times New Roman" w:hAnsi="Times New Roman" w:cs="Times New Roman"/>
          <w:kern w:val="28"/>
          <w:sz w:val="28"/>
          <w:szCs w:val="28"/>
          <w:lang w:val="uk-UA"/>
        </w:rPr>
        <w:t xml:space="preserve">= </w:t>
      </w:r>
      <w:proofErr w:type="spellStart"/>
      <w:r w:rsidRPr="00D11F6A">
        <w:rPr>
          <w:rFonts w:ascii="Times New Roman" w:hAnsi="Times New Roman" w:cs="Times New Roman"/>
          <w:kern w:val="28"/>
          <w:sz w:val="28"/>
          <w:szCs w:val="28"/>
          <w:lang w:val="uk-UA"/>
        </w:rPr>
        <w:t>com_content&amp;view</w:t>
      </w:r>
      <w:proofErr w:type="spellEnd"/>
      <w:r w:rsidRPr="00D11F6A">
        <w:rPr>
          <w:rFonts w:ascii="Times New Roman" w:hAnsi="Times New Roman" w:cs="Times New Roman"/>
          <w:kern w:val="28"/>
          <w:sz w:val="28"/>
          <w:szCs w:val="28"/>
          <w:lang w:val="uk-UA"/>
        </w:rPr>
        <w:t>=</w:t>
      </w:r>
      <w:proofErr w:type="spellStart"/>
      <w:r w:rsidRPr="00D11F6A">
        <w:rPr>
          <w:rFonts w:ascii="Times New Roman" w:hAnsi="Times New Roman" w:cs="Times New Roman"/>
          <w:kern w:val="28"/>
          <w:sz w:val="28"/>
          <w:szCs w:val="28"/>
          <w:lang w:val="uk-UA"/>
        </w:rPr>
        <w:t>article&amp;id</w:t>
      </w:r>
      <w:proofErr w:type="spellEnd"/>
      <w:r w:rsidRPr="00D11F6A">
        <w:rPr>
          <w:rFonts w:ascii="Times New Roman" w:hAnsi="Times New Roman" w:cs="Times New Roman"/>
          <w:kern w:val="28"/>
          <w:sz w:val="28"/>
          <w:szCs w:val="28"/>
          <w:lang w:val="uk-UA"/>
        </w:rPr>
        <w:t>= 1447%3A021017-17&amp;catid=173%3A2-0217&amp;Itemid=216&amp;lang=</w:t>
      </w:r>
      <w:proofErr w:type="spellStart"/>
      <w:r w:rsidRPr="00D11F6A">
        <w:rPr>
          <w:rFonts w:ascii="Times New Roman" w:hAnsi="Times New Roman" w:cs="Times New Roman"/>
          <w:kern w:val="28"/>
          <w:sz w:val="28"/>
          <w:szCs w:val="28"/>
          <w:lang w:val="uk-UA"/>
        </w:rPr>
        <w:t>ru</w:t>
      </w:r>
      <w:proofErr w:type="spellEnd"/>
    </w:p>
    <w:p w14:paraId="46AE519D"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 xml:space="preserve">22. </w:t>
      </w:r>
      <w:hyperlink r:id="rId9" w:history="1">
        <w:r w:rsidRPr="00D11F6A">
          <w:rPr>
            <w:rFonts w:ascii="Times New Roman" w:hAnsi="Times New Roman" w:cs="Times New Roman"/>
            <w:kern w:val="28"/>
            <w:sz w:val="28"/>
            <w:szCs w:val="28"/>
            <w:lang w:val="uk-UA"/>
          </w:rPr>
          <w:t>Основні принципи застосування сили та вогнепальної зброї посадовими особами з підтримання правопорядку [...]</w:t>
        </w:r>
      </w:hyperlink>
      <w:r w:rsidRPr="00D11F6A">
        <w:rPr>
          <w:rFonts w:ascii="Times New Roman" w:hAnsi="Times New Roman" w:cs="Times New Roman"/>
          <w:kern w:val="28"/>
          <w:sz w:val="28"/>
          <w:szCs w:val="28"/>
          <w:lang w:val="uk-UA"/>
        </w:rPr>
        <w:t xml:space="preserve"> : ООН; Принципи, Міжнародний документ від 07.09.1990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http://zakon2.rada.gov.ua/laws/show/995_334</w:t>
      </w:r>
    </w:p>
    <w:p w14:paraId="287DC5DC"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23.</w:t>
      </w:r>
      <w:hyperlink r:id="rId10" w:history="1">
        <w:r w:rsidRPr="00D11F6A">
          <w:rPr>
            <w:rFonts w:ascii="Times New Roman" w:hAnsi="Times New Roman" w:cs="Times New Roman"/>
            <w:kern w:val="28"/>
            <w:sz w:val="28"/>
            <w:szCs w:val="28"/>
            <w:lang w:val="uk-UA"/>
          </w:rPr>
          <w:t>Резолюція N 690 (1979) Парламентської асамблеї Ради Європи "Декларація про поліцію"</w:t>
        </w:r>
      </w:hyperlink>
      <w:r w:rsidRPr="00D11F6A">
        <w:rPr>
          <w:rFonts w:ascii="Times New Roman" w:hAnsi="Times New Roman" w:cs="Times New Roman"/>
          <w:kern w:val="28"/>
          <w:sz w:val="28"/>
          <w:szCs w:val="28"/>
          <w:lang w:val="uk-UA"/>
        </w:rPr>
        <w:t xml:space="preserve"> : Рада Європи, Парламентська Асамблея; Резолюція, </w:t>
      </w:r>
      <w:r w:rsidRPr="00D11F6A">
        <w:rPr>
          <w:rFonts w:ascii="Times New Roman" w:hAnsi="Times New Roman" w:cs="Times New Roman"/>
          <w:kern w:val="28"/>
          <w:sz w:val="28"/>
          <w:szCs w:val="28"/>
          <w:lang w:val="uk-UA"/>
        </w:rPr>
        <w:lastRenderedPageBreak/>
        <w:t xml:space="preserve">Декларація, Міжнародний документ від 08.05.1979 № 690 (1979)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http://zakon2.rada.gov.ua/laws/show/994_803</w:t>
      </w:r>
    </w:p>
    <w:p w14:paraId="7C1C49E2"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 xml:space="preserve">24. </w:t>
      </w:r>
      <w:hyperlink r:id="rId11" w:history="1">
        <w:r w:rsidRPr="00D11F6A">
          <w:rPr>
            <w:rFonts w:ascii="Times New Roman" w:hAnsi="Times New Roman" w:cs="Times New Roman"/>
            <w:kern w:val="28"/>
            <w:sz w:val="28"/>
            <w:szCs w:val="28"/>
            <w:lang w:val="uk-UA"/>
          </w:rPr>
          <w:t>Резолюція 34/169 Генеральної Асамблеї ООН "Кодекс поведінки посадових осіб з підтримання правопорядк [...]</w:t>
        </w:r>
      </w:hyperlink>
      <w:r w:rsidRPr="00D11F6A">
        <w:rPr>
          <w:rFonts w:ascii="Times New Roman" w:hAnsi="Times New Roman" w:cs="Times New Roman"/>
          <w:kern w:val="28"/>
          <w:sz w:val="28"/>
          <w:szCs w:val="28"/>
          <w:lang w:val="uk-UA"/>
        </w:rPr>
        <w:t xml:space="preserve"> : ООН; Резолюція, Міжнародний документ, Кодекс від 17.12.1979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http://zakon2.rada.gov.ua/laws/show/995_282</w:t>
      </w:r>
    </w:p>
    <w:p w14:paraId="644B4F72"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 xml:space="preserve">25. Застосування зброї та спецзасобів проти мітингувальників порушує як резолюцію Генасамблеї ООН, так і українське законодавство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http://moskal.in.ua/?categoty=news&amp;news_id=971</w:t>
      </w:r>
    </w:p>
    <w:p w14:paraId="3833BB6E"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 xml:space="preserve">26 Про затвердження Інструкції про застосування зброї, бойової техніки, озброєння кораблів (катерів), [...] : Адміністрація </w:t>
      </w:r>
      <w:proofErr w:type="spellStart"/>
      <w:r w:rsidRPr="00D11F6A">
        <w:rPr>
          <w:rFonts w:ascii="Times New Roman" w:hAnsi="Times New Roman" w:cs="Times New Roman"/>
          <w:kern w:val="28"/>
          <w:sz w:val="28"/>
          <w:szCs w:val="28"/>
          <w:lang w:val="uk-UA"/>
        </w:rPr>
        <w:t>Держкордонслужби</w:t>
      </w:r>
      <w:proofErr w:type="spellEnd"/>
      <w:r w:rsidRPr="00D11F6A">
        <w:rPr>
          <w:rFonts w:ascii="Times New Roman" w:hAnsi="Times New Roman" w:cs="Times New Roman"/>
          <w:kern w:val="28"/>
          <w:sz w:val="28"/>
          <w:szCs w:val="28"/>
          <w:lang w:val="uk-UA"/>
        </w:rPr>
        <w:t xml:space="preserve">; Наказ, Інструкція від 21.10.2003 № 200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http://zakon3.rada.gov.ua/laws/show/z0963-03</w:t>
      </w:r>
    </w:p>
    <w:p w14:paraId="33AA3DD5" w14:textId="77777777" w:rsidR="00D11F6A" w:rsidRPr="00D11F6A" w:rsidRDefault="00D11F6A" w:rsidP="00D11F6A">
      <w:pPr>
        <w:spacing w:line="360" w:lineRule="auto"/>
        <w:ind w:firstLine="709"/>
        <w:contextualSpacing/>
        <w:jc w:val="both"/>
        <w:rPr>
          <w:rFonts w:ascii="Times New Roman" w:hAnsi="Times New Roman" w:cs="Times New Roman"/>
          <w:kern w:val="28"/>
          <w:sz w:val="28"/>
          <w:szCs w:val="28"/>
          <w:lang w:val="uk-UA"/>
        </w:rPr>
      </w:pPr>
      <w:r w:rsidRPr="00D11F6A">
        <w:rPr>
          <w:rFonts w:ascii="Times New Roman" w:hAnsi="Times New Roman" w:cs="Times New Roman"/>
          <w:kern w:val="28"/>
          <w:sz w:val="28"/>
          <w:szCs w:val="28"/>
          <w:lang w:val="uk-UA"/>
        </w:rPr>
        <w:t xml:space="preserve">27. Пам’ятка співробітникам поліції «Щодо застосування вогнепальної зброї» </w:t>
      </w:r>
      <w:r w:rsidR="005E21F7" w:rsidRPr="005E21F7">
        <w:rPr>
          <w:rFonts w:ascii="Times New Roman" w:hAnsi="Times New Roman" w:cs="Times New Roman"/>
          <w:kern w:val="28"/>
          <w:sz w:val="28"/>
          <w:szCs w:val="28"/>
          <w:lang w:val="uk-UA"/>
        </w:rPr>
        <w:t xml:space="preserve">URL: </w:t>
      </w:r>
      <w:r w:rsidRPr="00D11F6A">
        <w:rPr>
          <w:rFonts w:ascii="Times New Roman" w:hAnsi="Times New Roman" w:cs="Times New Roman"/>
          <w:kern w:val="28"/>
          <w:sz w:val="28"/>
          <w:szCs w:val="28"/>
          <w:lang w:val="uk-UA"/>
        </w:rPr>
        <w:t>http://mediarnbo.org/2016/02/10/pam-yatka-spivrobitnikam-politsiyi-shhodo-zastosuvannya-vognepalnoyi-zbroyi/</w:t>
      </w:r>
    </w:p>
    <w:p w14:paraId="2512EA2C" w14:textId="77777777" w:rsidR="009F5676" w:rsidRPr="005A64ED" w:rsidRDefault="009F5676" w:rsidP="009F5676">
      <w:pPr>
        <w:spacing w:line="360" w:lineRule="auto"/>
        <w:ind w:firstLine="709"/>
        <w:contextualSpacing/>
        <w:jc w:val="both"/>
        <w:rPr>
          <w:rFonts w:ascii="Times New Roman" w:hAnsi="Times New Roman" w:cs="Times New Roman"/>
          <w:kern w:val="28"/>
          <w:sz w:val="28"/>
          <w:szCs w:val="28"/>
          <w:lang w:val="uk-UA"/>
        </w:rPr>
      </w:pPr>
    </w:p>
    <w:p w14:paraId="61AE72FF" w14:textId="77777777" w:rsidR="009F5676" w:rsidRPr="00D11F6A" w:rsidRDefault="009F5676" w:rsidP="00D11F6A">
      <w:pPr>
        <w:spacing w:line="360" w:lineRule="auto"/>
        <w:ind w:firstLine="709"/>
        <w:contextualSpacing/>
        <w:jc w:val="both"/>
        <w:rPr>
          <w:rFonts w:ascii="Times New Roman" w:hAnsi="Times New Roman" w:cs="Times New Roman"/>
          <w:kern w:val="28"/>
          <w:sz w:val="28"/>
          <w:szCs w:val="28"/>
          <w:lang w:val="uk-UA"/>
        </w:rPr>
      </w:pPr>
    </w:p>
    <w:sectPr w:rsidR="009F5676" w:rsidRPr="00D11F6A" w:rsidSect="00CA20BA">
      <w:headerReference w:type="default" r:id="rId12"/>
      <w:pgSz w:w="11906" w:h="16838"/>
      <w:pgMar w:top="1134" w:right="567"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32F6" w14:textId="77777777" w:rsidR="00557FE4" w:rsidRDefault="00557FE4" w:rsidP="000310D0">
      <w:pPr>
        <w:spacing w:after="0" w:line="240" w:lineRule="auto"/>
      </w:pPr>
      <w:r>
        <w:separator/>
      </w:r>
    </w:p>
  </w:endnote>
  <w:endnote w:type="continuationSeparator" w:id="0">
    <w:p w14:paraId="507F1E55" w14:textId="77777777" w:rsidR="00557FE4" w:rsidRDefault="00557FE4" w:rsidP="0003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FC0FA" w14:textId="77777777" w:rsidR="00557FE4" w:rsidRDefault="00557FE4" w:rsidP="000310D0">
      <w:pPr>
        <w:spacing w:after="0" w:line="240" w:lineRule="auto"/>
      </w:pPr>
      <w:r>
        <w:separator/>
      </w:r>
    </w:p>
  </w:footnote>
  <w:footnote w:type="continuationSeparator" w:id="0">
    <w:p w14:paraId="66110BD3" w14:textId="77777777" w:rsidR="00557FE4" w:rsidRDefault="00557FE4" w:rsidP="0003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238694"/>
      <w:docPartObj>
        <w:docPartGallery w:val="Page Numbers (Top of Page)"/>
        <w:docPartUnique/>
      </w:docPartObj>
    </w:sdtPr>
    <w:sdtEndPr/>
    <w:sdtContent>
      <w:p w14:paraId="25ADA758" w14:textId="77777777" w:rsidR="000310D0" w:rsidRDefault="000310D0">
        <w:pPr>
          <w:pStyle w:val="a3"/>
          <w:jc w:val="right"/>
        </w:pPr>
        <w:r>
          <w:fldChar w:fldCharType="begin"/>
        </w:r>
        <w:r>
          <w:instrText>PAGE   \* MERGEFORMAT</w:instrText>
        </w:r>
        <w:r>
          <w:fldChar w:fldCharType="separate"/>
        </w:r>
        <w:r w:rsidR="00F34DDF">
          <w:rPr>
            <w:noProof/>
          </w:rPr>
          <w:t>10</w:t>
        </w:r>
        <w:r>
          <w:fldChar w:fldCharType="end"/>
        </w:r>
      </w:p>
    </w:sdtContent>
  </w:sdt>
  <w:p w14:paraId="11F98FF2" w14:textId="77777777" w:rsidR="000310D0" w:rsidRDefault="000310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44"/>
    <w:rsid w:val="000310D0"/>
    <w:rsid w:val="001733BC"/>
    <w:rsid w:val="00323167"/>
    <w:rsid w:val="003F345F"/>
    <w:rsid w:val="00474227"/>
    <w:rsid w:val="00494344"/>
    <w:rsid w:val="00535748"/>
    <w:rsid w:val="00557FE4"/>
    <w:rsid w:val="005A64ED"/>
    <w:rsid w:val="005B53D0"/>
    <w:rsid w:val="005E21F7"/>
    <w:rsid w:val="006A319B"/>
    <w:rsid w:val="006E0AE9"/>
    <w:rsid w:val="006E2F34"/>
    <w:rsid w:val="00736A4A"/>
    <w:rsid w:val="007E539E"/>
    <w:rsid w:val="007E5D6D"/>
    <w:rsid w:val="008A0FFC"/>
    <w:rsid w:val="00915CB0"/>
    <w:rsid w:val="009A5E81"/>
    <w:rsid w:val="009F5676"/>
    <w:rsid w:val="00A97F4F"/>
    <w:rsid w:val="00B51E10"/>
    <w:rsid w:val="00CA20BA"/>
    <w:rsid w:val="00CB5519"/>
    <w:rsid w:val="00D11F6A"/>
    <w:rsid w:val="00DD20D1"/>
    <w:rsid w:val="00E21B0C"/>
    <w:rsid w:val="00E3491A"/>
    <w:rsid w:val="00F34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24B25"/>
  <w15:docId w15:val="{1D8444F1-B218-43AA-B789-4CD4F071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9F567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3">
    <w:name w:val="header"/>
    <w:basedOn w:val="a"/>
    <w:link w:val="a4"/>
    <w:uiPriority w:val="99"/>
    <w:unhideWhenUsed/>
    <w:rsid w:val="000310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10D0"/>
  </w:style>
  <w:style w:type="paragraph" w:styleId="a5">
    <w:name w:val="footer"/>
    <w:basedOn w:val="a"/>
    <w:link w:val="a6"/>
    <w:uiPriority w:val="99"/>
    <w:unhideWhenUsed/>
    <w:rsid w:val="000310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10D0"/>
  </w:style>
  <w:style w:type="character" w:styleId="a7">
    <w:name w:val="Hyperlink"/>
    <w:basedOn w:val="a0"/>
    <w:uiPriority w:val="99"/>
    <w:semiHidden/>
    <w:unhideWhenUsed/>
    <w:rsid w:val="007E5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6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4-2017-%D0%B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z1041-17"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580-19" TargetMode="External"/><Relationship Id="rId11" Type="http://schemas.openxmlformats.org/officeDocument/2006/relationships/hyperlink" Target="http://zakon.rada.gov.ua/go/995_282" TargetMode="External"/><Relationship Id="rId5" Type="http://schemas.openxmlformats.org/officeDocument/2006/relationships/endnotes" Target="endnotes.xml"/><Relationship Id="rId10" Type="http://schemas.openxmlformats.org/officeDocument/2006/relationships/hyperlink" Target="http://zakon.rada.gov.ua/go/994_803" TargetMode="External"/><Relationship Id="rId4" Type="http://schemas.openxmlformats.org/officeDocument/2006/relationships/footnotes" Target="footnotes.xml"/><Relationship Id="rId9" Type="http://schemas.openxmlformats.org/officeDocument/2006/relationships/hyperlink" Target="http://zakon.rada.gov.ua/go/995_3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Satellite</dc:creator>
  <cp:lastModifiedBy>Оксана Смолярчук</cp:lastModifiedBy>
  <cp:revision>3</cp:revision>
  <dcterms:created xsi:type="dcterms:W3CDTF">2019-10-23T11:21:00Z</dcterms:created>
  <dcterms:modified xsi:type="dcterms:W3CDTF">2019-10-23T11:22:00Z</dcterms:modified>
</cp:coreProperties>
</file>