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5B262" w14:textId="77777777" w:rsidR="00C90632" w:rsidRPr="00E56DF5" w:rsidRDefault="00C90632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ЗМІСТ</w:t>
      </w:r>
    </w:p>
    <w:p w14:paraId="7AB90F52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88DC60F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ВСТУП</w:t>
      </w:r>
      <w:r w:rsidR="00D461C2" w:rsidRPr="00E56DF5">
        <w:rPr>
          <w:rFonts w:eastAsia="Times New Roman"/>
          <w:color w:val="000000"/>
          <w:shd w:val="clear" w:color="auto" w:fill="FFFFFF"/>
        </w:rPr>
        <w:t>………………………………………………………………………..3</w:t>
      </w:r>
    </w:p>
    <w:p w14:paraId="61F3FE4C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1. ПОНЯТТЯ АДМІНІСТРАТИВНО-ЮРИСДИКЦІЙНОЇ ДІЯЛЬНОСТІ ПОЛІЦЇ </w:t>
      </w:r>
      <w:r w:rsidR="00D461C2" w:rsidRPr="00E56DF5">
        <w:rPr>
          <w:rFonts w:eastAsia="Times New Roman"/>
          <w:color w:val="000000"/>
          <w:shd w:val="clear" w:color="auto" w:fill="FFFFFF"/>
        </w:rPr>
        <w:t>……………………………………………………………………………..5</w:t>
      </w:r>
    </w:p>
    <w:p w14:paraId="686F8312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2. ПОВНОВАЖЕННЯ НАЦІОНАЛЬНОЇ ПОЛІЦІЇ ЩОДО СКЛАДАННЯ ПРОТОКОЛІВ ПРО АДМІНІСТРАТИВНІ ПРАВОПОРУШЕННЯ</w:t>
      </w:r>
      <w:r w:rsidR="00D461C2" w:rsidRPr="00E56DF5">
        <w:rPr>
          <w:rFonts w:eastAsia="Times New Roman"/>
          <w:color w:val="000000"/>
          <w:shd w:val="clear" w:color="auto" w:fill="FFFFFF"/>
        </w:rPr>
        <w:t>………….12</w:t>
      </w:r>
    </w:p>
    <w:p w14:paraId="19044519" w14:textId="77777777" w:rsidR="00392230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3. ПОВНОВАЖЕННЯ НАЦІОНАЛЬНОЇ ПОЛІЦІЇ ЩОДО РОЗГЛЯДУ СПРАВ ПРО АДМІНІСТРАТИВНІ ПРАВОПОРУШЕННЯ</w:t>
      </w:r>
      <w:r w:rsidR="00E56DF5">
        <w:rPr>
          <w:rFonts w:eastAsia="Times New Roman"/>
          <w:color w:val="000000"/>
          <w:shd w:val="clear" w:color="auto" w:fill="FFFFFF"/>
        </w:rPr>
        <w:t>………………….16</w:t>
      </w:r>
    </w:p>
    <w:p w14:paraId="53DB97B6" w14:textId="77777777" w:rsidR="00392230" w:rsidRPr="00E56DF5" w:rsidRDefault="00392230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4. П</w:t>
      </w:r>
      <w:r w:rsidR="00C90632" w:rsidRPr="00E56DF5">
        <w:rPr>
          <w:rFonts w:eastAsia="Times New Roman"/>
          <w:color w:val="000000"/>
          <w:shd w:val="clear" w:color="auto" w:fill="FFFFFF"/>
        </w:rPr>
        <w:t xml:space="preserve">ІДСТАВИ ТА ПОРЯДОК ВИЛУЧЕННЯ РЕЧЕЙ І ДОКУМЕНТІВ ТА ОБМЕЖЕННЯ ВОЛОДІННЮ РІЧЧЮ </w:t>
      </w:r>
      <w:r w:rsidR="00552D67">
        <w:rPr>
          <w:rFonts w:eastAsia="Times New Roman"/>
          <w:color w:val="000000"/>
          <w:shd w:val="clear" w:color="auto" w:fill="FFFFFF"/>
        </w:rPr>
        <w:t>…………………………………………21</w:t>
      </w:r>
    </w:p>
    <w:p w14:paraId="2A5813D6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ВИСНОВКИ</w:t>
      </w:r>
      <w:r w:rsidR="00FA7D25">
        <w:rPr>
          <w:rFonts w:eastAsia="Times New Roman"/>
          <w:color w:val="000000"/>
          <w:shd w:val="clear" w:color="auto" w:fill="FFFFFF"/>
        </w:rPr>
        <w:t>………………………………………………………………..</w:t>
      </w:r>
      <w:r w:rsidR="00A2692B">
        <w:rPr>
          <w:rFonts w:eastAsia="Times New Roman"/>
          <w:color w:val="000000"/>
          <w:shd w:val="clear" w:color="auto" w:fill="FFFFFF"/>
        </w:rPr>
        <w:t>30</w:t>
      </w:r>
    </w:p>
    <w:p w14:paraId="0FFDAFBE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СПИСОК ВИКОРИСТАНИХ ДЖЕРЕЛ</w:t>
      </w:r>
      <w:r w:rsidR="00FA7D25">
        <w:rPr>
          <w:rFonts w:eastAsia="Times New Roman"/>
          <w:color w:val="000000"/>
          <w:shd w:val="clear" w:color="auto" w:fill="FFFFFF"/>
        </w:rPr>
        <w:t>…………………………………</w:t>
      </w:r>
      <w:r w:rsidR="00A2692B">
        <w:rPr>
          <w:rFonts w:eastAsia="Times New Roman"/>
          <w:color w:val="000000"/>
          <w:shd w:val="clear" w:color="auto" w:fill="FFFFFF"/>
        </w:rPr>
        <w:t>32</w:t>
      </w:r>
    </w:p>
    <w:p w14:paraId="124BCBF1" w14:textId="77777777" w:rsidR="00434D99" w:rsidRPr="00E56DF5" w:rsidRDefault="00434D99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0DB8DB5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1D8123A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593FFAC2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683D8F4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B26C629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98CCB3D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595DD3C7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F92535A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B94B0A3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2492A52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BE93BBE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DA5CB75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C7B1367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8A456B2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39EC34D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5CB75C9A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16874EA" w14:textId="77777777" w:rsidR="00C90632" w:rsidRPr="00E56DF5" w:rsidRDefault="00C90632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lastRenderedPageBreak/>
        <w:t>ВСТУП</w:t>
      </w:r>
    </w:p>
    <w:p w14:paraId="1F59D6E1" w14:textId="77777777" w:rsidR="00C90632" w:rsidRPr="00E56DF5" w:rsidRDefault="00C90632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54952D1C" w14:textId="77777777" w:rsidR="00C90632" w:rsidRPr="00E56DF5" w:rsidRDefault="00C90632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79F0796D" w14:textId="267EA270" w:rsidR="00C90632" w:rsidRPr="008A3B22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Актуальність теми.</w:t>
      </w:r>
      <w:r w:rsidRPr="00E56DF5">
        <w:rPr>
          <w:rFonts w:eastAsia="Times New Roman"/>
          <w:color w:val="000000"/>
          <w:shd w:val="clear" w:color="auto" w:fill="FFFFFF"/>
        </w:rPr>
        <w:t xml:space="preserve"> Серед повноважних суб’єктів адміністративної юрисдикції особливе місце займає Національна поліція України як різновид органів виконавчої влади, що покликані виконувати основне навантаження у сфері </w:t>
      </w:r>
      <w:r w:rsidR="008A3B22">
        <w:rPr>
          <w:rFonts w:eastAsia="Times New Roman"/>
          <w:color w:val="000000"/>
          <w:shd w:val="clear" w:color="auto" w:fill="FFFFFF"/>
        </w:rPr>
        <w:t>…</w:t>
      </w:r>
      <w:r w:rsidR="008A3B22" w:rsidRPr="008A3B22">
        <w:rPr>
          <w:rFonts w:eastAsia="Times New Roman"/>
          <w:color w:val="000000"/>
          <w:shd w:val="clear" w:color="auto" w:fill="FFFFFF"/>
        </w:rPr>
        <w:t>..</w:t>
      </w:r>
    </w:p>
    <w:p w14:paraId="196F427C" w14:textId="2D0891FB" w:rsidR="00C90632" w:rsidRPr="008A3B22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Мета курсової роботи</w:t>
      </w:r>
      <w:r w:rsidRPr="00E56DF5">
        <w:rPr>
          <w:rFonts w:eastAsia="Times New Roman"/>
          <w:color w:val="000000"/>
          <w:shd w:val="clear" w:color="auto" w:fill="FFFFFF"/>
        </w:rPr>
        <w:t xml:space="preserve"> полягає у комплексному та об'єктивному дослідженні адміністративно-юрисдикційної діяльності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5C565A80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b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56DF5">
        <w:rPr>
          <w:rFonts w:eastAsia="Times New Roman"/>
          <w:b/>
          <w:color w:val="000000"/>
          <w:shd w:val="clear" w:color="auto" w:fill="FFFFFF"/>
        </w:rPr>
        <w:t>завдань:</w:t>
      </w:r>
    </w:p>
    <w:p w14:paraId="24549E0C" w14:textId="1ED5FF8C" w:rsidR="00C90632" w:rsidRPr="008A3B22" w:rsidRDefault="00C90632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-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5D3FFF02" w14:textId="66494EE4" w:rsidR="00C90632" w:rsidRPr="008A3B22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Об’єктом дослідження</w:t>
      </w:r>
      <w:r w:rsidRPr="00E56DF5">
        <w:rPr>
          <w:rFonts w:eastAsia="Times New Roman"/>
          <w:color w:val="000000"/>
          <w:shd w:val="clear" w:color="auto" w:fill="FFFFFF"/>
        </w:rPr>
        <w:t xml:space="preserve"> є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..</w:t>
      </w:r>
    </w:p>
    <w:p w14:paraId="7B26E8F5" w14:textId="4F5BED2E" w:rsidR="00C90632" w:rsidRPr="008A3B22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Предметом дослідження</w:t>
      </w:r>
      <w:r w:rsidRPr="00E56DF5">
        <w:rPr>
          <w:rFonts w:eastAsia="Times New Roman"/>
          <w:color w:val="000000"/>
          <w:shd w:val="clear" w:color="auto" w:fill="FFFFFF"/>
        </w:rPr>
        <w:t xml:space="preserve"> є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5FD59843" w14:textId="352F49A3" w:rsidR="00C90632" w:rsidRPr="008A3B22" w:rsidRDefault="00C90632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 xml:space="preserve">Методи дослідження. </w:t>
      </w:r>
      <w:r w:rsidRPr="00E56DF5">
        <w:rPr>
          <w:rFonts w:eastAsia="Times New Roman"/>
          <w:color w:val="000000"/>
          <w:shd w:val="clear" w:color="auto" w:fill="FFFFFF"/>
        </w:rPr>
        <w:t xml:space="preserve">Основою курсової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…..</w:t>
      </w:r>
    </w:p>
    <w:p w14:paraId="203F1E94" w14:textId="6130BB49" w:rsidR="00C90632" w:rsidRPr="008A3B22" w:rsidRDefault="00C90632" w:rsidP="00824801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highlight w:val="yellow"/>
          <w:shd w:val="clear" w:color="auto" w:fill="FFFFFF"/>
          <w:lang w:val="ru-RU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Стан дослідження.</w:t>
      </w:r>
      <w:r w:rsidRPr="00E56DF5">
        <w:rPr>
          <w:rFonts w:eastAsia="Times New Roman"/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праці таких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3084DE3F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b/>
          <w:color w:val="000000"/>
          <w:shd w:val="clear" w:color="auto" w:fill="FFFFFF"/>
        </w:rPr>
        <w:t>Структура та обсяг курсової роботи.</w:t>
      </w:r>
      <w:r w:rsidRPr="00E56DF5">
        <w:rPr>
          <w:rFonts w:eastAsia="Times New Roman"/>
          <w:color w:val="000000"/>
          <w:shd w:val="clear" w:color="auto" w:fill="FFFFFF"/>
        </w:rPr>
        <w:t xml:space="preserve"> Курсова робота складається зі вступу, чотирьох розділів, висновків, та списку використаної літератури. Загальний обсяг роботи – 3</w:t>
      </w:r>
      <w:r w:rsidR="00A2692B">
        <w:rPr>
          <w:rFonts w:eastAsia="Times New Roman"/>
          <w:color w:val="000000"/>
          <w:shd w:val="clear" w:color="auto" w:fill="FFFFFF"/>
        </w:rPr>
        <w:t>5</w:t>
      </w:r>
      <w:r w:rsidRPr="00E56DF5">
        <w:rPr>
          <w:rFonts w:eastAsia="Times New Roman"/>
          <w:color w:val="000000"/>
          <w:shd w:val="clear" w:color="auto" w:fill="FFFFFF"/>
        </w:rPr>
        <w:t xml:space="preserve"> сторін</w:t>
      </w:r>
      <w:r w:rsidR="00A2692B">
        <w:rPr>
          <w:rFonts w:eastAsia="Times New Roman"/>
          <w:color w:val="000000"/>
          <w:shd w:val="clear" w:color="auto" w:fill="FFFFFF"/>
        </w:rPr>
        <w:t>о</w:t>
      </w:r>
      <w:r w:rsidRPr="00E56DF5">
        <w:rPr>
          <w:rFonts w:eastAsia="Times New Roman"/>
          <w:color w:val="000000"/>
          <w:shd w:val="clear" w:color="auto" w:fill="FFFFFF"/>
        </w:rPr>
        <w:t>к.</w:t>
      </w:r>
    </w:p>
    <w:p w14:paraId="744EDF7D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0E0BEFE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90BBE10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2873098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7602DAE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FC54CCB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5F1FE6C1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5E4603D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54CF41B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43D7185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438E09E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50DFD6B" w14:textId="77777777" w:rsidR="00C90632" w:rsidRPr="00E56DF5" w:rsidRDefault="00C90632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4BFBAA0" w14:textId="77777777" w:rsidR="00C90632" w:rsidRPr="00E56DF5" w:rsidRDefault="00C90632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1. ПОНЯТТЯ АДМІНІСТРАТИВНО-ЮРИСДИКЦІЙНОЇ ДІЯЛЬНОСТІ ПОЛІЦЇ</w:t>
      </w:r>
    </w:p>
    <w:p w14:paraId="0A677447" w14:textId="77777777" w:rsidR="003B08A4" w:rsidRPr="00E56DF5" w:rsidRDefault="003B08A4" w:rsidP="00C906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3DE48DB4" w14:textId="77777777" w:rsidR="00FC2834" w:rsidRPr="00E56DF5" w:rsidRDefault="00FC283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59306F07" w14:textId="3D5BC15A" w:rsidR="00FC2834" w:rsidRPr="00E56DF5" w:rsidRDefault="00FC2834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Адміністративні правопорушення — це протиправна, винна (умисна або необережна) дія або бездіяльність, яка посягає на громадський або державний порядок, власність, права і свободи громадян (наприклад, порушення суспільного порядку, правил торгівлі, правил дорожнього руху, порушення вимог пожежної безпеки,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….</w:t>
      </w:r>
      <w:r w:rsidRPr="00E56DF5">
        <w:rPr>
          <w:rFonts w:eastAsia="Times New Roman"/>
          <w:color w:val="000000"/>
          <w:shd w:val="clear" w:color="auto" w:fill="FFFFFF"/>
        </w:rPr>
        <w:t xml:space="preserve"> розуміти дію, вчинену при захисті державного або громадського порядку, власності, прав і свобод громадян, встановленого порядку управління від протиправного посягання шляхом заподіяння тому, хто посягає шкоди, якщо при цьому не було допущено перевищення меж необхідної оборони [</w:t>
      </w:r>
      <w:r w:rsidR="00C90632" w:rsidRPr="00E56DF5">
        <w:rPr>
          <w:rFonts w:eastAsia="Times New Roman"/>
          <w:color w:val="000000"/>
          <w:shd w:val="clear" w:color="auto" w:fill="FFFFFF"/>
        </w:rPr>
        <w:t>4</w:t>
      </w:r>
      <w:r w:rsidRPr="00E56DF5">
        <w:rPr>
          <w:rFonts w:eastAsia="Times New Roman"/>
          <w:color w:val="000000"/>
          <w:shd w:val="clear" w:color="auto" w:fill="FFFFFF"/>
        </w:rPr>
        <w:t>].</w:t>
      </w:r>
    </w:p>
    <w:p w14:paraId="3220446F" w14:textId="77777777" w:rsidR="00FC2834" w:rsidRPr="00E56DF5" w:rsidRDefault="00FC283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Крайня необхідність є діяння, передбачене КпАП або іншими нормативними актами, які встановлюють відповідальність за адміністративні проступки, але вчинене в стані крайньої необхідності, тобто для усунення небезпеки, що загрожує державному або громадському порядку. Підстави звільнення від адміністративної відповідальності необхідно відрізняти від підстав припинення провадження у справах про адміністративні проступки, передбачених статтею 247 КпАП [</w:t>
      </w:r>
      <w:r w:rsidR="00976096" w:rsidRPr="00E56DF5">
        <w:rPr>
          <w:rFonts w:eastAsia="Times New Roman"/>
          <w:color w:val="000000"/>
          <w:shd w:val="clear" w:color="auto" w:fill="FFFFFF"/>
        </w:rPr>
        <w:t>4</w:t>
      </w:r>
      <w:r w:rsidRPr="00E56DF5">
        <w:rPr>
          <w:rFonts w:eastAsia="Times New Roman"/>
          <w:color w:val="000000"/>
          <w:shd w:val="clear" w:color="auto" w:fill="FFFFFF"/>
        </w:rPr>
        <w:t>].</w:t>
      </w:r>
    </w:p>
    <w:p w14:paraId="631360DB" w14:textId="4A278F88" w:rsidR="007851F6" w:rsidRPr="00E56DF5" w:rsidRDefault="006508E0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Адміністративна юрисдикція Національної поліції України генетично пов’язана з реалізацією </w:t>
      </w:r>
      <w:r w:rsidR="008A3B22">
        <w:rPr>
          <w:rFonts w:eastAsia="Times New Roman"/>
          <w:color w:val="000000"/>
          <w:shd w:val="clear" w:color="auto" w:fill="FFFFFF"/>
        </w:rPr>
        <w:t>…</w:t>
      </w:r>
      <w:r w:rsidR="008A3B22" w:rsidRPr="008A3B22">
        <w:rPr>
          <w:rFonts w:eastAsia="Times New Roman"/>
          <w:color w:val="000000"/>
          <w:shd w:val="clear" w:color="auto" w:fill="FFFFFF"/>
        </w:rPr>
        <w:t>.</w:t>
      </w:r>
      <w:r w:rsidR="007851F6" w:rsidRPr="00E56DF5">
        <w:rPr>
          <w:rFonts w:eastAsia="Times New Roman"/>
          <w:color w:val="000000"/>
          <w:shd w:val="clear" w:color="auto" w:fill="FFFFFF"/>
        </w:rPr>
        <w:t xml:space="preserve">матеріалів. </w:t>
      </w:r>
      <w:r w:rsidR="00F27155" w:rsidRPr="00E56DF5">
        <w:rPr>
          <w:rFonts w:eastAsia="Times New Roman"/>
          <w:color w:val="000000"/>
          <w:shd w:val="clear" w:color="auto" w:fill="FFFFFF"/>
        </w:rPr>
        <w:t>[8, с. 34].</w:t>
      </w:r>
      <w:r w:rsidR="00976096" w:rsidRPr="00E56DF5">
        <w:rPr>
          <w:rFonts w:eastAsia="Times New Roman"/>
          <w:color w:val="000000"/>
          <w:shd w:val="clear" w:color="auto" w:fill="FFFFFF"/>
        </w:rPr>
        <w:t xml:space="preserve"> </w:t>
      </w:r>
    </w:p>
    <w:p w14:paraId="3701F386" w14:textId="64A41F28" w:rsidR="00F27155" w:rsidRPr="008A3B22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Таким чином,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60E83BE3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84E55FF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045EC03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57BD070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9F805A5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AFD728C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78204E95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A738F49" w14:textId="77777777" w:rsidR="00F27155" w:rsidRPr="00E56DF5" w:rsidRDefault="00F2715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E4C9F64" w14:textId="77777777" w:rsidR="00F27155" w:rsidRPr="00E56DF5" w:rsidRDefault="00F27155" w:rsidP="003B08A4">
      <w:pPr>
        <w:spacing w:line="360" w:lineRule="auto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2. ПОВНОВАЖЕННЯ НАЦІОНАЛЬНОЇ ПОЛІЦІЇ ЩОДО СКЛАДАННЯ ПРОТОКОЛІВ ПРО АДМІНІСТРАТИВНІ ПРАВОПОРУШЕННЯ</w:t>
      </w:r>
    </w:p>
    <w:p w14:paraId="2C8B77D3" w14:textId="77777777" w:rsidR="003B08A4" w:rsidRPr="00E56DF5" w:rsidRDefault="003B08A4" w:rsidP="003B08A4">
      <w:pPr>
        <w:spacing w:line="360" w:lineRule="auto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7D80B1D7" w14:textId="77777777" w:rsidR="003B08A4" w:rsidRPr="00E56DF5" w:rsidRDefault="003B08A4" w:rsidP="003B08A4">
      <w:pPr>
        <w:spacing w:line="360" w:lineRule="auto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4D337D4A" w14:textId="77777777" w:rsidR="00602DA0" w:rsidRPr="00E56DF5" w:rsidRDefault="00602DA0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Поняття «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compete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» латино</w:t>
      </w:r>
      <w:r w:rsidRPr="00E56DF5">
        <w:rPr>
          <w:rFonts w:eastAsia="Times New Roman"/>
          <w:color w:val="000000"/>
          <w:shd w:val="clear" w:color="auto" w:fill="FFFFFF"/>
        </w:rPr>
        <w:noBreakHyphen/>
        <w:t>російський словник трактує як відповідати, бути здатним, годящим, а поняття «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competentia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» – як відповідність, узгодженість  [</w:t>
      </w:r>
      <w:r w:rsidR="003B08A4" w:rsidRPr="00E56DF5">
        <w:rPr>
          <w:rFonts w:eastAsia="Times New Roman"/>
          <w:color w:val="000000"/>
          <w:shd w:val="clear" w:color="auto" w:fill="FFFFFF"/>
        </w:rPr>
        <w:t>9</w:t>
      </w:r>
      <w:r w:rsidRPr="00E56DF5">
        <w:rPr>
          <w:rFonts w:eastAsia="Times New Roman"/>
          <w:color w:val="000000"/>
          <w:shd w:val="clear" w:color="auto" w:fill="FFFFFF"/>
        </w:rPr>
        <w:t>].</w:t>
      </w:r>
    </w:p>
    <w:p w14:paraId="4B5A6735" w14:textId="77777777" w:rsidR="00602DA0" w:rsidRPr="00E56DF5" w:rsidRDefault="00602DA0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Словник іноземних мов перекладає  компетентність як усвідомлення, авторитет; компетенція -– коло повноважень будь-якої організації чи особи; ряд питань, з яких ця людина має певні знання, досвід, повноваження [</w:t>
      </w:r>
      <w:r w:rsidR="003B08A4" w:rsidRPr="00E56DF5">
        <w:rPr>
          <w:rFonts w:eastAsia="Times New Roman"/>
          <w:color w:val="000000"/>
          <w:shd w:val="clear" w:color="auto" w:fill="FFFFFF"/>
        </w:rPr>
        <w:t>10</w:t>
      </w:r>
      <w:r w:rsidRPr="00E56DF5">
        <w:rPr>
          <w:rFonts w:eastAsia="Times New Roman"/>
          <w:color w:val="000000"/>
          <w:shd w:val="clear" w:color="auto" w:fill="FFFFFF"/>
        </w:rPr>
        <w:t>].</w:t>
      </w:r>
    </w:p>
    <w:p w14:paraId="66364899" w14:textId="77777777" w:rsidR="00602DA0" w:rsidRPr="00E56DF5" w:rsidRDefault="00602DA0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Відповідно до тлумачного словника сучасної української мови: компетенція – це добре знати щось; обсяг повноважень конкретної організації чи особи. Компетентний – хто має достатній рівень знань у будь-якій галузі; кваліфікований, заснований на знаннях, з чим добре обізнаним, розумним [</w:t>
      </w:r>
      <w:r w:rsidR="003B08A4" w:rsidRPr="00E56DF5">
        <w:rPr>
          <w:rFonts w:eastAsia="Times New Roman"/>
          <w:color w:val="000000"/>
          <w:shd w:val="clear" w:color="auto" w:fill="FFFFFF"/>
        </w:rPr>
        <w:t>11</w:t>
      </w:r>
      <w:r w:rsidRPr="00E56DF5">
        <w:rPr>
          <w:rFonts w:eastAsia="Times New Roman"/>
          <w:color w:val="000000"/>
          <w:shd w:val="clear" w:color="auto" w:fill="FFFFFF"/>
        </w:rPr>
        <w:t>].</w:t>
      </w:r>
    </w:p>
    <w:p w14:paraId="4B67B9DE" w14:textId="4D8C807B" w:rsidR="0085108E" w:rsidRPr="00E56DF5" w:rsidRDefault="00602DA0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Отже, компетенція є певною нормою, досягнення якої може вказувати на можливість правильного вирішення завдання, а компетентність – це оцінка досягнення (або не досягнення) цієї норми. Компетенція з’являється на українській та російській мовах як якість, характерна для людини, яка дозволяє йому (або </w:t>
      </w:r>
      <w:r w:rsidR="008A3B22">
        <w:rPr>
          <w:rFonts w:eastAsia="Times New Roman"/>
          <w:color w:val="000000"/>
          <w:shd w:val="clear" w:color="auto" w:fill="FFFFFF"/>
        </w:rPr>
        <w:t>…</w:t>
      </w:r>
      <w:r w:rsidR="008A3B22" w:rsidRPr="008A3B22">
        <w:rPr>
          <w:rFonts w:eastAsia="Times New Roman"/>
          <w:color w:val="000000"/>
          <w:shd w:val="clear" w:color="auto" w:fill="FFFFFF"/>
        </w:rPr>
        <w:t>..</w:t>
      </w:r>
      <w:r w:rsidR="00BA5AB5" w:rsidRPr="00E56DF5">
        <w:rPr>
          <w:rFonts w:eastAsia="Times New Roman"/>
          <w:color w:val="000000"/>
          <w:shd w:val="clear" w:color="auto" w:fill="FFFFFF"/>
        </w:rPr>
        <w:t xml:space="preserve"> доказу вчинення такого правопорушення при розгляді справи про притягнення особи до адміністративної відповідальності.</w:t>
      </w:r>
      <w:r w:rsidR="00E56DF5">
        <w:rPr>
          <w:rFonts w:eastAsia="Times New Roman"/>
          <w:color w:val="000000"/>
          <w:shd w:val="clear" w:color="auto" w:fill="FFFFFF"/>
        </w:rPr>
        <w:t xml:space="preserve"> </w:t>
      </w:r>
      <w:r w:rsidR="00BA5AB5" w:rsidRPr="00E56DF5">
        <w:rPr>
          <w:rFonts w:eastAsia="Times New Roman"/>
          <w:color w:val="000000"/>
          <w:shd w:val="clear" w:color="auto" w:fill="FFFFFF"/>
        </w:rPr>
        <w:t>Сам по собі протокол про адміністративне правопорушення не є рішенням суб'єкта владних повноважень.</w:t>
      </w:r>
      <w:r w:rsidR="00B6516A" w:rsidRPr="00E56DF5">
        <w:rPr>
          <w:rFonts w:eastAsia="Times New Roman"/>
          <w:color w:val="000000"/>
          <w:shd w:val="clear" w:color="auto" w:fill="FFFFFF"/>
        </w:rPr>
        <w:t xml:space="preserve"> [1</w:t>
      </w:r>
      <w:r w:rsidR="0093668D" w:rsidRPr="00E56DF5">
        <w:rPr>
          <w:rFonts w:eastAsia="Times New Roman"/>
          <w:color w:val="000000"/>
          <w:shd w:val="clear" w:color="auto" w:fill="FFFFFF"/>
        </w:rPr>
        <w:t>4</w:t>
      </w:r>
      <w:r w:rsidR="00B6516A" w:rsidRPr="00E56DF5">
        <w:rPr>
          <w:rFonts w:eastAsia="Times New Roman"/>
          <w:color w:val="000000"/>
          <w:shd w:val="clear" w:color="auto" w:fill="FFFFFF"/>
        </w:rPr>
        <w:t>].</w:t>
      </w:r>
    </w:p>
    <w:p w14:paraId="253F52B8" w14:textId="0C8D2D46" w:rsidR="003A004E" w:rsidRPr="008A3B22" w:rsidRDefault="00E56DF5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Отже,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..</w:t>
      </w:r>
    </w:p>
    <w:p w14:paraId="09551AD0" w14:textId="77777777" w:rsidR="00B6516A" w:rsidRPr="00E56DF5" w:rsidRDefault="00B6516A" w:rsidP="00B6516A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3. ПОВНОВАЖЕННЯ НАЦІОНАЛЬНОЇ ПОЛІЦІЇ ЩОДО РОЗГЛЯДУ СПРАВ ПРО АДМІНІСТРАТИВНІ ПРАВОПОРУШЕННЯ</w:t>
      </w:r>
    </w:p>
    <w:p w14:paraId="20F2595C" w14:textId="77777777" w:rsidR="00B6516A" w:rsidRPr="00E56DF5" w:rsidRDefault="00B6516A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C5ACFF4" w14:textId="77777777" w:rsidR="00C76C3F" w:rsidRPr="00C76C3F" w:rsidRDefault="00353365" w:rsidP="00C76C3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lastRenderedPageBreak/>
        <w:t>Відповідно до ст. 213 КУпАП с</w:t>
      </w:r>
      <w:r w:rsidR="00C76C3F" w:rsidRPr="00C76C3F">
        <w:rPr>
          <w:rFonts w:eastAsia="Times New Roman"/>
          <w:color w:val="000000"/>
          <w:shd w:val="clear" w:color="auto" w:fill="FFFFFF"/>
        </w:rPr>
        <w:t>прави про адміністратив</w:t>
      </w:r>
      <w:r>
        <w:rPr>
          <w:rFonts w:eastAsia="Times New Roman"/>
          <w:color w:val="000000"/>
          <w:shd w:val="clear" w:color="auto" w:fill="FFFFFF"/>
        </w:rPr>
        <w:t>ні правопорушення розглядаються</w:t>
      </w:r>
      <w:bookmarkStart w:id="0" w:name="n10"/>
      <w:bookmarkStart w:id="1" w:name="n14"/>
      <w:bookmarkEnd w:id="0"/>
      <w:bookmarkEnd w:id="1"/>
      <w:r>
        <w:rPr>
          <w:rFonts w:eastAsia="Times New Roman"/>
          <w:color w:val="000000"/>
          <w:shd w:val="clear" w:color="auto" w:fill="FFFFFF"/>
        </w:rPr>
        <w:t xml:space="preserve"> </w:t>
      </w:r>
      <w:r w:rsidR="00C76C3F" w:rsidRPr="00C76C3F">
        <w:rPr>
          <w:rFonts w:eastAsia="Times New Roman"/>
          <w:color w:val="000000"/>
          <w:shd w:val="clear" w:color="auto" w:fill="FFFFFF"/>
        </w:rPr>
        <w:t xml:space="preserve">органами Національної поліції, органами державних інспекцій та іншими органами (посадовими особами), уповноваженими на те </w:t>
      </w:r>
      <w:r>
        <w:rPr>
          <w:rFonts w:eastAsia="Times New Roman"/>
          <w:color w:val="000000"/>
          <w:shd w:val="clear" w:color="auto" w:fill="FFFFFF"/>
        </w:rPr>
        <w:t xml:space="preserve">КУпАП </w:t>
      </w:r>
      <w:r w:rsidRPr="00353365">
        <w:rPr>
          <w:rFonts w:eastAsia="Times New Roman"/>
          <w:color w:val="000000"/>
          <w:shd w:val="clear" w:color="auto" w:fill="FFFFFF"/>
        </w:rPr>
        <w:t>[1</w:t>
      </w:r>
      <w:r>
        <w:rPr>
          <w:rFonts w:eastAsia="Times New Roman"/>
          <w:color w:val="000000"/>
          <w:shd w:val="clear" w:color="auto" w:fill="FFFFFF"/>
        </w:rPr>
        <w:t>5</w:t>
      </w:r>
      <w:r w:rsidRPr="00353365">
        <w:rPr>
          <w:rFonts w:eastAsia="Times New Roman"/>
          <w:color w:val="000000"/>
          <w:shd w:val="clear" w:color="auto" w:fill="FFFFFF"/>
        </w:rPr>
        <w:t>].</w:t>
      </w:r>
    </w:p>
    <w:p w14:paraId="61E369A3" w14:textId="3FB7B62C" w:rsidR="007A16FE" w:rsidRPr="008A3B22" w:rsidRDefault="00353365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bookmarkStart w:id="2" w:name="n17"/>
      <w:bookmarkEnd w:id="2"/>
      <w:r w:rsidRPr="00353365">
        <w:rPr>
          <w:rFonts w:eastAsia="Times New Roman"/>
          <w:color w:val="000000"/>
          <w:shd w:val="clear" w:color="auto" w:fill="FFFFFF"/>
        </w:rPr>
        <w:t>Відповідно до ст. 2</w:t>
      </w:r>
      <w:r>
        <w:rPr>
          <w:rFonts w:eastAsia="Times New Roman"/>
          <w:color w:val="000000"/>
          <w:shd w:val="clear" w:color="auto" w:fill="FFFFFF"/>
        </w:rPr>
        <w:t>22</w:t>
      </w:r>
      <w:r w:rsidRPr="00353365">
        <w:rPr>
          <w:rFonts w:eastAsia="Times New Roman"/>
          <w:color w:val="000000"/>
          <w:shd w:val="clear" w:color="auto" w:fill="FFFFFF"/>
        </w:rPr>
        <w:t xml:space="preserve"> КУпАП </w:t>
      </w:r>
      <w:r>
        <w:rPr>
          <w:rFonts w:eastAsia="Times New Roman"/>
          <w:color w:val="000000"/>
          <w:shd w:val="clear" w:color="auto" w:fill="FFFFFF"/>
        </w:rPr>
        <w:t>о</w:t>
      </w:r>
      <w:r w:rsidR="00B359D0" w:rsidRPr="00E56DF5">
        <w:rPr>
          <w:rFonts w:eastAsia="Times New Roman"/>
          <w:color w:val="000000"/>
          <w:shd w:val="clear" w:color="auto" w:fill="FFFFFF"/>
        </w:rPr>
        <w:t xml:space="preserve">ргани Національної поліції розглядають справи про такі адміністративні правопорушення: про порушення громадського порядку, правил дорожнього руху, правил паркування транспортних засобів, правил, що забезпечують безпеку руху транспорту, правил користування засобами транспорту, правил, спрямованих на забезпечення схоронності вантажів на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….</w:t>
      </w:r>
    </w:p>
    <w:p w14:paraId="4DAFE43C" w14:textId="73A44415" w:rsidR="004D7884" w:rsidRPr="008A3B22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r>
        <w:rPr>
          <w:rFonts w:eastAsia="Times New Roman"/>
          <w:color w:val="000000"/>
          <w:shd w:val="clear" w:color="auto" w:fill="FFFFFF"/>
        </w:rPr>
        <w:t xml:space="preserve">Таким чином,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</w:p>
    <w:p w14:paraId="6FD3A8F0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604E28B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473C2F1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080A663B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2008E46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3A5EC6AE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0F8E457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75CC35C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CBF6D86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66D983FF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1A9B111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5FAB471" w14:textId="77777777" w:rsidR="004D7884" w:rsidRDefault="004D7884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DE90FAC" w14:textId="77777777" w:rsidR="00C76C3F" w:rsidRPr="00E56DF5" w:rsidRDefault="00C76C3F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10AEAF1" w14:textId="77777777" w:rsidR="008A13AF" w:rsidRDefault="008A13AF" w:rsidP="00471132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8A13AF">
        <w:rPr>
          <w:rFonts w:eastAsia="Times New Roman"/>
          <w:color w:val="000000"/>
          <w:shd w:val="clear" w:color="auto" w:fill="FFFFFF"/>
        </w:rPr>
        <w:t>4. ПІДСТАВИ ТА ПОРЯДОК ВИЛУЧЕННЯ РЕЧЕЙ І ДОКУМЕНТІВ ТА ОБМЕЖЕННЯ ВОЛОДІННЮ РІЧЧЮ</w:t>
      </w:r>
    </w:p>
    <w:p w14:paraId="6AE3CE87" w14:textId="77777777" w:rsidR="00471132" w:rsidRDefault="00471132" w:rsidP="008A13A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0770CFA" w14:textId="77777777" w:rsidR="00471132" w:rsidRPr="008A13AF" w:rsidRDefault="00471132" w:rsidP="008A13A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32399715" w14:textId="77777777" w:rsidR="00B72F13" w:rsidRPr="00E56DF5" w:rsidRDefault="00B72F13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Стаття 37</w:t>
      </w:r>
      <w:r w:rsidR="00471132">
        <w:rPr>
          <w:rFonts w:eastAsia="Times New Roman"/>
          <w:color w:val="000000"/>
          <w:shd w:val="clear" w:color="auto" w:fill="FFFFFF"/>
        </w:rPr>
        <w:t xml:space="preserve"> Закону України «Про Національну поліцію» визначає, що п</w:t>
      </w:r>
      <w:r w:rsidRPr="00E56DF5">
        <w:rPr>
          <w:rFonts w:eastAsia="Times New Roman"/>
          <w:color w:val="000000"/>
          <w:shd w:val="clear" w:color="auto" w:fill="FFFFFF"/>
        </w:rPr>
        <w:t xml:space="preserve">оліція уповноважена затримувати особу на підставах, у порядку та на строки, визначені Конституцією України, Кримінальним процесуальним кодексом </w:t>
      </w:r>
      <w:r w:rsidRPr="00E56DF5">
        <w:rPr>
          <w:rFonts w:eastAsia="Times New Roman"/>
          <w:color w:val="000000"/>
          <w:shd w:val="clear" w:color="auto" w:fill="FFFFFF"/>
        </w:rPr>
        <w:lastRenderedPageBreak/>
        <w:t>України та Кодексом України про адміністративні правопорушення, а також іншими законами України.</w:t>
      </w:r>
      <w:r w:rsidR="00471132" w:rsidRPr="00471132">
        <w:rPr>
          <w:rFonts w:eastAsia="Times New Roman"/>
          <w:color w:val="000000"/>
          <w:shd w:val="clear" w:color="auto" w:fill="FFFFFF"/>
        </w:rPr>
        <w:t xml:space="preserve"> [19].</w:t>
      </w:r>
    </w:p>
    <w:p w14:paraId="6665C64F" w14:textId="77777777" w:rsidR="00B72F13" w:rsidRPr="00E56DF5" w:rsidRDefault="00B72F13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Відлік часу утримання затриманої фізичної особи в спеціально відведених для цього приміщеннях рахується з моменту її фактичного затримання.</w:t>
      </w:r>
    </w:p>
    <w:p w14:paraId="65A26881" w14:textId="0B4F700A" w:rsidR="00B72F13" w:rsidRPr="00E56DF5" w:rsidRDefault="00B72F13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У випадках, визначених частиною другою цієї статті, поліцейські повинні негайно викликати медичних працівників до місця фактичного знаходження таких осіб, а також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  <w:r w:rsidRPr="00E56DF5">
        <w:rPr>
          <w:rFonts w:eastAsia="Times New Roman"/>
          <w:color w:val="000000"/>
          <w:shd w:val="clear" w:color="auto" w:fill="FFFFFF"/>
        </w:rPr>
        <w:t xml:space="preserve"> ним відповідних заходів.</w:t>
      </w:r>
    </w:p>
    <w:p w14:paraId="228FF967" w14:textId="77777777" w:rsidR="00B72F13" w:rsidRPr="00E56DF5" w:rsidRDefault="00B72F13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Обмеження фактичного володіння річчю здійснюється на підставах та в порядку, визначених Кримінальним процесуальним кодексом України та Кодексом України про адміністративні правопорушення.</w:t>
      </w:r>
      <w:r w:rsidR="00471132" w:rsidRPr="00471132">
        <w:rPr>
          <w:rFonts w:eastAsia="Times New Roman"/>
          <w:color w:val="000000"/>
          <w:shd w:val="clear" w:color="auto" w:fill="FFFFFF"/>
        </w:rPr>
        <w:t xml:space="preserve"> [19].</w:t>
      </w:r>
    </w:p>
    <w:p w14:paraId="085FA469" w14:textId="77777777" w:rsidR="00B72F13" w:rsidRPr="00E56DF5" w:rsidRDefault="00B72F13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Обмеження фактичного володіння річчю здійснюється шляхом вилучення речі в її фактичного володільця, обмеження її перенесення або перевезення.</w:t>
      </w:r>
    </w:p>
    <w:p w14:paraId="7F672BBD" w14:textId="2E883043" w:rsidR="004A7702" w:rsidRPr="00E56DF5" w:rsidRDefault="00B72F13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Поліцейський зобов’язаний у письмовій формі повідомити свого керівника про тимчасове обмеження фактичного володіння річчю особи, а також зобов’язаний скласти протокол про здійснення тимчасового обмеження фактичного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….</w:t>
      </w:r>
      <w:r w:rsidR="004A7702" w:rsidRPr="00E56DF5">
        <w:rPr>
          <w:rFonts w:eastAsia="Times New Roman"/>
          <w:color w:val="000000"/>
          <w:shd w:val="clear" w:color="auto" w:fill="FFFFFF"/>
        </w:rPr>
        <w:t>строк, особа має право звернутися за отриманням вилученого документа. Та</w:t>
      </w:r>
      <w:r w:rsidR="00A2692B">
        <w:rPr>
          <w:rFonts w:eastAsia="Times New Roman"/>
          <w:color w:val="000000"/>
          <w:shd w:val="clear" w:color="auto" w:fill="FFFFFF"/>
        </w:rPr>
        <w:t>ке звернення особи є обов'язко</w:t>
      </w:r>
      <w:r w:rsidR="004A7702" w:rsidRPr="00E56DF5">
        <w:rPr>
          <w:rFonts w:eastAsia="Times New Roman"/>
          <w:color w:val="000000"/>
          <w:shd w:val="clear" w:color="auto" w:fill="FFFFFF"/>
        </w:rPr>
        <w:t>вим для його виконання незалежно від стадії вирішення справи про адміністративне правопорушення. За подання такого зве</w:t>
      </w:r>
      <w:r w:rsidR="00A2692B">
        <w:rPr>
          <w:rFonts w:eastAsia="Times New Roman"/>
          <w:color w:val="000000"/>
          <w:shd w:val="clear" w:color="auto" w:fill="FFFFFF"/>
        </w:rPr>
        <w:t>рнення та повернення особі тим</w:t>
      </w:r>
      <w:r w:rsidR="004A7702" w:rsidRPr="00E56DF5">
        <w:rPr>
          <w:rFonts w:eastAsia="Times New Roman"/>
          <w:color w:val="000000"/>
          <w:shd w:val="clear" w:color="auto" w:fill="FFFFFF"/>
        </w:rPr>
        <w:t>часово вилученого посвідчення водія не може стягуватися плата.</w:t>
      </w:r>
      <w:r w:rsidR="00A2692B" w:rsidRPr="00A2692B">
        <w:rPr>
          <w:rFonts w:eastAsia="Times New Roman"/>
          <w:color w:val="000000"/>
          <w:shd w:val="clear" w:color="auto" w:fill="FFFFFF"/>
        </w:rPr>
        <w:t xml:space="preserve"> [</w:t>
      </w:r>
      <w:r w:rsidR="00A2692B">
        <w:rPr>
          <w:rFonts w:eastAsia="Times New Roman"/>
          <w:color w:val="000000"/>
          <w:shd w:val="clear" w:color="auto" w:fill="FFFFFF"/>
        </w:rPr>
        <w:t>21</w:t>
      </w:r>
      <w:r w:rsidR="00A2692B" w:rsidRPr="00A2692B">
        <w:rPr>
          <w:rFonts w:eastAsia="Times New Roman"/>
          <w:color w:val="000000"/>
          <w:shd w:val="clear" w:color="auto" w:fill="FFFFFF"/>
        </w:rPr>
        <w:t>].</w:t>
      </w:r>
    </w:p>
    <w:p w14:paraId="3405DB63" w14:textId="5F8D8619" w:rsidR="00976096" w:rsidRPr="00E56DF5" w:rsidRDefault="00A2692B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Отже, </w:t>
      </w:r>
      <w:r w:rsidR="008A3B22">
        <w:rPr>
          <w:rFonts w:eastAsia="Times New Roman"/>
          <w:color w:val="000000"/>
          <w:shd w:val="clear" w:color="auto" w:fill="FFFFFF"/>
          <w:lang w:val="ru-RU"/>
        </w:rPr>
        <w:t>…</w:t>
      </w:r>
      <w:r w:rsidR="00E00AE7" w:rsidRPr="00E00AE7">
        <w:rPr>
          <w:rFonts w:eastAsia="Times New Roman"/>
          <w:color w:val="000000"/>
          <w:shd w:val="clear" w:color="auto" w:fill="FFFFFF"/>
        </w:rPr>
        <w:t>.</w:t>
      </w:r>
    </w:p>
    <w:p w14:paraId="5FBE23D4" w14:textId="77777777" w:rsidR="00D13D33" w:rsidRDefault="00D13D33" w:rsidP="008520E0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ВИСНОВКИ</w:t>
      </w:r>
    </w:p>
    <w:p w14:paraId="1C716511" w14:textId="77777777" w:rsidR="008520E0" w:rsidRDefault="008520E0" w:rsidP="00D13D33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453F09FA" w14:textId="77777777" w:rsidR="008520E0" w:rsidRDefault="008520E0" w:rsidP="00D13D33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1E6E9CA1" w14:textId="77777777" w:rsidR="00C76C3F" w:rsidRPr="00C76C3F" w:rsidRDefault="00C76C3F" w:rsidP="00C76C3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C76C3F">
        <w:rPr>
          <w:rFonts w:eastAsia="Times New Roman"/>
          <w:color w:val="000000"/>
          <w:shd w:val="clear" w:color="auto" w:fill="FFFFFF"/>
        </w:rPr>
        <w:t>Розгляд справ про адміністративні правопорушення здійснюють уповноважені посадові особи органів поліції відповідно до </w:t>
      </w:r>
      <w:r w:rsidRPr="008520E0">
        <w:rPr>
          <w:rFonts w:eastAsia="Times New Roman"/>
          <w:color w:val="000000"/>
          <w:shd w:val="clear" w:color="auto" w:fill="FFFFFF"/>
        </w:rPr>
        <w:t>статті 222</w:t>
      </w:r>
      <w:r w:rsidRPr="00C76C3F">
        <w:rPr>
          <w:rFonts w:eastAsia="Times New Roman"/>
          <w:color w:val="000000"/>
          <w:shd w:val="clear" w:color="auto" w:fill="FFFFFF"/>
        </w:rPr>
        <w:t> КУпАП.</w:t>
      </w:r>
    </w:p>
    <w:p w14:paraId="147B9A0B" w14:textId="77777777" w:rsidR="00C76C3F" w:rsidRPr="00C76C3F" w:rsidRDefault="00C76C3F" w:rsidP="00C76C3F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bookmarkStart w:id="3" w:name="n95"/>
      <w:bookmarkEnd w:id="3"/>
      <w:r w:rsidRPr="00C76C3F">
        <w:rPr>
          <w:rFonts w:eastAsia="Times New Roman"/>
          <w:color w:val="000000"/>
          <w:shd w:val="clear" w:color="auto" w:fill="FFFFFF"/>
        </w:rPr>
        <w:t>Провадження у справі про адміністративне правопорушення не може бути розпочато, а розпочате підлягає закриттю за обставин, визначених </w:t>
      </w:r>
      <w:hyperlink r:id="rId7" w:tgtFrame="_blank" w:history="1">
        <w:r w:rsidRPr="008520E0">
          <w:rPr>
            <w:color w:val="000000"/>
          </w:rPr>
          <w:t>статтею 247</w:t>
        </w:r>
      </w:hyperlink>
      <w:r w:rsidRPr="00C76C3F">
        <w:rPr>
          <w:rFonts w:eastAsia="Times New Roman"/>
          <w:color w:val="000000"/>
          <w:shd w:val="clear" w:color="auto" w:fill="FFFFFF"/>
        </w:rPr>
        <w:t> КУпАП.</w:t>
      </w:r>
    </w:p>
    <w:p w14:paraId="0CDCA2B6" w14:textId="12A4036D" w:rsidR="00C76C3F" w:rsidRPr="008A3B22" w:rsidRDefault="00C76C3F" w:rsidP="008A3B2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  <w:lang w:val="ru-RU"/>
        </w:rPr>
      </w:pPr>
      <w:bookmarkStart w:id="4" w:name="n96"/>
      <w:bookmarkEnd w:id="4"/>
      <w:r w:rsidRPr="00C76C3F">
        <w:rPr>
          <w:rFonts w:eastAsia="Times New Roman"/>
          <w:color w:val="000000"/>
          <w:shd w:val="clear" w:color="auto" w:fill="FFFFFF"/>
        </w:rPr>
        <w:lastRenderedPageBreak/>
        <w:t xml:space="preserve">Справа про адміністративне правопорушення розглядається за місцем його вчинення або </w:t>
      </w:r>
      <w:bookmarkStart w:id="5" w:name="n126"/>
      <w:bookmarkEnd w:id="5"/>
      <w:r w:rsidR="008A3B22">
        <w:rPr>
          <w:rFonts w:eastAsia="Times New Roman"/>
          <w:color w:val="000000"/>
          <w:shd w:val="clear" w:color="auto" w:fill="FFFFFF"/>
          <w:lang w:val="ru-RU"/>
        </w:rPr>
        <w:t>….</w:t>
      </w:r>
      <w:bookmarkStart w:id="6" w:name="_GoBack"/>
      <w:bookmarkEnd w:id="6"/>
    </w:p>
    <w:p w14:paraId="075ACFC6" w14:textId="77777777" w:rsidR="008520E0" w:rsidRDefault="008520E0" w:rsidP="00190B46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41E1A67D" w14:textId="77777777" w:rsidR="008520E0" w:rsidRDefault="008520E0" w:rsidP="00190B46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08BCCECC" w14:textId="77777777" w:rsidR="008520E0" w:rsidRDefault="008520E0" w:rsidP="00190B46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4E56233A" w14:textId="77777777" w:rsidR="008520E0" w:rsidRDefault="008520E0" w:rsidP="00190B46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</w:p>
    <w:p w14:paraId="59924DF9" w14:textId="77777777" w:rsidR="00D13D33" w:rsidRPr="00E56DF5" w:rsidRDefault="00D13D33" w:rsidP="00190B46">
      <w:pPr>
        <w:spacing w:line="360" w:lineRule="auto"/>
        <w:ind w:firstLine="709"/>
        <w:contextualSpacing/>
        <w:jc w:val="center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СПИСОК ВИКОРИСТАНИХ ДЖЕРЕЛ</w:t>
      </w:r>
    </w:p>
    <w:p w14:paraId="5CC6247E" w14:textId="77777777" w:rsidR="00976096" w:rsidRPr="00E56DF5" w:rsidRDefault="00976096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3872EA36" w14:textId="77777777" w:rsidR="00976096" w:rsidRPr="00E56DF5" w:rsidRDefault="00976096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p w14:paraId="2B8FFDCC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1. Копиленко О.П. Правознавство: Навчальний посібник. / О.П.  Копиленко. </w:t>
      </w:r>
      <w:r w:rsidR="00190B46">
        <w:rPr>
          <w:rFonts w:eastAsia="Times New Roman"/>
          <w:color w:val="000000"/>
          <w:shd w:val="clear" w:color="auto" w:fill="FFFFFF"/>
        </w:rPr>
        <w:t xml:space="preserve"> К.: «ВД «Професіонал», 2007. </w:t>
      </w:r>
      <w:r w:rsidRPr="00E56DF5">
        <w:rPr>
          <w:rFonts w:eastAsia="Times New Roman"/>
          <w:color w:val="000000"/>
          <w:shd w:val="clear" w:color="auto" w:fill="FFFFFF"/>
        </w:rPr>
        <w:t xml:space="preserve"> 400 с.</w:t>
      </w:r>
    </w:p>
    <w:p w14:paraId="4E084F54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2. Адміністративні правовідносини. Ознаки та структури правовідносин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="00190B46">
        <w:rPr>
          <w:rFonts w:eastAsia="Times New Roman"/>
          <w:color w:val="000000"/>
          <w:shd w:val="clear" w:color="auto" w:fill="FFFFFF"/>
        </w:rPr>
        <w:t xml:space="preserve"> </w:t>
      </w:r>
      <w:r w:rsidRPr="00E56DF5">
        <w:rPr>
          <w:rFonts w:eastAsia="Times New Roman"/>
          <w:color w:val="000000"/>
          <w:shd w:val="clear" w:color="auto" w:fill="FFFFFF"/>
        </w:rPr>
        <w:t>http://studopedia.su/6_7727_administrativne-pravoporushennya-ta-vidpovidalnist-oznaki-vidi-sklad-administrativnogo-pravoporushennya-pidstavi-administrativnoi-vidpovidalnosti.html</w:t>
      </w:r>
    </w:p>
    <w:p w14:paraId="2FD829A6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3. Удод В., 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Літус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О. Г. Адміністративна відповідальність юридичних осіб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="00190B46">
        <w:rPr>
          <w:rFonts w:eastAsia="Times New Roman"/>
          <w:color w:val="000000"/>
          <w:shd w:val="clear" w:color="auto" w:fill="FFFFFF"/>
        </w:rPr>
        <w:t xml:space="preserve"> </w:t>
      </w:r>
      <w:r w:rsidRPr="00E56DF5">
        <w:rPr>
          <w:rFonts w:eastAsia="Times New Roman"/>
          <w:color w:val="000000"/>
          <w:shd w:val="clear" w:color="auto" w:fill="FFFFFF"/>
        </w:rPr>
        <w:t>http://irbis-nbuv.gov.ua/cgi-bin/irbis_nbuv/cgiirbis_64.exe?C21COM=2&amp;I21DBN=UJRN&amp;P21DBN=UJRN&amp;IMAGE_FILE_DOWNLOAD=1&amp;Image_file_name=PDF/vamsup_2010_1%284%29__17.pdf</w:t>
      </w:r>
    </w:p>
    <w:p w14:paraId="12C2A0DF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4. Підстави адм</w:t>
      </w:r>
      <w:r w:rsidR="00190B46">
        <w:rPr>
          <w:rFonts w:eastAsia="Times New Roman"/>
          <w:color w:val="000000"/>
          <w:shd w:val="clear" w:color="auto" w:fill="FFFFFF"/>
        </w:rPr>
        <w:t xml:space="preserve">іністративної відповідальності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Pr="00E56DF5">
        <w:rPr>
          <w:rFonts w:eastAsia="Times New Roman"/>
          <w:color w:val="000000"/>
          <w:shd w:val="clear" w:color="auto" w:fill="FFFFFF"/>
        </w:rPr>
        <w:t xml:space="preserve"> https://sites.google.com/site/igroupteamsite/administrativne-pravo-ukraieni/pidstavi-administrativnoie-vidpovidalnosti</w:t>
      </w:r>
    </w:p>
    <w:p w14:paraId="4FA23D23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5.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Алехин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А.П.,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Кармолицкий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А.А., Козлов Ю.М.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Административное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право: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уче</w:t>
      </w:r>
      <w:r w:rsidR="00190B46">
        <w:rPr>
          <w:rFonts w:eastAsia="Times New Roman"/>
          <w:color w:val="000000"/>
          <w:shd w:val="clear" w:color="auto" w:fill="FFFFFF"/>
        </w:rPr>
        <w:t>бник</w:t>
      </w:r>
      <w:proofErr w:type="spellEnd"/>
      <w:r w:rsidR="00190B46">
        <w:rPr>
          <w:rFonts w:eastAsia="Times New Roman"/>
          <w:color w:val="000000"/>
          <w:shd w:val="clear" w:color="auto" w:fill="FFFFFF"/>
        </w:rPr>
        <w:t xml:space="preserve"> 2-е </w:t>
      </w:r>
      <w:proofErr w:type="spellStart"/>
      <w:r w:rsidR="00190B46">
        <w:rPr>
          <w:rFonts w:eastAsia="Times New Roman"/>
          <w:color w:val="000000"/>
          <w:shd w:val="clear" w:color="auto" w:fill="FFFFFF"/>
        </w:rPr>
        <w:t>изд</w:t>
      </w:r>
      <w:proofErr w:type="spellEnd"/>
      <w:r w:rsidR="00190B46">
        <w:rPr>
          <w:rFonts w:eastAsia="Times New Roman"/>
          <w:color w:val="000000"/>
          <w:shd w:val="clear" w:color="auto" w:fill="FFFFFF"/>
        </w:rPr>
        <w:t xml:space="preserve">., </w:t>
      </w:r>
      <w:proofErr w:type="spellStart"/>
      <w:r w:rsidR="00190B46">
        <w:rPr>
          <w:rFonts w:eastAsia="Times New Roman"/>
          <w:color w:val="000000"/>
          <w:shd w:val="clear" w:color="auto" w:fill="FFFFFF"/>
        </w:rPr>
        <w:t>перераб</w:t>
      </w:r>
      <w:proofErr w:type="spellEnd"/>
      <w:r w:rsidR="00190B46">
        <w:rPr>
          <w:rFonts w:eastAsia="Times New Roman"/>
          <w:color w:val="000000"/>
          <w:shd w:val="clear" w:color="auto" w:fill="FFFFFF"/>
        </w:rPr>
        <w:t xml:space="preserve">. и </w:t>
      </w:r>
      <w:proofErr w:type="spellStart"/>
      <w:r w:rsidR="00190B46">
        <w:rPr>
          <w:rFonts w:eastAsia="Times New Roman"/>
          <w:color w:val="000000"/>
          <w:shd w:val="clear" w:color="auto" w:fill="FFFFFF"/>
        </w:rPr>
        <w:t>доп</w:t>
      </w:r>
      <w:proofErr w:type="spellEnd"/>
      <w:r w:rsidR="00190B46">
        <w:rPr>
          <w:rFonts w:eastAsia="Times New Roman"/>
          <w:color w:val="000000"/>
          <w:shd w:val="clear" w:color="auto" w:fill="FFFFFF"/>
        </w:rPr>
        <w:t xml:space="preserve">. </w:t>
      </w:r>
      <w:r w:rsidRPr="00E56DF5">
        <w:rPr>
          <w:rFonts w:eastAsia="Times New Roman"/>
          <w:color w:val="000000"/>
          <w:shd w:val="clear" w:color="auto" w:fill="FFFFFF"/>
        </w:rPr>
        <w:t xml:space="preserve"> М.: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Зерцало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, 1999. 671 с </w:t>
      </w:r>
    </w:p>
    <w:p w14:paraId="1E10556A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6. Горбунова О. Ю. Адміністративно-юрисдикційна діяльність національної поліції України</w:t>
      </w:r>
      <w:r w:rsidR="00190B46">
        <w:rPr>
          <w:rFonts w:eastAsia="Times New Roman"/>
          <w:color w:val="000000"/>
          <w:shd w:val="clear" w:color="auto" w:fill="FFFFFF"/>
        </w:rPr>
        <w:t xml:space="preserve">. </w:t>
      </w:r>
      <w:r w:rsidRPr="00E56DF5">
        <w:rPr>
          <w:rFonts w:eastAsia="Times New Roman"/>
          <w:color w:val="000000"/>
          <w:shd w:val="clear" w:color="auto" w:fill="FFFFFF"/>
        </w:rPr>
        <w:t>Міжнародний науковий журнал "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Інтернаука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". Серія : Юридичні науки.  2017.  № 1.  С. 24-27.</w:t>
      </w:r>
    </w:p>
    <w:p w14:paraId="73A973FC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7. Адміністративна діяльність поліції у питаннях та відповідях : навчальний посібник / за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заг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. ред. д-ра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юрид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. наук, проф., акад.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НАПрН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України </w:t>
      </w:r>
      <w:r w:rsidRPr="00E56DF5">
        <w:rPr>
          <w:rFonts w:eastAsia="Times New Roman"/>
          <w:color w:val="000000"/>
          <w:shd w:val="clear" w:color="auto" w:fill="FFFFFF"/>
        </w:rPr>
        <w:lastRenderedPageBreak/>
        <w:t xml:space="preserve">О. М. Бандурки ; [О. І.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Безпалова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, О.В.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Джафарова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, С.М. Князєв та ін.;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передм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. О. М. Бандурки] ; МВС України, Харків.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нац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. ун-т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внутр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.</w:t>
      </w:r>
      <w:r w:rsidR="00190B46">
        <w:rPr>
          <w:rFonts w:eastAsia="Times New Roman"/>
          <w:color w:val="000000"/>
          <w:shd w:val="clear" w:color="auto" w:fill="FFFFFF"/>
        </w:rPr>
        <w:t xml:space="preserve"> справ.  Харків: ХНУВС, 2017. </w:t>
      </w:r>
      <w:r w:rsidRPr="00E56DF5">
        <w:rPr>
          <w:rFonts w:eastAsia="Times New Roman"/>
          <w:color w:val="000000"/>
          <w:shd w:val="clear" w:color="auto" w:fill="FFFFFF"/>
        </w:rPr>
        <w:t xml:space="preserve"> 242 с.</w:t>
      </w:r>
    </w:p>
    <w:p w14:paraId="46D37864" w14:textId="77777777" w:rsidR="00976096" w:rsidRPr="00E56DF5" w:rsidRDefault="00976096" w:rsidP="0097609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8. Адміністративно-юрисдикційна діяльність поліції :Навчальний посібник. Київ: «Центр учбової літератури». 2016. 336 с.</w:t>
      </w:r>
    </w:p>
    <w:p w14:paraId="39BE7942" w14:textId="77777777" w:rsidR="003B08A4" w:rsidRPr="00E56DF5" w:rsidRDefault="003B08A4" w:rsidP="003B08A4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9.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Латинско</w:t>
      </w:r>
      <w:r w:rsidRPr="00E56DF5">
        <w:rPr>
          <w:rFonts w:eastAsia="Times New Roman"/>
          <w:color w:val="000000"/>
          <w:shd w:val="clear" w:color="auto" w:fill="FFFFFF"/>
        </w:rPr>
        <w:noBreakHyphen/>
        <w:t>русский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словарь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/ ред.. И.Х.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Дворецкий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.  М.: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Русский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язик, 1976.  720 с.</w:t>
      </w:r>
    </w:p>
    <w:p w14:paraId="5B3EA627" w14:textId="77777777" w:rsidR="003B08A4" w:rsidRPr="00E56DF5" w:rsidRDefault="003B08A4" w:rsidP="003B08A4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10. Словник іншомовних слів / уклад.: С.М. Морозов, Л.М.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Шкарапута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.  К.: Наукова думка, 2000.  680 с.</w:t>
      </w:r>
    </w:p>
    <w:p w14:paraId="0D790375" w14:textId="77777777" w:rsidR="003B08A4" w:rsidRPr="00E56DF5" w:rsidRDefault="003B08A4" w:rsidP="003B08A4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11. Великий тлумачний словник сучасної української мови / уклад. і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голов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. ред. В.Т. Бусел.  К.: Ірпінь: ВТФ «Перун», 2002.  1440 с.</w:t>
      </w:r>
    </w:p>
    <w:p w14:paraId="76865872" w14:textId="77777777" w:rsidR="003B08A4" w:rsidRPr="00E56DF5" w:rsidRDefault="003B08A4" w:rsidP="003B08A4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>12. Головань М.С. К</w:t>
      </w:r>
      <w:r w:rsidR="00B6516A" w:rsidRPr="00E56DF5">
        <w:rPr>
          <w:rFonts w:eastAsia="Times New Roman"/>
          <w:color w:val="000000"/>
          <w:shd w:val="clear" w:color="auto" w:fill="FFFFFF"/>
        </w:rPr>
        <w:t>о</w:t>
      </w:r>
      <w:r w:rsidRPr="00E56DF5">
        <w:rPr>
          <w:rFonts w:eastAsia="Times New Roman"/>
          <w:color w:val="000000"/>
          <w:shd w:val="clear" w:color="auto" w:fill="FFFFFF"/>
        </w:rPr>
        <w:t xml:space="preserve">мпетенція і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компемпетентність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>: досвід теорії, теорія досвіду URL: http://uabs.edu.ua/images/stories/docs/K_VM/Holovan_03.pdf</w:t>
      </w:r>
    </w:p>
    <w:p w14:paraId="1AFC0F6B" w14:textId="77777777" w:rsidR="00DD3456" w:rsidRPr="00E56DF5" w:rsidRDefault="00DD3456" w:rsidP="00DD345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13. Про затвердження Інструкції з оформлення матеріалів про адміністративні правопорушення в органах поліції </w:t>
      </w:r>
      <w:r w:rsidR="00190B46">
        <w:rPr>
          <w:rFonts w:eastAsia="Times New Roman"/>
          <w:color w:val="000000"/>
          <w:shd w:val="clear" w:color="auto" w:fill="FFFFFF"/>
        </w:rPr>
        <w:t xml:space="preserve">від </w:t>
      </w:r>
      <w:r w:rsidRPr="00E56DF5">
        <w:rPr>
          <w:rFonts w:eastAsia="Times New Roman"/>
          <w:color w:val="000000"/>
          <w:shd w:val="clear" w:color="auto" w:fill="FFFFFF"/>
        </w:rPr>
        <w:t xml:space="preserve">06.11.2015  № 1376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Pr="00E56DF5">
        <w:rPr>
          <w:rFonts w:eastAsia="Times New Roman"/>
          <w:color w:val="000000"/>
          <w:shd w:val="clear" w:color="auto" w:fill="FFFFFF"/>
        </w:rPr>
        <w:t>https://zakon.rada.gov.ua/laws/show/z1496-15</w:t>
      </w:r>
    </w:p>
    <w:p w14:paraId="52E8350A" w14:textId="77777777" w:rsidR="0093668D" w:rsidRPr="00E56DF5" w:rsidRDefault="0093668D" w:rsidP="0093668D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56DF5">
        <w:rPr>
          <w:rFonts w:eastAsia="Times New Roman"/>
          <w:color w:val="000000"/>
          <w:shd w:val="clear" w:color="auto" w:fill="FFFFFF"/>
        </w:rPr>
        <w:t xml:space="preserve">14. ВС: протокол про </w:t>
      </w:r>
      <w:proofErr w:type="spellStart"/>
      <w:r w:rsidRPr="00E56DF5">
        <w:rPr>
          <w:rFonts w:eastAsia="Times New Roman"/>
          <w:color w:val="000000"/>
          <w:shd w:val="clear" w:color="auto" w:fill="FFFFFF"/>
        </w:rPr>
        <w:t>адмінправопорушення</w:t>
      </w:r>
      <w:proofErr w:type="spellEnd"/>
      <w:r w:rsidRPr="00E56DF5">
        <w:rPr>
          <w:rFonts w:eastAsia="Times New Roman"/>
          <w:color w:val="000000"/>
          <w:shd w:val="clear" w:color="auto" w:fill="FFFFFF"/>
        </w:rPr>
        <w:t xml:space="preserve"> не є предметом оскарження в адміністративному судочинстві</w:t>
      </w:r>
      <w:r w:rsidR="00190B46">
        <w:rPr>
          <w:rFonts w:eastAsia="Times New Roman"/>
          <w:color w:val="000000"/>
          <w:shd w:val="clear" w:color="auto" w:fill="FFFFFF"/>
        </w:rPr>
        <w:t xml:space="preserve">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Pr="00E56DF5">
        <w:rPr>
          <w:rFonts w:eastAsia="Times New Roman"/>
          <w:color w:val="000000"/>
          <w:shd w:val="clear" w:color="auto" w:fill="FFFFFF"/>
        </w:rPr>
        <w:t xml:space="preserve"> http://suddya.com.ua/news/vs-protokol-pro-adminpravoporusenna-ne-e-predmetom-oskarzenna-v-administrativnomu-sudocinstvi</w:t>
      </w:r>
    </w:p>
    <w:p w14:paraId="3147B12D" w14:textId="77777777" w:rsidR="00353365" w:rsidRPr="00353365" w:rsidRDefault="00353365" w:rsidP="00190B46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353365">
        <w:rPr>
          <w:rFonts w:eastAsia="Times New Roman"/>
          <w:color w:val="000000"/>
          <w:shd w:val="clear" w:color="auto" w:fill="FFFFFF"/>
        </w:rPr>
        <w:t xml:space="preserve">15. Кодекс України про адміністративні правопорушення </w:t>
      </w:r>
      <w:r w:rsidR="00190B46">
        <w:rPr>
          <w:rFonts w:eastAsia="Times New Roman"/>
          <w:color w:val="000000"/>
          <w:shd w:val="clear" w:color="auto" w:fill="FFFFFF"/>
        </w:rPr>
        <w:t xml:space="preserve"> </w:t>
      </w:r>
      <w:r w:rsidRPr="00353365">
        <w:rPr>
          <w:rFonts w:eastAsia="Times New Roman"/>
          <w:color w:val="000000"/>
          <w:shd w:val="clear" w:color="auto" w:fill="FFFFFF"/>
        </w:rPr>
        <w:t xml:space="preserve">(статті 213 - 330)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Pr="00190B46">
        <w:rPr>
          <w:rFonts w:eastAsia="Times New Roman"/>
          <w:color w:val="000000"/>
          <w:shd w:val="clear" w:color="auto" w:fill="FFFFFF"/>
        </w:rPr>
        <w:t>https://zakon.rada.gov.ua/laws/show/80732-10</w:t>
      </w:r>
    </w:p>
    <w:p w14:paraId="2664DE72" w14:textId="77777777" w:rsidR="00353365" w:rsidRPr="00353365" w:rsidRDefault="00353365" w:rsidP="00353365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353365">
        <w:rPr>
          <w:rFonts w:eastAsia="Times New Roman"/>
          <w:color w:val="000000"/>
          <w:shd w:val="clear" w:color="auto" w:fill="FFFFFF"/>
        </w:rPr>
        <w:t>16. Повноваження та обов’язки слідчого під час застосування інституту адміністративної відповідальності у ході досудового розслідування кримінальних проваджень, у тому числі у разі закриття кримінального провадження, але за наявності в діях порушника ознак адміністративного правопорушення. – методичні рекомендації: Бабанін С.В., Голобородько Д.В., Захарко А.В., Миронюк Р.</w:t>
      </w:r>
      <w:r w:rsidR="00190B46">
        <w:rPr>
          <w:rFonts w:eastAsia="Times New Roman"/>
          <w:color w:val="000000"/>
          <w:shd w:val="clear" w:color="auto" w:fill="FFFFFF"/>
        </w:rPr>
        <w:t xml:space="preserve">В., Соколова О.Ю., Черняк Н.П. </w:t>
      </w:r>
      <w:r w:rsidRPr="00353365">
        <w:rPr>
          <w:rFonts w:eastAsia="Times New Roman"/>
          <w:color w:val="000000"/>
          <w:shd w:val="clear" w:color="auto" w:fill="FFFFFF"/>
        </w:rPr>
        <w:t xml:space="preserve"> Дніпро: ДДУВС, 2018. 34 с.</w:t>
      </w:r>
    </w:p>
    <w:p w14:paraId="06B67FC1" w14:textId="77777777" w:rsidR="00353365" w:rsidRPr="00353365" w:rsidRDefault="00353365" w:rsidP="00353365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353365">
        <w:rPr>
          <w:rFonts w:eastAsia="Times New Roman"/>
          <w:color w:val="000000"/>
          <w:shd w:val="clear" w:color="auto" w:fill="FFFFFF"/>
        </w:rPr>
        <w:lastRenderedPageBreak/>
        <w:t xml:space="preserve">17. Про затвердження Інструкції з організації діяльності дільничних офіцерів поліції </w:t>
      </w:r>
      <w:r w:rsidR="00190B46">
        <w:rPr>
          <w:rFonts w:eastAsia="Times New Roman"/>
          <w:color w:val="000000"/>
          <w:shd w:val="clear" w:color="auto" w:fill="FFFFFF"/>
        </w:rPr>
        <w:t xml:space="preserve">від </w:t>
      </w:r>
      <w:r w:rsidRPr="00353365">
        <w:rPr>
          <w:rFonts w:eastAsia="Times New Roman"/>
          <w:color w:val="000000"/>
          <w:shd w:val="clear" w:color="auto" w:fill="FFFFFF"/>
        </w:rPr>
        <w:t>28.07.2017  № 650</w:t>
      </w:r>
      <w:r w:rsidR="00190B46">
        <w:rPr>
          <w:rFonts w:eastAsia="Times New Roman"/>
          <w:color w:val="000000"/>
          <w:shd w:val="clear" w:color="auto" w:fill="FFFFFF"/>
        </w:rPr>
        <w:t xml:space="preserve"> </w:t>
      </w:r>
      <w:r w:rsidR="00190B46" w:rsidRPr="00190B46">
        <w:rPr>
          <w:rFonts w:eastAsia="Times New Roman"/>
          <w:color w:val="000000"/>
          <w:shd w:val="clear" w:color="auto" w:fill="FFFFFF"/>
        </w:rPr>
        <w:t>URL:</w:t>
      </w:r>
      <w:r w:rsidRPr="00353365">
        <w:rPr>
          <w:rFonts w:eastAsia="Times New Roman"/>
          <w:color w:val="000000"/>
          <w:shd w:val="clear" w:color="auto" w:fill="FFFFFF"/>
        </w:rPr>
        <w:t xml:space="preserve"> https://zakon.rada.gov.ua/laws/show/z1041-17</w:t>
      </w:r>
    </w:p>
    <w:p w14:paraId="224FB567" w14:textId="77777777" w:rsidR="00353365" w:rsidRPr="00353365" w:rsidRDefault="00353365" w:rsidP="00353365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353365">
        <w:rPr>
          <w:rFonts w:eastAsia="Times New Roman"/>
          <w:color w:val="000000"/>
          <w:shd w:val="clear" w:color="auto" w:fill="FFFFFF"/>
        </w:rPr>
        <w:t xml:space="preserve">18. Адміністративно-юрисдикційна діяльність Національної поліції України: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Навч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 xml:space="preserve">. посібник / За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заг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>. ред. заслуженого ю</w:t>
      </w:r>
      <w:r w:rsidR="00190B46">
        <w:rPr>
          <w:rFonts w:eastAsia="Times New Roman"/>
          <w:color w:val="000000"/>
          <w:shd w:val="clear" w:color="auto" w:fill="FFFFFF"/>
        </w:rPr>
        <w:t xml:space="preserve">риста України В.А. </w:t>
      </w:r>
      <w:proofErr w:type="spellStart"/>
      <w:r w:rsidR="00190B46">
        <w:rPr>
          <w:rFonts w:eastAsia="Times New Roman"/>
          <w:color w:val="000000"/>
          <w:shd w:val="clear" w:color="auto" w:fill="FFFFFF"/>
        </w:rPr>
        <w:t>Глуховері</w:t>
      </w:r>
      <w:proofErr w:type="spellEnd"/>
      <w:r w:rsidR="00190B46">
        <w:rPr>
          <w:rFonts w:eastAsia="Times New Roman"/>
          <w:color w:val="000000"/>
          <w:shd w:val="clear" w:color="auto" w:fill="FFFFFF"/>
        </w:rPr>
        <w:t xml:space="preserve">. </w:t>
      </w:r>
      <w:r w:rsidRPr="00353365">
        <w:rPr>
          <w:rFonts w:eastAsia="Times New Roman"/>
          <w:color w:val="000000"/>
          <w:shd w:val="clear" w:color="auto" w:fill="FFFFFF"/>
        </w:rPr>
        <w:t xml:space="preserve">Дніпро: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Дніпроп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держ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ун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 xml:space="preserve">- т </w:t>
      </w:r>
      <w:proofErr w:type="spellStart"/>
      <w:r w:rsidRPr="00353365">
        <w:rPr>
          <w:rFonts w:eastAsia="Times New Roman"/>
          <w:color w:val="000000"/>
          <w:shd w:val="clear" w:color="auto" w:fill="FFFFFF"/>
        </w:rPr>
        <w:t>внутр</w:t>
      </w:r>
      <w:proofErr w:type="spellEnd"/>
      <w:r w:rsidRPr="00353365">
        <w:rPr>
          <w:rFonts w:eastAsia="Times New Roman"/>
          <w:color w:val="000000"/>
          <w:shd w:val="clear" w:color="auto" w:fill="FFFFFF"/>
        </w:rPr>
        <w:t>. справ, 2016. 264 с.</w:t>
      </w:r>
    </w:p>
    <w:p w14:paraId="66EF0349" w14:textId="77777777" w:rsidR="00471132" w:rsidRPr="00471132" w:rsidRDefault="00471132" w:rsidP="004711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471132">
        <w:rPr>
          <w:rFonts w:eastAsia="Times New Roman"/>
          <w:color w:val="000000"/>
          <w:shd w:val="clear" w:color="auto" w:fill="FFFFFF"/>
        </w:rPr>
        <w:t>19. Про Національну поліцію</w:t>
      </w:r>
      <w:r>
        <w:rPr>
          <w:rFonts w:eastAsia="Times New Roman"/>
          <w:color w:val="000000"/>
          <w:shd w:val="clear" w:color="auto" w:fill="FFFFFF"/>
        </w:rPr>
        <w:t xml:space="preserve">. </w:t>
      </w:r>
      <w:r w:rsidRPr="00471132">
        <w:rPr>
          <w:rFonts w:eastAsia="Times New Roman"/>
          <w:color w:val="000000"/>
          <w:shd w:val="clear" w:color="auto" w:fill="FFFFFF"/>
        </w:rPr>
        <w:t>Відомості Верховної Ради (ВВР), 2015, № 40-41, ст.379</w:t>
      </w:r>
    </w:p>
    <w:p w14:paraId="7A5E03AC" w14:textId="77777777" w:rsidR="0018402B" w:rsidRPr="0018402B" w:rsidRDefault="0018402B" w:rsidP="0018402B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18402B">
        <w:rPr>
          <w:rFonts w:eastAsia="Times New Roman"/>
          <w:color w:val="000000"/>
          <w:shd w:val="clear" w:color="auto" w:fill="FFFFFF"/>
        </w:rPr>
        <w:t>20. Про затвердження Положення про патрульну службу МВС</w:t>
      </w:r>
      <w:r>
        <w:rPr>
          <w:rFonts w:eastAsia="Times New Roman"/>
          <w:color w:val="000000"/>
          <w:shd w:val="clear" w:color="auto" w:fill="FFFFFF"/>
        </w:rPr>
        <w:t xml:space="preserve"> від</w:t>
      </w:r>
      <w:r w:rsidRPr="0018402B">
        <w:rPr>
          <w:rFonts w:eastAsia="Times New Roman"/>
          <w:color w:val="000000"/>
          <w:shd w:val="clear" w:color="auto" w:fill="FFFFFF"/>
        </w:rPr>
        <w:t xml:space="preserve"> 02.07.2015  № 796</w:t>
      </w:r>
      <w:r>
        <w:rPr>
          <w:rFonts w:eastAsia="Times New Roman"/>
          <w:color w:val="000000"/>
          <w:shd w:val="clear" w:color="auto" w:fill="FFFFFF"/>
        </w:rPr>
        <w:t xml:space="preserve"> </w:t>
      </w:r>
      <w:r w:rsidRPr="0018402B">
        <w:rPr>
          <w:rFonts w:eastAsia="Times New Roman"/>
          <w:color w:val="000000"/>
          <w:shd w:val="clear" w:color="auto" w:fill="FFFFFF"/>
        </w:rPr>
        <w:t>URL:  https://zakon.rada.gov.ua/laws/show/z0777-15</w:t>
      </w:r>
    </w:p>
    <w:p w14:paraId="03BFDCDE" w14:textId="77777777" w:rsidR="008553BE" w:rsidRPr="008553BE" w:rsidRDefault="008553BE" w:rsidP="008553BE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8553BE">
        <w:rPr>
          <w:rFonts w:eastAsia="Times New Roman"/>
          <w:color w:val="000000"/>
          <w:shd w:val="clear" w:color="auto" w:fill="FFFFFF"/>
        </w:rPr>
        <w:t>21. Пам’ятка працівни</w:t>
      </w:r>
      <w:r w:rsidR="00A2692B">
        <w:rPr>
          <w:rFonts w:eastAsia="Times New Roman"/>
          <w:color w:val="000000"/>
          <w:shd w:val="clear" w:color="auto" w:fill="FFFFFF"/>
        </w:rPr>
        <w:t>ка патрульної поліції (інформа</w:t>
      </w:r>
      <w:r w:rsidRPr="008553BE">
        <w:rPr>
          <w:rFonts w:eastAsia="Times New Roman"/>
          <w:color w:val="000000"/>
          <w:shd w:val="clear" w:color="auto" w:fill="FFFFFF"/>
        </w:rPr>
        <w:t xml:space="preserve">ційно-довідкові матеріали з адміністративно-правових питань) /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авт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кол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.: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Гусар</w:t>
      </w:r>
      <w:r w:rsidR="00A2692B">
        <w:rPr>
          <w:rFonts w:eastAsia="Times New Roman"/>
          <w:color w:val="000000"/>
          <w:shd w:val="clear" w:color="auto" w:fill="FFFFFF"/>
        </w:rPr>
        <w:t>ов</w:t>
      </w:r>
      <w:proofErr w:type="spellEnd"/>
      <w:r w:rsidR="00A2692B">
        <w:rPr>
          <w:rFonts w:eastAsia="Times New Roman"/>
          <w:color w:val="000000"/>
          <w:shd w:val="clear" w:color="auto" w:fill="FFFFFF"/>
        </w:rPr>
        <w:t xml:space="preserve"> С. М., Головко О. М., </w:t>
      </w:r>
      <w:proofErr w:type="spellStart"/>
      <w:r w:rsidR="00A2692B">
        <w:rPr>
          <w:rFonts w:eastAsia="Times New Roman"/>
          <w:color w:val="000000"/>
          <w:shd w:val="clear" w:color="auto" w:fill="FFFFFF"/>
        </w:rPr>
        <w:t>Безпа</w:t>
      </w:r>
      <w:r w:rsidRPr="008553BE">
        <w:rPr>
          <w:rFonts w:eastAsia="Times New Roman"/>
          <w:color w:val="000000"/>
          <w:shd w:val="clear" w:color="auto" w:fill="FFFFFF"/>
        </w:rPr>
        <w:t>лова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 О. І., Панова О. О.,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Резанов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 С. А.,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Джафарова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 О. В.,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Шатрава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 С. О.,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Іванцов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 В.О., Завальний М. В. – Харків : </w:t>
      </w:r>
      <w:proofErr w:type="spellStart"/>
      <w:r w:rsidRPr="008553BE">
        <w:rPr>
          <w:rFonts w:eastAsia="Times New Roman"/>
          <w:color w:val="000000"/>
          <w:shd w:val="clear" w:color="auto" w:fill="FFFFFF"/>
        </w:rPr>
        <w:t>Харк</w:t>
      </w:r>
      <w:proofErr w:type="spellEnd"/>
      <w:r w:rsidRPr="008553BE">
        <w:rPr>
          <w:rFonts w:eastAsia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hd w:val="clear" w:color="auto" w:fill="FFFFFF"/>
        </w:rPr>
        <w:t>нац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 ун-т </w:t>
      </w:r>
      <w:proofErr w:type="spellStart"/>
      <w:r>
        <w:rPr>
          <w:rFonts w:eastAsia="Times New Roman"/>
          <w:color w:val="000000"/>
          <w:shd w:val="clear" w:color="auto" w:fill="FFFFFF"/>
        </w:rPr>
        <w:t>внутр</w:t>
      </w:r>
      <w:proofErr w:type="spellEnd"/>
      <w:r>
        <w:rPr>
          <w:rFonts w:eastAsia="Times New Roman"/>
          <w:color w:val="000000"/>
          <w:shd w:val="clear" w:color="auto" w:fill="FFFFFF"/>
        </w:rPr>
        <w:t xml:space="preserve">. справ, 2015. </w:t>
      </w:r>
      <w:r w:rsidRPr="008553BE">
        <w:rPr>
          <w:rFonts w:eastAsia="Times New Roman"/>
          <w:color w:val="000000"/>
          <w:shd w:val="clear" w:color="auto" w:fill="FFFFFF"/>
        </w:rPr>
        <w:t>144 с.</w:t>
      </w:r>
    </w:p>
    <w:p w14:paraId="7288DC07" w14:textId="77777777" w:rsidR="00976096" w:rsidRPr="00E56DF5" w:rsidRDefault="00976096" w:rsidP="00C90632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</w:p>
    <w:sectPr w:rsidR="00976096" w:rsidRPr="00E56DF5" w:rsidSect="00C90632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817F" w14:textId="77777777" w:rsidR="00304B97" w:rsidRDefault="00304B97">
      <w:pPr>
        <w:spacing w:after="0" w:line="240" w:lineRule="auto"/>
      </w:pPr>
      <w:r>
        <w:separator/>
      </w:r>
    </w:p>
  </w:endnote>
  <w:endnote w:type="continuationSeparator" w:id="0">
    <w:p w14:paraId="078F58D8" w14:textId="77777777" w:rsidR="00304B97" w:rsidRDefault="0030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66FE1" w14:textId="77777777" w:rsidR="00304B97" w:rsidRDefault="00304B97">
      <w:pPr>
        <w:spacing w:after="0" w:line="240" w:lineRule="auto"/>
      </w:pPr>
      <w:r>
        <w:separator/>
      </w:r>
    </w:p>
  </w:footnote>
  <w:footnote w:type="continuationSeparator" w:id="0">
    <w:p w14:paraId="379889DE" w14:textId="77777777" w:rsidR="00304B97" w:rsidRDefault="0030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2422846"/>
      <w:docPartObj>
        <w:docPartGallery w:val="Page Numbers (Top of Page)"/>
        <w:docPartUnique/>
      </w:docPartObj>
    </w:sdtPr>
    <w:sdtEndPr/>
    <w:sdtContent>
      <w:p w14:paraId="5D2DCECD" w14:textId="77777777" w:rsidR="00C90632" w:rsidRDefault="00C906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9C6">
          <w:rPr>
            <w:noProof/>
          </w:rPr>
          <w:t>2</w:t>
        </w:r>
        <w:r>
          <w:fldChar w:fldCharType="end"/>
        </w:r>
      </w:p>
    </w:sdtContent>
  </w:sdt>
  <w:p w14:paraId="41637AE5" w14:textId="77777777" w:rsidR="00C90632" w:rsidRDefault="00C90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8"/>
    <w:rsid w:val="000C2E13"/>
    <w:rsid w:val="0018402B"/>
    <w:rsid w:val="00190B46"/>
    <w:rsid w:val="001A4E97"/>
    <w:rsid w:val="001C2B68"/>
    <w:rsid w:val="00276343"/>
    <w:rsid w:val="002C7C0A"/>
    <w:rsid w:val="002E40A3"/>
    <w:rsid w:val="00304B97"/>
    <w:rsid w:val="00353365"/>
    <w:rsid w:val="00392230"/>
    <w:rsid w:val="003A004E"/>
    <w:rsid w:val="003B08A4"/>
    <w:rsid w:val="003D3F0F"/>
    <w:rsid w:val="00434D99"/>
    <w:rsid w:val="00456CE0"/>
    <w:rsid w:val="00471132"/>
    <w:rsid w:val="004A7702"/>
    <w:rsid w:val="004D7884"/>
    <w:rsid w:val="00522C2A"/>
    <w:rsid w:val="00552D67"/>
    <w:rsid w:val="00602DA0"/>
    <w:rsid w:val="006508E0"/>
    <w:rsid w:val="0065280C"/>
    <w:rsid w:val="006A3D69"/>
    <w:rsid w:val="00780846"/>
    <w:rsid w:val="007851F6"/>
    <w:rsid w:val="007A16FE"/>
    <w:rsid w:val="00824801"/>
    <w:rsid w:val="0085108E"/>
    <w:rsid w:val="008520E0"/>
    <w:rsid w:val="008553BE"/>
    <w:rsid w:val="008A13AF"/>
    <w:rsid w:val="008A3B22"/>
    <w:rsid w:val="008C50E3"/>
    <w:rsid w:val="008E1E15"/>
    <w:rsid w:val="009356DF"/>
    <w:rsid w:val="0093668D"/>
    <w:rsid w:val="00976096"/>
    <w:rsid w:val="00A10BF7"/>
    <w:rsid w:val="00A2692B"/>
    <w:rsid w:val="00A60937"/>
    <w:rsid w:val="00B359D0"/>
    <w:rsid w:val="00B6516A"/>
    <w:rsid w:val="00B72F13"/>
    <w:rsid w:val="00BA5AB5"/>
    <w:rsid w:val="00C3611E"/>
    <w:rsid w:val="00C76C3F"/>
    <w:rsid w:val="00C90632"/>
    <w:rsid w:val="00C979C6"/>
    <w:rsid w:val="00D13D33"/>
    <w:rsid w:val="00D3350E"/>
    <w:rsid w:val="00D461C2"/>
    <w:rsid w:val="00DC735A"/>
    <w:rsid w:val="00DD3456"/>
    <w:rsid w:val="00E00AE7"/>
    <w:rsid w:val="00E56DF5"/>
    <w:rsid w:val="00E60C72"/>
    <w:rsid w:val="00EF7B2C"/>
    <w:rsid w:val="00F27155"/>
    <w:rsid w:val="00F41EC6"/>
    <w:rsid w:val="00FA7D25"/>
    <w:rsid w:val="00FC2834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4B86"/>
  <w15:docId w15:val="{25B897FA-45F9-4885-B327-271CC5B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B6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C2B68"/>
    <w:rPr>
      <w:rFonts w:asciiTheme="minorHAnsi" w:hAnsiTheme="minorHAnsi" w:cstheme="minorBidi"/>
      <w:sz w:val="22"/>
    </w:rPr>
  </w:style>
  <w:style w:type="character" w:styleId="a5">
    <w:name w:val="Hyperlink"/>
    <w:basedOn w:val="a0"/>
    <w:uiPriority w:val="99"/>
    <w:unhideWhenUsed/>
    <w:rsid w:val="001C2B68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90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632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0732-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4A44D-EBA3-47C4-99A2-13EF70FC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Оксана Смолярчук</cp:lastModifiedBy>
  <cp:revision>3</cp:revision>
  <dcterms:created xsi:type="dcterms:W3CDTF">2019-10-23T11:10:00Z</dcterms:created>
  <dcterms:modified xsi:type="dcterms:W3CDTF">2019-10-23T11:11:00Z</dcterms:modified>
</cp:coreProperties>
</file>