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8F" w:rsidRPr="002A36F8" w:rsidRDefault="00774A8F" w:rsidP="00774A8F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36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</w:t>
      </w:r>
    </w:p>
    <w:p w:rsidR="00774A8F" w:rsidRPr="002A36F8" w:rsidRDefault="00774A8F" w:rsidP="00774A8F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4A8F" w:rsidRPr="00CB7E4C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21762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РОЗДІЛ 1. ПОНЯТТЯ ТА ПІДСТАВИ ПРИМУСОВОЇ ЛІКВІДАЦІЇ ЮРИДИЧНОЇ ОСОБИ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proofErr w:type="gramStart"/>
      <w:r w:rsidR="00B407FB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21762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sz w:val="28"/>
          <w:szCs w:val="28"/>
          <w:lang w:val="uk-UA"/>
        </w:rPr>
        <w:t>Поняття ліквідації юридичної особи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..4</w:t>
      </w: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4A8F" w:rsidRPr="00CB7E4C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Підстави примусової ліквідації юридичної особи 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……………………….12</w:t>
      </w: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ОКРЕМИХ ПІДСТАВ ПРИМУСОВОЇ ЛІКВІДАЦІЇ ЮРИДИЧНОЇ ОСОБ</w:t>
      </w:r>
      <w:r w:rsidRPr="00136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.................................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............................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774A8F" w:rsidRPr="00774A8F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8F" w:rsidRPr="00774A8F">
        <w:rPr>
          <w:rFonts w:ascii="Times New Roman" w:hAnsi="Times New Roman" w:cs="Times New Roman"/>
          <w:sz w:val="28"/>
          <w:szCs w:val="28"/>
        </w:rPr>
        <w:t>Недійсність</w:t>
      </w:r>
      <w:proofErr w:type="gramEnd"/>
      <w:r w:rsidR="00774A8F" w:rsidRPr="00774A8F">
        <w:rPr>
          <w:rFonts w:ascii="Times New Roman" w:hAnsi="Times New Roman" w:cs="Times New Roman"/>
          <w:sz w:val="28"/>
          <w:szCs w:val="28"/>
        </w:rPr>
        <w:t xml:space="preserve"> державної реєстрації юридичної особи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……………………...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8F" w:rsidRPr="00774A8F">
        <w:rPr>
          <w:rFonts w:ascii="Times New Roman" w:hAnsi="Times New Roman" w:cs="Times New Roman"/>
          <w:sz w:val="28"/>
          <w:szCs w:val="28"/>
        </w:rPr>
        <w:t>Систематичне</w:t>
      </w:r>
      <w:proofErr w:type="gramEnd"/>
      <w:r w:rsidR="00774A8F" w:rsidRPr="00774A8F">
        <w:rPr>
          <w:rFonts w:ascii="Times New Roman" w:hAnsi="Times New Roman" w:cs="Times New Roman"/>
          <w:sz w:val="28"/>
          <w:szCs w:val="28"/>
        </w:rPr>
        <w:t xml:space="preserve"> та грубе порушення 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774A8F" w:rsidRPr="00CB7E4C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8F" w:rsidRPr="00774A8F">
        <w:rPr>
          <w:rFonts w:ascii="Times New Roman" w:hAnsi="Times New Roman" w:cs="Times New Roman"/>
          <w:sz w:val="28"/>
          <w:szCs w:val="28"/>
        </w:rPr>
        <w:t>Відсутність</w:t>
      </w:r>
      <w:proofErr w:type="gramEnd"/>
      <w:r w:rsidR="00774A8F" w:rsidRPr="00774A8F">
        <w:rPr>
          <w:rFonts w:ascii="Times New Roman" w:hAnsi="Times New Roman" w:cs="Times New Roman"/>
          <w:sz w:val="28"/>
          <w:szCs w:val="28"/>
        </w:rPr>
        <w:t xml:space="preserve"> підприємства за своїм місцезнаходженням 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………………...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774A8F" w:rsidRPr="00CB7E4C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 xml:space="preserve">РОЗДІЛ 3. ПРОБЛЕМНІ ПИТАННЯ ПРИМУСОВОЇ ЛІКВІДАЦІЇ ЮРИДИЧНОЇ ОСОБИ </w:t>
      </w:r>
      <w:r w:rsidR="00B407FB" w:rsidRPr="00B407F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Start"/>
      <w:r w:rsidR="00217626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217626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74A8F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...............................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023A6C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СПИСОК ВИКОРИСТАНИХ ЛІТЕРАТУРНИХ ДЖЕРЕЛ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……………...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E4C" w:rsidRDefault="00CB7E4C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E4C" w:rsidRDefault="00CB7E4C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E4C" w:rsidRDefault="00CB7E4C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E4C" w:rsidRDefault="00CB7E4C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E4C" w:rsidRDefault="00CB7E4C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B407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B407FB" w:rsidRP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7B5" w:rsidRPr="006952D2" w:rsidRDefault="00B407FB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7B5" w:rsidRPr="00753AB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="001367B5" w:rsidRPr="002106A7">
        <w:rPr>
          <w:lang w:val="uk-UA"/>
        </w:rPr>
        <w:t xml:space="preserve"> </w:t>
      </w:r>
      <w:r w:rsidR="001367B5" w:rsidRPr="003A2DEA">
        <w:rPr>
          <w:rFonts w:ascii="Times New Roman" w:hAnsi="Times New Roman" w:cs="Times New Roman"/>
          <w:sz w:val="28"/>
          <w:szCs w:val="28"/>
        </w:rPr>
        <w:t xml:space="preserve">У сучасному світі саме юридичні особи є основними виробниками товарів, робіт, послуг. На відміну від фізичних осіб, юридичні особи можуть вважатися суб'єктами цивільного права лише після проходження певних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367B5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 створення, функціонування та припинення діяльності юридичних осіб, а також їх правовим статусом на теоретичному та практичному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1367B5" w:rsidRDefault="006952D2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367B5" w:rsidRPr="00C0058C" w:rsidRDefault="001367B5" w:rsidP="006952D2">
      <w:pPr>
        <w:pStyle w:val="a3"/>
        <w:spacing w:line="360" w:lineRule="auto"/>
        <w:ind w:firstLine="567"/>
        <w:jc w:val="both"/>
        <w:rPr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в роботі можна розподілити на дві групи: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загальнонауков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7B5" w:rsidRPr="001367B5" w:rsidRDefault="001367B5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B407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6D0">
        <w:rPr>
          <w:rFonts w:ascii="Times New Roman" w:hAnsi="Times New Roman" w:cs="Times New Roman"/>
          <w:b/>
          <w:sz w:val="28"/>
          <w:szCs w:val="28"/>
          <w:lang w:val="uk-UA"/>
        </w:rPr>
        <w:t>РОЗДІЛ 1. ПОНЯТТЯ ТА ПІДСТАВИ ПРИМУСОВОЇ ЛІКВІДАЦІЇ ЮРИДИЧНОЇ ОСОБИ</w:t>
      </w:r>
    </w:p>
    <w:p w:rsidR="00B407FB" w:rsidRPr="00B407FB" w:rsidRDefault="00B407FB" w:rsidP="00B407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Pr="00B407FB" w:rsidRDefault="00B407FB" w:rsidP="00F056D0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Поняття ліквідації юридичної особи.</w:t>
      </w:r>
    </w:p>
    <w:p w:rsidR="00B407FB" w:rsidRPr="006C01B4" w:rsidRDefault="00B407FB" w:rsidP="00B407FB">
      <w:pPr>
        <w:pStyle w:val="a3"/>
        <w:spacing w:line="36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1B4" w:rsidRPr="006C01B4" w:rsidRDefault="006C01B4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1B4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система сучасної України перебуває в стані розвитку, що породжує необхідність постійно вдосконалювати правові норми, які регулюють господарську діяльність суб’єктів господарювання. В умовах економічних перетворень,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C01B4" w:rsidRDefault="006C01B4" w:rsidP="006C01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1B4">
        <w:rPr>
          <w:rFonts w:ascii="Times New Roman" w:hAnsi="Times New Roman" w:cs="Times New Roman"/>
          <w:sz w:val="28"/>
          <w:szCs w:val="28"/>
        </w:rPr>
        <w:t xml:space="preserve">- </w:t>
      </w:r>
      <w:r w:rsidRPr="006C01B4">
        <w:rPr>
          <w:rFonts w:ascii="Times New Roman" w:hAnsi="Times New Roman" w:cs="Times New Roman"/>
          <w:sz w:val="28"/>
          <w:szCs w:val="28"/>
          <w:lang w:val="uk-UA"/>
        </w:rPr>
        <w:t>проблема захисту майнових інтересів кредиторів (</w:t>
      </w:r>
      <w:proofErr w:type="gramStart"/>
      <w:r w:rsidRPr="006C01B4">
        <w:rPr>
          <w:rFonts w:ascii="Times New Roman" w:hAnsi="Times New Roman" w:cs="Times New Roman"/>
          <w:sz w:val="28"/>
          <w:szCs w:val="28"/>
          <w:lang w:val="uk-UA"/>
        </w:rPr>
        <w:t>у першу</w:t>
      </w:r>
      <w:proofErr w:type="gramEnd"/>
      <w:r w:rsidRPr="006C01B4">
        <w:rPr>
          <w:rFonts w:ascii="Times New Roman" w:hAnsi="Times New Roman" w:cs="Times New Roman"/>
          <w:sz w:val="28"/>
          <w:szCs w:val="28"/>
          <w:lang w:val="uk-UA"/>
        </w:rPr>
        <w:t xml:space="preserve"> чергу громадян) набула вже не юридичного і навіть не економічного, а політичного характеру.</w:t>
      </w:r>
    </w:p>
    <w:p w:rsidR="006C01B4" w:rsidRPr="006C01B4" w:rsidRDefault="006C01B4" w:rsidP="006C01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1B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Помітний крок уперед у регулюванні процесів припинення суб’єктів господарюванн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було зроблено з прийняттям ГК України</w:t>
      </w:r>
      <w:r w:rsidRPr="006C01B4">
        <w:rPr>
          <w:rFonts w:ascii="Times New Roman" w:hAnsi="Times New Roman" w:cs="Times New Roman"/>
          <w:sz w:val="28"/>
          <w:szCs w:val="28"/>
          <w:lang w:val="uk-UA"/>
        </w:rPr>
        <w:t xml:space="preserve">. Це дало початок абсолютно новому етапу розвитку вітчизняного господарського права і, як наслідок, спричинило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A5669" w:rsidRPr="00B3291F" w:rsidRDefault="006C01B4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1B4">
        <w:rPr>
          <w:rFonts w:ascii="Times New Roman" w:hAnsi="Times New Roman" w:cs="Times New Roman"/>
          <w:sz w:val="28"/>
          <w:szCs w:val="28"/>
          <w:lang w:val="uk-UA"/>
        </w:rPr>
        <w:t>Необхідно визнати, що чинне законодавство про припинення суб’єктів господарювання не є досконалим. Норми не забезпечують повною мірою регулювання відносин</w:t>
      </w:r>
      <w:r w:rsidRPr="006C01B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виникають між учасниками господарського обігу в ході його здійснення. Прийняті</w:t>
      </w:r>
      <w:r w:rsidRPr="006C01B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ГК України законодавчі та підзаконні акти нерідко суперечать один одному і нормам самого ГК України, що викликає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A5669" w:rsidRDefault="008A5669" w:rsidP="008A566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4CE">
        <w:rPr>
          <w:rFonts w:ascii="Times New Roman" w:hAnsi="Times New Roman" w:cs="Times New Roman"/>
          <w:sz w:val="28"/>
          <w:szCs w:val="28"/>
          <w:lang w:val="uk-UA"/>
        </w:rPr>
        <w:t>Так відповідно д</w:t>
      </w:r>
      <w:r>
        <w:rPr>
          <w:rFonts w:ascii="Times New Roman" w:hAnsi="Times New Roman" w:cs="Times New Roman"/>
          <w:sz w:val="28"/>
          <w:szCs w:val="28"/>
          <w:lang w:val="uk-UA"/>
        </w:rPr>
        <w:t>о ч.1 ст. 104 ЦК</w:t>
      </w:r>
      <w:r w:rsidRPr="000204CE">
        <w:rPr>
          <w:rFonts w:ascii="Times New Roman" w:hAnsi="Times New Roman" w:cs="Times New Roman"/>
          <w:sz w:val="28"/>
          <w:szCs w:val="28"/>
          <w:lang w:val="uk-UA"/>
        </w:rPr>
        <w:t xml:space="preserve"> України, юридична особа припиняється в результаті реорганізації (злиття, приєднання, поділу, перетворення) або ліквідації. Юридична особа є такою, що припинилася, з дня внесення до Єдиного державного реєстру ( далі – ЄДР)  запису про її припинення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A6E"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2</w:t>
      </w:r>
      <w:r w:rsidR="00FC7A6E" w:rsidRPr="00B35A07">
        <w:rPr>
          <w:rStyle w:val="20"/>
          <w:rFonts w:eastAsiaTheme="minorEastAsia"/>
          <w:sz w:val="28"/>
          <w:szCs w:val="28"/>
        </w:rPr>
        <w:t>]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93054" w:rsidRPr="00B35A07" w:rsidRDefault="008A5669" w:rsidP="006952D2">
      <w:pPr>
        <w:pStyle w:val="a3"/>
        <w:spacing w:line="360" w:lineRule="auto"/>
        <w:ind w:firstLine="567"/>
        <w:jc w:val="both"/>
        <w:rPr>
          <w:rStyle w:val="20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Ст.110  ЦК  України має назву «Ліквідація юридичної особи»,  проте  її зміст не дає визначення самого поняття ліквідації, а ст. 111 ЦК України говорить лише про загальний порядок її здійснення. Водночас особливості процедури ліквідації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35A07" w:rsidRPr="00B35A07" w:rsidRDefault="00B35A07" w:rsidP="00B35A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A07">
        <w:rPr>
          <w:rStyle w:val="20"/>
          <w:rFonts w:eastAsiaTheme="minorEastAsia"/>
          <w:sz w:val="28"/>
          <w:szCs w:val="28"/>
        </w:rPr>
        <w:t>Таким чином, вищевказані науковці визначають лікві</w:t>
      </w:r>
      <w:r w:rsidRPr="00B35A07">
        <w:rPr>
          <w:rStyle w:val="20"/>
          <w:rFonts w:eastAsiaTheme="minorEastAsia"/>
          <w:sz w:val="28"/>
          <w:szCs w:val="28"/>
        </w:rPr>
        <w:softHyphen/>
        <w:t>дацію як припинення діяльності юридичної особи, проте П.О. Повар слушно зауважує, що «неправильно вважати, що підприємство вже ліквідувалося (припинило своє іс</w:t>
      </w:r>
      <w:r w:rsidRPr="00B35A07">
        <w:rPr>
          <w:rStyle w:val="20"/>
          <w:rFonts w:eastAsiaTheme="minorEastAsia"/>
          <w:sz w:val="28"/>
          <w:szCs w:val="28"/>
        </w:rPr>
        <w:softHyphen/>
        <w:t>нування як суб’єкт права), тому що припинилася його ді</w:t>
      </w:r>
      <w:r w:rsidRPr="00B35A07">
        <w:rPr>
          <w:rStyle w:val="20"/>
          <w:rFonts w:eastAsiaTheme="minorEastAsia"/>
          <w:sz w:val="28"/>
          <w:szCs w:val="28"/>
        </w:rPr>
        <w:softHyphen/>
        <w:t xml:space="preserve">яльність. Так, підприємство може </w:t>
      </w:r>
      <w:r w:rsidR="006952D2">
        <w:rPr>
          <w:rStyle w:val="20"/>
          <w:rFonts w:eastAsiaTheme="minorEastAsia"/>
          <w:sz w:val="28"/>
          <w:szCs w:val="28"/>
        </w:rPr>
        <w:t>…</w:t>
      </w:r>
      <w:r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21</w:t>
      </w:r>
      <w:r w:rsidRPr="00B35A07">
        <w:rPr>
          <w:rStyle w:val="20"/>
          <w:rFonts w:eastAsiaTheme="minorEastAsia"/>
          <w:sz w:val="28"/>
          <w:szCs w:val="28"/>
        </w:rPr>
        <w:t xml:space="preserve">, с. </w:t>
      </w:r>
      <w:r w:rsidR="00FC7A6E">
        <w:rPr>
          <w:rStyle w:val="20"/>
          <w:rFonts w:eastAsiaTheme="minorEastAsia"/>
          <w:sz w:val="28"/>
          <w:szCs w:val="28"/>
        </w:rPr>
        <w:t>18</w:t>
      </w:r>
      <w:r w:rsidRPr="00B35A07">
        <w:rPr>
          <w:rStyle w:val="20"/>
          <w:rFonts w:eastAsiaTheme="minorEastAsia"/>
          <w:sz w:val="28"/>
          <w:szCs w:val="28"/>
        </w:rPr>
        <w:t>].</w:t>
      </w:r>
    </w:p>
    <w:p w:rsidR="00B35A07" w:rsidRPr="00B35A07" w:rsidRDefault="00B35A07" w:rsidP="00B35A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A07">
        <w:rPr>
          <w:rStyle w:val="20"/>
          <w:rFonts w:eastAsiaTheme="minorEastAsia"/>
          <w:sz w:val="28"/>
          <w:szCs w:val="28"/>
        </w:rPr>
        <w:t>Також варто звернути увагу на правові позиції, які ви</w:t>
      </w:r>
      <w:r w:rsidRPr="00B35A07">
        <w:rPr>
          <w:rStyle w:val="20"/>
          <w:rFonts w:eastAsiaTheme="minorEastAsia"/>
          <w:sz w:val="28"/>
          <w:szCs w:val="28"/>
        </w:rPr>
        <w:softHyphen/>
        <w:t>словив Вищий господарський суд України в Інформацій</w:t>
      </w:r>
      <w:r w:rsidRPr="00B35A07">
        <w:rPr>
          <w:rStyle w:val="20"/>
          <w:rFonts w:eastAsiaTheme="minorEastAsia"/>
          <w:sz w:val="28"/>
          <w:szCs w:val="28"/>
        </w:rPr>
        <w:softHyphen/>
        <w:t>ному листі від 07.04.2008 № 01-8/211, згідно з якими у випадку припинення юридичної особи відбувається й при</w:t>
      </w:r>
      <w:r w:rsidRPr="00B35A07">
        <w:rPr>
          <w:rStyle w:val="20"/>
          <w:rFonts w:eastAsiaTheme="minorEastAsia"/>
          <w:sz w:val="28"/>
          <w:szCs w:val="28"/>
        </w:rPr>
        <w:softHyphen/>
        <w:t>пинення її підприємницької діяльності, проте припинення підприємницької діяльності не означає автоматичн</w:t>
      </w:r>
      <w:r>
        <w:rPr>
          <w:rStyle w:val="20"/>
          <w:rFonts w:eastAsiaTheme="minorEastAsia"/>
          <w:sz w:val="28"/>
          <w:szCs w:val="28"/>
        </w:rPr>
        <w:t>ого при</w:t>
      </w:r>
      <w:r>
        <w:rPr>
          <w:rStyle w:val="20"/>
          <w:rFonts w:eastAsiaTheme="minorEastAsia"/>
          <w:sz w:val="28"/>
          <w:szCs w:val="28"/>
        </w:rPr>
        <w:softHyphen/>
        <w:t>пинення юридичної особи</w:t>
      </w:r>
      <w:r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15</w:t>
      </w:r>
      <w:r w:rsidRPr="00B35A07">
        <w:rPr>
          <w:rStyle w:val="20"/>
          <w:rFonts w:eastAsiaTheme="minorEastAsia"/>
          <w:sz w:val="28"/>
          <w:szCs w:val="28"/>
        </w:rPr>
        <w:t>]</w:t>
      </w:r>
      <w:r w:rsidR="006952D2">
        <w:rPr>
          <w:rStyle w:val="20"/>
          <w:rFonts w:eastAsiaTheme="minorEastAsia"/>
          <w:sz w:val="28"/>
          <w:szCs w:val="28"/>
        </w:rPr>
        <w:t>…</w:t>
      </w:r>
    </w:p>
    <w:p w:rsidR="00B35A07" w:rsidRDefault="00B35A07" w:rsidP="00B35A07">
      <w:pPr>
        <w:pStyle w:val="a3"/>
        <w:spacing w:line="360" w:lineRule="auto"/>
        <w:ind w:firstLine="567"/>
        <w:jc w:val="both"/>
        <w:rPr>
          <w:rStyle w:val="20"/>
          <w:rFonts w:eastAsiaTheme="minorEastAsia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lastRenderedPageBreak/>
        <w:t>Такої ж думки дотримується В.С. Щербина, який зазна</w:t>
      </w:r>
      <w:r w:rsidRPr="00B35A07">
        <w:rPr>
          <w:rStyle w:val="20"/>
          <w:rFonts w:eastAsiaTheme="minorEastAsia"/>
          <w:sz w:val="28"/>
          <w:szCs w:val="28"/>
        </w:rPr>
        <w:softHyphen/>
        <w:t>чає, що в разі ліквідації суб’єкт господарювання припиня</w:t>
      </w:r>
      <w:r w:rsidRPr="00B35A07">
        <w:rPr>
          <w:rStyle w:val="20"/>
          <w:rFonts w:eastAsiaTheme="minorEastAsia"/>
          <w:sz w:val="28"/>
          <w:szCs w:val="28"/>
        </w:rPr>
        <w:softHyphen/>
        <w:t>ється як суб’</w:t>
      </w:r>
      <w:r>
        <w:rPr>
          <w:rStyle w:val="20"/>
          <w:rFonts w:eastAsiaTheme="minorEastAsia"/>
          <w:sz w:val="28"/>
          <w:szCs w:val="28"/>
        </w:rPr>
        <w:t>єкт права без правонаступництва</w:t>
      </w:r>
      <w:r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25</w:t>
      </w:r>
      <w:r w:rsidRPr="00B35A07">
        <w:rPr>
          <w:rStyle w:val="20"/>
          <w:rFonts w:eastAsiaTheme="minorEastAsia"/>
          <w:sz w:val="28"/>
          <w:szCs w:val="28"/>
        </w:rPr>
        <w:t xml:space="preserve">, с. 119]. </w:t>
      </w:r>
    </w:p>
    <w:p w:rsidR="00B35A07" w:rsidRDefault="00B35A07" w:rsidP="00B35A07">
      <w:pPr>
        <w:pStyle w:val="a3"/>
        <w:spacing w:line="360" w:lineRule="auto"/>
        <w:ind w:firstLine="567"/>
        <w:jc w:val="both"/>
        <w:rPr>
          <w:rStyle w:val="20"/>
          <w:rFonts w:eastAsiaTheme="minorEastAsia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t>О.М. Скоропис розглядає ліквідацію юридичної особи як систему встановлених законодавством дій, спрямованих на припинення юриди</w:t>
      </w:r>
      <w:r>
        <w:rPr>
          <w:rStyle w:val="20"/>
          <w:rFonts w:eastAsiaTheme="minorEastAsia"/>
          <w:sz w:val="28"/>
          <w:szCs w:val="28"/>
        </w:rPr>
        <w:t>чної особи без правонаступників</w:t>
      </w:r>
      <w:r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23</w:t>
      </w:r>
      <w:r w:rsidRPr="00B35A07">
        <w:rPr>
          <w:rStyle w:val="20"/>
          <w:rFonts w:eastAsiaTheme="minorEastAsia"/>
          <w:sz w:val="28"/>
          <w:szCs w:val="28"/>
        </w:rPr>
        <w:t>, с. 1</w:t>
      </w:r>
      <w:r w:rsidR="00FC7A6E">
        <w:rPr>
          <w:rStyle w:val="20"/>
          <w:rFonts w:eastAsiaTheme="minorEastAsia"/>
          <w:sz w:val="28"/>
          <w:szCs w:val="28"/>
        </w:rPr>
        <w:t>1</w:t>
      </w:r>
      <w:r w:rsidRPr="00B35A07">
        <w:rPr>
          <w:rStyle w:val="20"/>
          <w:rFonts w:eastAsiaTheme="minorEastAsia"/>
          <w:sz w:val="28"/>
          <w:szCs w:val="28"/>
        </w:rPr>
        <w:t xml:space="preserve">4]. </w:t>
      </w:r>
    </w:p>
    <w:p w:rsidR="00F35E55" w:rsidRPr="008E19D7" w:rsidRDefault="00B35A07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A07">
        <w:rPr>
          <w:rStyle w:val="20"/>
          <w:rFonts w:eastAsiaTheme="minorEastAsia"/>
          <w:sz w:val="28"/>
          <w:szCs w:val="28"/>
        </w:rPr>
        <w:t xml:space="preserve">М.В. </w:t>
      </w:r>
      <w:r w:rsidR="006952D2">
        <w:rPr>
          <w:rStyle w:val="20"/>
          <w:rFonts w:eastAsiaTheme="minorEastAsia"/>
          <w:sz w:val="28"/>
          <w:szCs w:val="28"/>
        </w:rPr>
        <w:t>…</w:t>
      </w:r>
      <w:r w:rsidR="008E19D7">
        <w:rPr>
          <w:rFonts w:ascii="Times New Roman" w:hAnsi="Times New Roman" w:cs="Times New Roman"/>
          <w:sz w:val="28"/>
          <w:szCs w:val="28"/>
        </w:rPr>
        <w:t>.</w:t>
      </w:r>
    </w:p>
    <w:p w:rsidR="00B35A07" w:rsidRPr="006952D2" w:rsidRDefault="00F35E55" w:rsidP="006508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E55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407FB" w:rsidRDefault="00B407FB" w:rsidP="00F056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1.2  Підстави примусової ліквідації юридичної особи.</w:t>
      </w:r>
    </w:p>
    <w:p w:rsidR="00B35A07" w:rsidRDefault="00B35A07" w:rsidP="00B35A07">
      <w:pPr>
        <w:pStyle w:val="a3"/>
        <w:spacing w:line="360" w:lineRule="auto"/>
        <w:ind w:firstLine="567"/>
        <w:jc w:val="both"/>
        <w:rPr>
          <w:rStyle w:val="20"/>
          <w:rFonts w:eastAsiaTheme="minorEastAsia"/>
          <w:sz w:val="28"/>
          <w:szCs w:val="28"/>
        </w:rPr>
      </w:pPr>
    </w:p>
    <w:p w:rsidR="00B35A07" w:rsidRPr="00B35A07" w:rsidRDefault="00B35A07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t xml:space="preserve">Аналізуючи чинне цивільне законодавство України, зокрема, у сфері припинення юридичних осіб, процедуру ліквідації можна поділити на </w:t>
      </w:r>
      <w:r w:rsidR="006952D2">
        <w:rPr>
          <w:rStyle w:val="20"/>
          <w:rFonts w:eastAsiaTheme="minorEastAsia"/>
          <w:sz w:val="28"/>
          <w:szCs w:val="28"/>
        </w:rPr>
        <w:t>….</w:t>
      </w:r>
    </w:p>
    <w:p w:rsidR="00B35A07" w:rsidRPr="00B35A07" w:rsidRDefault="00B35A07" w:rsidP="00B35A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t xml:space="preserve">Примусова ліквідація юридичної особи здійснюється поза її волею за рішенням суду </w:t>
      </w:r>
      <w:r w:rsidRPr="00B35A07">
        <w:rPr>
          <w:rStyle w:val="22"/>
          <w:rFonts w:eastAsiaTheme="minorEastAsia"/>
          <w:i w:val="0"/>
          <w:sz w:val="28"/>
          <w:szCs w:val="28"/>
        </w:rPr>
        <w:t>у</w:t>
      </w:r>
      <w:r w:rsidRPr="00B35A07">
        <w:rPr>
          <w:rStyle w:val="20"/>
          <w:rFonts w:eastAsiaTheme="minorEastAsia"/>
          <w:sz w:val="28"/>
          <w:szCs w:val="28"/>
        </w:rPr>
        <w:t xml:space="preserve"> справах про банкрутство або з інших підстав, що не пов’язані з банкрутством</w:t>
      </w:r>
      <w:r w:rsidR="00FC7A6E"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2</w:t>
      </w:r>
      <w:r w:rsidR="00FC7A6E" w:rsidRPr="00B35A07">
        <w:rPr>
          <w:rStyle w:val="20"/>
          <w:rFonts w:eastAsiaTheme="minorEastAsia"/>
          <w:sz w:val="28"/>
          <w:szCs w:val="28"/>
        </w:rPr>
        <w:t>]</w:t>
      </w:r>
      <w:r w:rsidRPr="00B35A07">
        <w:rPr>
          <w:rStyle w:val="20"/>
          <w:rFonts w:eastAsiaTheme="minorEastAsia"/>
          <w:sz w:val="28"/>
          <w:szCs w:val="28"/>
        </w:rPr>
        <w:t>.</w:t>
      </w:r>
    </w:p>
    <w:p w:rsidR="00B35A07" w:rsidRPr="00B35A07" w:rsidRDefault="00B35A07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A07">
        <w:rPr>
          <w:rStyle w:val="20"/>
          <w:rFonts w:eastAsiaTheme="minorEastAsia"/>
          <w:sz w:val="28"/>
          <w:szCs w:val="28"/>
        </w:rPr>
        <w:t xml:space="preserve">До прийняття Верховною Радою України 07.04.2015 Закону України «Про внесення змін до Закону України «Про державну реєстрацію юридичних осіб та фізичних осіб-підприємців» та деяких інших законодавчих актів України </w:t>
      </w:r>
      <w:r w:rsidR="006952D2">
        <w:rPr>
          <w:rStyle w:val="20"/>
          <w:rFonts w:eastAsiaTheme="minorEastAsia"/>
          <w:sz w:val="28"/>
          <w:szCs w:val="28"/>
        </w:rPr>
        <w:t>….</w:t>
      </w:r>
    </w:p>
    <w:p w:rsidR="00B35A07" w:rsidRPr="00B35A07" w:rsidRDefault="00B35A07" w:rsidP="00B35A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t>Статтею 238 ГК України передбачено, що за порушен</w:t>
      </w:r>
      <w:r w:rsidRPr="00B35A07">
        <w:rPr>
          <w:rStyle w:val="20"/>
          <w:rFonts w:eastAsiaTheme="minorEastAsia"/>
          <w:sz w:val="28"/>
          <w:szCs w:val="28"/>
        </w:rPr>
        <w:softHyphen/>
        <w:t>ня встановлених законодавчими актами правил здійснен</w:t>
      </w:r>
      <w:r w:rsidRPr="00B35A07">
        <w:rPr>
          <w:rStyle w:val="20"/>
          <w:rFonts w:eastAsiaTheme="minorEastAsia"/>
          <w:sz w:val="28"/>
          <w:szCs w:val="28"/>
        </w:rPr>
        <w:softHyphen/>
        <w:t>ня господарської діяльності до суб’єктів господарювання можуть бути застосовані уповноваженими органами дер</w:t>
      </w:r>
      <w:r w:rsidRPr="00B35A07">
        <w:rPr>
          <w:rStyle w:val="20"/>
          <w:rFonts w:eastAsiaTheme="minorEastAsia"/>
          <w:sz w:val="28"/>
          <w:szCs w:val="28"/>
        </w:rPr>
        <w:softHyphen/>
        <w:t xml:space="preserve">жавної влади </w:t>
      </w:r>
      <w:r w:rsidR="006952D2">
        <w:rPr>
          <w:rStyle w:val="20"/>
          <w:rFonts w:eastAsiaTheme="minorEastAsia"/>
          <w:sz w:val="28"/>
          <w:szCs w:val="28"/>
        </w:rPr>
        <w:t>…</w:t>
      </w:r>
      <w:r w:rsidR="00FC7A6E"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1</w:t>
      </w:r>
      <w:r w:rsidR="00FC7A6E" w:rsidRPr="00B35A07">
        <w:rPr>
          <w:rStyle w:val="20"/>
          <w:rFonts w:eastAsiaTheme="minorEastAsia"/>
          <w:sz w:val="28"/>
          <w:szCs w:val="28"/>
        </w:rPr>
        <w:t>]</w:t>
      </w:r>
      <w:r w:rsidRPr="00B35A07">
        <w:rPr>
          <w:rStyle w:val="20"/>
          <w:rFonts w:eastAsiaTheme="minorEastAsia"/>
          <w:sz w:val="28"/>
          <w:szCs w:val="28"/>
        </w:rPr>
        <w:t>.</w:t>
      </w:r>
    </w:p>
    <w:p w:rsidR="0097408B" w:rsidRDefault="00B35A07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A07">
        <w:rPr>
          <w:rStyle w:val="20"/>
          <w:rFonts w:eastAsiaTheme="minorEastAsia"/>
          <w:sz w:val="28"/>
          <w:szCs w:val="28"/>
        </w:rPr>
        <w:t xml:space="preserve">Отже, </w:t>
      </w:r>
      <w:r w:rsidR="006952D2">
        <w:rPr>
          <w:rStyle w:val="20"/>
          <w:rFonts w:eastAsiaTheme="minorEastAsia"/>
          <w:sz w:val="28"/>
          <w:szCs w:val="28"/>
        </w:rPr>
        <w:t>….</w:t>
      </w: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ОКРЕМИХ ПІДСТАВ ПРИМУСОВОЇ ЛІКВІДАЦІЇ ЮРИДИЧНОЇ ОСОБИ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P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2.1  Недійсність державної реєстрації юридичної </w:t>
      </w:r>
      <w:r w:rsidRPr="00B407FB">
        <w:rPr>
          <w:rFonts w:ascii="Times New Roman" w:hAnsi="Times New Roman" w:cs="Times New Roman"/>
          <w:b/>
          <w:sz w:val="28"/>
          <w:szCs w:val="28"/>
        </w:rPr>
        <w:t>особи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81A" w:rsidRPr="00536BF0" w:rsidRDefault="00E2281A" w:rsidP="00E228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F0">
        <w:rPr>
          <w:rFonts w:ascii="Times New Roman" w:hAnsi="Times New Roman" w:cs="Times New Roman"/>
          <w:sz w:val="28"/>
          <w:szCs w:val="28"/>
          <w:lang w:val="uk-UA"/>
        </w:rPr>
        <w:t xml:space="preserve">Найбільш вживаною з усіх підстав примусової ліквідації підприємств на практиці є, звісно, визнання юридичної особи банкрутом. Усі ж інші підстави примусового припинення юридичних осіб називаються такими, що не пов'язані з банкрутством юридичної особи, — саме вони й будуть розглянуті у даному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 курсової роботи</w:t>
      </w:r>
      <w:r w:rsidRPr="00536B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281A" w:rsidRPr="00E2281A" w:rsidRDefault="006952D2" w:rsidP="00E2281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:rsidR="009C5FD9" w:rsidRDefault="00E2281A" w:rsidP="00E2281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281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зі ст.</w:t>
      </w:r>
      <w:r w:rsidRPr="00536B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5FD9">
        <w:rPr>
          <w:rFonts w:ascii="Times New Roman" w:eastAsia="Times New Roman" w:hAnsi="Times New Roman" w:cs="Times New Roman"/>
          <w:sz w:val="28"/>
          <w:szCs w:val="28"/>
          <w:lang w:val="uk-UA"/>
        </w:rPr>
        <w:t>247 ГК</w:t>
      </w:r>
      <w:r w:rsidRPr="00E228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</w:t>
      </w:r>
      <w:r w:rsidRPr="00E2281A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 у разі здійснення суб’єктом господарювання діяльності, що суперечить закону чи установчим документам, до нього може бути застосовано адміністративно-господарську санкцію у вигляді скасування державної реєстрації цього суб’єкта та його ліквідації</w:t>
      </w:r>
      <w:r w:rsidR="00FC7A6E"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1</w:t>
      </w:r>
      <w:r w:rsidR="00FC7A6E" w:rsidRPr="00B35A07">
        <w:rPr>
          <w:rStyle w:val="20"/>
          <w:rFonts w:eastAsiaTheme="minorEastAsia"/>
          <w:sz w:val="28"/>
          <w:szCs w:val="28"/>
        </w:rPr>
        <w:t>]</w:t>
      </w:r>
      <w:r w:rsidRPr="00E228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2281A" w:rsidRPr="00E2281A" w:rsidRDefault="00E2281A" w:rsidP="00E2281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281A">
        <w:rPr>
          <w:rFonts w:ascii="Times New Roman" w:eastAsia="Times New Roman" w:hAnsi="Times New Roman" w:cs="Times New Roman"/>
          <w:sz w:val="28"/>
          <w:szCs w:val="28"/>
          <w:lang w:val="uk-UA"/>
        </w:rPr>
        <w:t>Скасування державної реєстрації суб’єкта господарювання провадиться за рішенням суду, що є підставою для ліквідації цього суб’єкта господарювання відповідно до ст.</w:t>
      </w:r>
      <w:r w:rsidRPr="00536B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281A">
        <w:rPr>
          <w:rFonts w:ascii="Times New Roman" w:eastAsia="Times New Roman" w:hAnsi="Times New Roman" w:cs="Times New Roman"/>
          <w:sz w:val="28"/>
          <w:szCs w:val="28"/>
          <w:lang w:val="uk-UA"/>
        </w:rPr>
        <w:t>59 цього Кодексу.</w:t>
      </w:r>
    </w:p>
    <w:p w:rsidR="00E2281A" w:rsidRPr="006952D2" w:rsidRDefault="00E2281A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F0">
        <w:rPr>
          <w:rFonts w:ascii="Times New Roman" w:hAnsi="Times New Roman" w:cs="Times New Roman"/>
          <w:sz w:val="28"/>
          <w:szCs w:val="28"/>
          <w:lang w:val="uk-UA"/>
        </w:rPr>
        <w:t>Відповідно до чинного законодавства п</w:t>
      </w:r>
      <w:r w:rsidRPr="00536BF0">
        <w:rPr>
          <w:rFonts w:ascii="Times New Roman" w:eastAsia="Times New Roman" w:hAnsi="Times New Roman" w:cs="Times New Roman"/>
          <w:bCs/>
          <w:sz w:val="28"/>
          <w:szCs w:val="28"/>
        </w:rPr>
        <w:t xml:space="preserve">ідставами для постановлення судового рішення щодо </w:t>
      </w:r>
      <w:r w:rsidR="006952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….</w:t>
      </w:r>
    </w:p>
    <w:p w:rsidR="00EE13E9" w:rsidRPr="00EE13E9" w:rsidRDefault="00EE13E9" w:rsidP="00EE13E9">
      <w:pPr>
        <w:pStyle w:val="a3"/>
        <w:spacing w:line="360" w:lineRule="auto"/>
        <w:ind w:firstLine="567"/>
        <w:jc w:val="both"/>
        <w:rPr>
          <w:lang w:val="uk-UA"/>
        </w:rPr>
      </w:pPr>
      <w:r w:rsidRPr="00575B96">
        <w:rPr>
          <w:rFonts w:ascii="Times New Roman" w:hAnsi="Times New Roman" w:cs="Times New Roman"/>
          <w:sz w:val="28"/>
          <w:szCs w:val="28"/>
          <w:lang w:val="uk-UA"/>
        </w:rPr>
        <w:t xml:space="preserve">Отже зрозуміло,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407FB" w:rsidRP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407FB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b/>
          <w:sz w:val="28"/>
          <w:szCs w:val="28"/>
        </w:rPr>
        <w:t>Систематичне</w:t>
      </w:r>
      <w:proofErr w:type="gramEnd"/>
      <w:r w:rsidRPr="00B407FB">
        <w:rPr>
          <w:rFonts w:ascii="Times New Roman" w:hAnsi="Times New Roman" w:cs="Times New Roman"/>
          <w:b/>
          <w:sz w:val="28"/>
          <w:szCs w:val="28"/>
        </w:rPr>
        <w:t xml:space="preserve"> та грубе порушення законодавства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B281A" w:rsidRDefault="003B281A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5B96" w:rsidRDefault="00575B96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27">
        <w:rPr>
          <w:rFonts w:ascii="Times New Roman" w:hAnsi="Times New Roman" w:cs="Times New Roman"/>
          <w:sz w:val="28"/>
          <w:szCs w:val="28"/>
          <w:lang w:val="uk-UA"/>
        </w:rPr>
        <w:t>Припиняється юридична особа на підставі рішення суду й у разі систематичного чи грубого порушення нею законодавства (ч. 4 ст. 19 Закону</w:t>
      </w:r>
      <w:r w:rsidR="009C5FD9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362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81A">
        <w:rPr>
          <w:rFonts w:ascii="Times New Roman" w:hAnsi="Times New Roman" w:cs="Times New Roman"/>
          <w:sz w:val="28"/>
          <w:szCs w:val="28"/>
          <w:lang w:val="uk-UA"/>
        </w:rPr>
        <w:t>«</w:t>
      </w:r>
      <w:hyperlink r:id="rId7" w:tgtFrame="_blank" w:history="1">
        <w:r w:rsidRPr="0036222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Про господарські товариства</w:t>
        </w:r>
      </w:hyperlink>
      <w:r w:rsidR="003B28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6222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575B96" w:rsidRDefault="00575B96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27">
        <w:rPr>
          <w:rFonts w:ascii="Times New Roman" w:hAnsi="Times New Roman" w:cs="Times New Roman"/>
          <w:sz w:val="28"/>
          <w:szCs w:val="28"/>
          <w:lang w:val="uk-UA"/>
        </w:rPr>
        <w:t xml:space="preserve">До таких порушень належать провадження юридичною особою діяльності, що суперечить її установчим документам, або такої, що заборонена законом, а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75B96" w:rsidRPr="00EB1FBC" w:rsidRDefault="00575B96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FBC">
        <w:rPr>
          <w:rFonts w:ascii="Times New Roman" w:hAnsi="Times New Roman" w:cs="Times New Roman"/>
          <w:sz w:val="28"/>
          <w:szCs w:val="28"/>
        </w:rPr>
        <w:t xml:space="preserve">Якщо звернутись до лінгвістичного тлумачення норм закону, можна зробити висновок про лінгвістичну близькість понять «заборона» і «суперечність». Академічний тлумачний словник української мови визначає слово «забороняти» як «не дозволяти робити, здійснювати що-небудь»; </w:t>
      </w:r>
      <w:r w:rsidRPr="00EB1FBC">
        <w:rPr>
          <w:rFonts w:ascii="Times New Roman" w:hAnsi="Times New Roman" w:cs="Times New Roman"/>
          <w:sz w:val="28"/>
          <w:szCs w:val="28"/>
        </w:rPr>
        <w:lastRenderedPageBreak/>
        <w:t xml:space="preserve">«суперечити» означає «не відповідати чому-небудь, бути несумісним з чимсь, містити в собі суперечність» (при цьому слово «сумісний» означає той, який можна поєднати, сполучити з чим-небудь). Тобто діяльність, яка суперечить закону, </w:t>
      </w:r>
      <w:proofErr w:type="gramStart"/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C7A6E" w:rsidRPr="00B35A07">
        <w:rPr>
          <w:rStyle w:val="20"/>
          <w:rFonts w:eastAsiaTheme="minorEastAsia"/>
          <w:sz w:val="28"/>
          <w:szCs w:val="28"/>
        </w:rPr>
        <w:t>[</w:t>
      </w:r>
      <w:proofErr w:type="gramEnd"/>
      <w:r w:rsidR="00FC7A6E">
        <w:rPr>
          <w:rStyle w:val="20"/>
          <w:rFonts w:eastAsiaTheme="minorEastAsia"/>
          <w:sz w:val="28"/>
          <w:szCs w:val="28"/>
        </w:rPr>
        <w:t>25</w:t>
      </w:r>
      <w:r w:rsidR="00FC7A6E" w:rsidRPr="00B35A07">
        <w:rPr>
          <w:rStyle w:val="20"/>
          <w:rFonts w:eastAsiaTheme="minorEastAsia"/>
          <w:sz w:val="28"/>
          <w:szCs w:val="28"/>
        </w:rPr>
        <w:t>, с. 1</w:t>
      </w:r>
      <w:r w:rsidR="00FC7A6E">
        <w:rPr>
          <w:rStyle w:val="20"/>
          <w:rFonts w:eastAsiaTheme="minorEastAsia"/>
          <w:sz w:val="28"/>
          <w:szCs w:val="28"/>
        </w:rPr>
        <w:t>98</w:t>
      </w:r>
      <w:r w:rsidR="00FC7A6E" w:rsidRPr="00B35A07">
        <w:rPr>
          <w:rStyle w:val="20"/>
          <w:rFonts w:eastAsiaTheme="minorEastAsia"/>
          <w:sz w:val="28"/>
          <w:szCs w:val="28"/>
        </w:rPr>
        <w:t>]</w:t>
      </w:r>
      <w:r w:rsidRPr="00EB1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B96" w:rsidRDefault="00575B96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FBC">
        <w:rPr>
          <w:rFonts w:ascii="Times New Roman" w:hAnsi="Times New Roman" w:cs="Times New Roman"/>
          <w:sz w:val="28"/>
          <w:szCs w:val="28"/>
        </w:rPr>
        <w:t>Що стосується такої підстави ліквідації, як провадження діяльності, що суперечить установчим документам, то ситуація виглядає наступним чином. За нормами ст.ст. 91, 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FBC">
        <w:rPr>
          <w:rFonts w:ascii="Times New Roman" w:hAnsi="Times New Roman" w:cs="Times New Roman"/>
          <w:sz w:val="28"/>
          <w:szCs w:val="28"/>
        </w:rPr>
        <w:t>Ц</w:t>
      </w:r>
      <w:r w:rsidR="009C5FD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EB1FBC">
        <w:rPr>
          <w:rFonts w:ascii="Times New Roman" w:hAnsi="Times New Roman" w:cs="Times New Roman"/>
          <w:sz w:val="28"/>
          <w:szCs w:val="28"/>
        </w:rPr>
        <w:t xml:space="preserve">юридичні особи мають універсальну (загальну) правоздатність, яка може бути обмежена лише судом або законодавчою вимогою мати ліцензію. </w:t>
      </w:r>
    </w:p>
    <w:p w:rsidR="00575B96" w:rsidRDefault="00575B96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4A9">
        <w:rPr>
          <w:rFonts w:ascii="Times New Roman" w:hAnsi="Times New Roman" w:cs="Times New Roman"/>
          <w:sz w:val="28"/>
          <w:szCs w:val="28"/>
          <w:lang w:val="uk-UA"/>
        </w:rPr>
        <w:t xml:space="preserve">Щодо суб'єктів господарювання, то </w:t>
      </w:r>
      <w:r w:rsidR="009C5FD9">
        <w:rPr>
          <w:rFonts w:ascii="Times New Roman" w:hAnsi="Times New Roman" w:cs="Times New Roman"/>
          <w:sz w:val="28"/>
          <w:szCs w:val="28"/>
          <w:lang w:val="uk-UA"/>
        </w:rPr>
        <w:t>ГК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BB74A9">
        <w:rPr>
          <w:rFonts w:ascii="Times New Roman" w:hAnsi="Times New Roman" w:cs="Times New Roman"/>
          <w:sz w:val="28"/>
          <w:szCs w:val="28"/>
          <w:lang w:val="uk-UA"/>
        </w:rPr>
        <w:t xml:space="preserve"> містить вказівку на спеціальну правосуб'єктність (ч. 1 ст. 207); відповідно до ч. 2 ст. 57 Г</w:t>
      </w:r>
      <w:r w:rsidR="009C5FD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BB74A9">
        <w:rPr>
          <w:rFonts w:ascii="Times New Roman" w:hAnsi="Times New Roman" w:cs="Times New Roman"/>
          <w:sz w:val="28"/>
          <w:szCs w:val="28"/>
          <w:lang w:val="uk-UA"/>
        </w:rPr>
        <w:t xml:space="preserve"> в установчих документах повинні бути вказані мета і предмет діяльності суб'єкта господарювання</w:t>
      </w:r>
      <w:r w:rsidR="00FC7A6E"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1</w:t>
      </w:r>
      <w:r w:rsidR="00FC7A6E" w:rsidRPr="00B35A07">
        <w:rPr>
          <w:rStyle w:val="20"/>
          <w:rFonts w:eastAsiaTheme="minorEastAsia"/>
          <w:sz w:val="28"/>
          <w:szCs w:val="28"/>
        </w:rPr>
        <w:t>]</w:t>
      </w:r>
      <w:r w:rsidRPr="00BB74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5B96" w:rsidRPr="00362227" w:rsidRDefault="00575B96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4A9">
        <w:rPr>
          <w:rFonts w:ascii="Times New Roman" w:hAnsi="Times New Roman" w:cs="Times New Roman"/>
          <w:sz w:val="28"/>
          <w:szCs w:val="28"/>
          <w:lang w:val="uk-UA"/>
        </w:rPr>
        <w:t xml:space="preserve">Відомі українські вчені Бобкова А.Г., Зверєва О.В. визначають спеціальну правосуб'єктність як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75B96" w:rsidRPr="00362227" w:rsidRDefault="00575B96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27">
        <w:rPr>
          <w:rFonts w:ascii="Times New Roman" w:hAnsi="Times New Roman" w:cs="Times New Roman"/>
          <w:sz w:val="28"/>
          <w:szCs w:val="28"/>
          <w:lang w:val="uk-UA"/>
        </w:rPr>
        <w:t xml:space="preserve">Також будь-яка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407FB" w:rsidRP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P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407FB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b/>
          <w:sz w:val="28"/>
          <w:szCs w:val="28"/>
        </w:rPr>
        <w:t>Відсутність</w:t>
      </w:r>
      <w:proofErr w:type="gramEnd"/>
      <w:r w:rsidRPr="00B407FB">
        <w:rPr>
          <w:rFonts w:ascii="Times New Roman" w:hAnsi="Times New Roman" w:cs="Times New Roman"/>
          <w:b/>
          <w:sz w:val="28"/>
          <w:szCs w:val="28"/>
        </w:rPr>
        <w:t xml:space="preserve"> підприємства за своїм місцезнаходженням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50A" w:rsidRPr="0083029D" w:rsidRDefault="005A350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02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с</w:t>
      </w:r>
      <w:r w:rsidRPr="005A35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8302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83029D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9C5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93 ЦК</w:t>
      </w:r>
      <w:r w:rsidRPr="005A35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місцезнаходженням юридичної особи визначено</w:t>
      </w:r>
      <w:r w:rsidRPr="008302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35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фактичне місце ведення нею діяльності або розташування офісу, з якого проводиться щоденне керування діяльністю юридичної особи (переважно знаходиться керівництво) та здійснення управління і обліку.</w:t>
      </w:r>
    </w:p>
    <w:p w:rsidR="005A350A" w:rsidRPr="0083029D" w:rsidRDefault="005A350A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2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 України «Про державну реєстрацію юридичних осіб, фізичних осіб - підприємців та громадських формувань» встановлює, що інформація відносно місцезнаходження юридичної особи вноситься до </w:t>
      </w:r>
      <w:r w:rsidR="009C5F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ЄДР</w:t>
      </w:r>
      <w:r w:rsidRPr="008302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на підставі відомостей, які надаються </w:t>
      </w:r>
      <w:r w:rsidR="006952D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5A350A" w:rsidRDefault="005A350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29D">
        <w:rPr>
          <w:rFonts w:ascii="Times New Roman" w:hAnsi="Times New Roman" w:cs="Times New Roman"/>
          <w:sz w:val="28"/>
          <w:szCs w:val="28"/>
          <w:lang w:val="uk-UA"/>
        </w:rPr>
        <w:t>Доречно також нагадати, що Законом України від 24 грудня 2015 року №909-</w:t>
      </w:r>
      <w:r w:rsidRPr="0083029D">
        <w:rPr>
          <w:rFonts w:ascii="Times New Roman" w:hAnsi="Times New Roman" w:cs="Times New Roman"/>
          <w:sz w:val="28"/>
          <w:szCs w:val="28"/>
        </w:rPr>
        <w:t>VIII</w:t>
      </w:r>
      <w:r w:rsidRPr="0083029D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81A" w:rsidRPr="005A350A" w:rsidRDefault="003B281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50A" w:rsidRPr="005A350A" w:rsidRDefault="005A350A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7FB" w:rsidRDefault="00B407FB" w:rsidP="003B28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РОЗДІЛ 3. ПРОБЛЕМНІ ПИТАННЯ ПРИМУСОВОЇ ЛІКВІДАЦІЇ ЮРИДИЧНОЇ ОСОБИ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B5F" w:rsidRPr="006952D2" w:rsidRDefault="00127B5F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B5F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існування юридичної особи – більш складна процедура, ніж її створення. </w:t>
      </w:r>
      <w:r w:rsidRPr="00027EA5">
        <w:rPr>
          <w:rFonts w:ascii="Times New Roman" w:hAnsi="Times New Roman" w:cs="Times New Roman"/>
          <w:sz w:val="28"/>
          <w:szCs w:val="28"/>
        </w:rPr>
        <w:t xml:space="preserve">Однак чинне законодавство регулює питання припинення юридичної особи недостатньо повно й системно, що позначається на судовій практиці у сфері припинення юридичної особи, яке не пов’язане з банкрутством. Крім того,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C5FD9" w:rsidRPr="006952D2" w:rsidRDefault="00127B5F" w:rsidP="00127B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EA5">
        <w:rPr>
          <w:rFonts w:ascii="Times New Roman" w:hAnsi="Times New Roman" w:cs="Times New Roman"/>
          <w:sz w:val="28"/>
          <w:szCs w:val="28"/>
        </w:rPr>
        <w:t xml:space="preserve">Кодифіковані нормативні акти і того часу, і сучасні містять норми, що відсилають до підстав припинення юридичної особи, зазначених в окремих спеціальних законах. Так, положеннями п. 3 ч. 1 ст. 110 ЦК України передбачено, що юридична особа ліквідується за рішенням суду про ліквідацію юридичної особи в інших випадках, встановлених законом. У ст. ст. 59 ГК України також передбачено, що припинення суб’єкта господарювання здійснюється відповідно до </w:t>
      </w:r>
      <w:proofErr w:type="gramStart"/>
      <w:r w:rsidRPr="00027EA5">
        <w:rPr>
          <w:rFonts w:ascii="Times New Roman" w:hAnsi="Times New Roman" w:cs="Times New Roman"/>
          <w:sz w:val="28"/>
          <w:szCs w:val="28"/>
        </w:rPr>
        <w:t>закону</w:t>
      </w:r>
      <w:r w:rsidR="008C4DEA" w:rsidRPr="00B35A07">
        <w:rPr>
          <w:rStyle w:val="20"/>
          <w:rFonts w:eastAsiaTheme="minorEastAsia"/>
          <w:sz w:val="28"/>
          <w:szCs w:val="28"/>
        </w:rPr>
        <w:t>[</w:t>
      </w:r>
      <w:proofErr w:type="gramEnd"/>
      <w:r w:rsidR="008C4DEA">
        <w:rPr>
          <w:rStyle w:val="20"/>
          <w:rFonts w:eastAsiaTheme="minorEastAsia"/>
          <w:sz w:val="28"/>
          <w:szCs w:val="28"/>
        </w:rPr>
        <w:t>1,2</w:t>
      </w:r>
      <w:r w:rsidR="008C4DEA" w:rsidRPr="00B35A07">
        <w:rPr>
          <w:rStyle w:val="20"/>
          <w:rFonts w:eastAsiaTheme="minorEastAsia"/>
          <w:sz w:val="28"/>
          <w:szCs w:val="28"/>
        </w:rPr>
        <w:t>]</w:t>
      </w:r>
      <w:r w:rsidRPr="00027EA5">
        <w:rPr>
          <w:rFonts w:ascii="Times New Roman" w:hAnsi="Times New Roman" w:cs="Times New Roman"/>
          <w:sz w:val="28"/>
          <w:szCs w:val="28"/>
        </w:rPr>
        <w:t xml:space="preserve">.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127B5F" w:rsidRPr="006952D2" w:rsidRDefault="00127B5F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EA5">
        <w:rPr>
          <w:rFonts w:ascii="Times New Roman" w:hAnsi="Times New Roman" w:cs="Times New Roman"/>
          <w:sz w:val="28"/>
          <w:szCs w:val="28"/>
        </w:rPr>
        <w:t xml:space="preserve">Крім того, ст. 238 ГК України встановлено, що за порушення встановлених законодавчими актами правил здійснення господарської діяльності до суб’єктів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17D04" w:rsidRPr="006952D2" w:rsidRDefault="00127B5F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EA5">
        <w:rPr>
          <w:rFonts w:ascii="Times New Roman" w:hAnsi="Times New Roman" w:cs="Times New Roman"/>
          <w:sz w:val="28"/>
          <w:szCs w:val="28"/>
        </w:rPr>
        <w:t>Можна поміркувати</w:t>
      </w:r>
      <w:proofErr w:type="gramStart"/>
      <w:r w:rsidRPr="00027EA5">
        <w:rPr>
          <w:rFonts w:ascii="Times New Roman" w:hAnsi="Times New Roman" w:cs="Times New Roman"/>
          <w:sz w:val="28"/>
          <w:szCs w:val="28"/>
        </w:rPr>
        <w:t xml:space="preserve">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</w:p>
    <w:p w:rsidR="003B281A" w:rsidRDefault="003B281A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281A" w:rsidRDefault="003B281A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7FB" w:rsidRDefault="00B407FB" w:rsidP="00A17D0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D04" w:rsidRPr="00403345" w:rsidRDefault="00A17D04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345">
        <w:rPr>
          <w:rFonts w:ascii="Times New Roman" w:hAnsi="Times New Roman" w:cs="Times New Roman"/>
          <w:sz w:val="28"/>
          <w:szCs w:val="28"/>
          <w:lang w:val="uk-UA"/>
        </w:rPr>
        <w:t>Динаміка розвитку ринкових відносин в Україні за часів незалежності об’єктивно зумовила зростання значення інституту юридичної особи в цивільних правовідносинах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A17D04" w:rsidRDefault="00A17D04" w:rsidP="006952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345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серед науковців відсутня єдина позиція у визначенні правового змісту поняття ліквідації юридичної особи, її меж та обсягів. Проблематика відсутності єдиного підходу підсилена невизначеністю й неврегульованістю на законодавчому рівні, що зумовлює потребу закріплення  поняття «ліквідація юридичної особи», систематизації її підстав,  а </w:t>
      </w:r>
      <w:r w:rsidR="006952D2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A17D04" w:rsidRPr="00C73A1C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Pr="00C73A1C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A17D0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СПИСОК ВИКОРИСТАНИХ ЛІТЕРАТУРНИХ ДЖЕРЕЛ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Господарський кодекс України від 16.01.2003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Цивільний кодекс України від 16.01.2003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Про господарські товариства: Закон України від 19.09.1991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C7A52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державну реєстрацію юридичних осіб, фізичних осіб-підприємців та громадських формувань</w:t>
      </w:r>
      <w:r w:rsidRPr="002C7A52">
        <w:rPr>
          <w:rFonts w:ascii="Times New Roman" w:hAnsi="Times New Roman"/>
          <w:sz w:val="28"/>
          <w:szCs w:val="28"/>
          <w:lang w:val="uk-UA"/>
        </w:rPr>
        <w:t>: Закон України від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C7A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C7A52">
        <w:rPr>
          <w:rFonts w:ascii="Times New Roman" w:hAnsi="Times New Roman"/>
          <w:sz w:val="28"/>
          <w:szCs w:val="28"/>
          <w:lang w:val="uk-UA"/>
        </w:rPr>
        <w:t>.200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відновлення платоспроможності боржника або визнання його банкрутом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Закон України від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2C7A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C7A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1992</w:t>
      </w:r>
      <w:r w:rsidRPr="002C7A52">
        <w:rPr>
          <w:rFonts w:ascii="Times New Roman" w:hAnsi="Times New Roman"/>
          <w:sz w:val="28"/>
          <w:szCs w:val="28"/>
          <w:lang w:val="uk-UA"/>
        </w:rPr>
        <w:t>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Про практику розгляду судами спорів</w:t>
      </w:r>
      <w:r>
        <w:rPr>
          <w:rFonts w:ascii="Times New Roman" w:hAnsi="Times New Roman"/>
          <w:sz w:val="28"/>
          <w:szCs w:val="28"/>
          <w:lang w:val="uk-UA"/>
        </w:rPr>
        <w:t xml:space="preserve"> щодо ліквідації юридичних осіб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постанова Пленуму Верховного Суду України від 24.10.2008 р. № 13 // [Електрон.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 gov.ua/.</w:t>
      </w:r>
    </w:p>
    <w:p w:rsidR="00217626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5ED">
        <w:rPr>
          <w:rFonts w:ascii="Times New Roman" w:hAnsi="Times New Roman" w:cs="Times New Roman"/>
          <w:sz w:val="28"/>
          <w:szCs w:val="28"/>
          <w:lang w:val="uk-UA"/>
        </w:rPr>
        <w:t>Бабій І.В. Особливості фо</w:t>
      </w:r>
      <w:r w:rsidRPr="00DB57C0">
        <w:rPr>
          <w:rFonts w:ascii="Times New Roman" w:hAnsi="Times New Roman" w:cs="Times New Roman"/>
          <w:sz w:val="28"/>
          <w:szCs w:val="28"/>
          <w:lang w:val="uk-UA"/>
        </w:rPr>
        <w:t>рмування типів і форми реструктуризації промислових підприємств. / І.В.Бабій, - 201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B57C0">
        <w:rPr>
          <w:rFonts w:ascii="Times New Roman" w:hAnsi="Times New Roman" w:cs="Times New Roman"/>
          <w:sz w:val="28"/>
          <w:szCs w:val="28"/>
          <w:lang w:val="uk-UA"/>
        </w:rPr>
        <w:t>. - [Електронний р</w:t>
      </w:r>
      <w:r w:rsidRPr="00F37C6B">
        <w:rPr>
          <w:rFonts w:ascii="Times New Roman" w:hAnsi="Times New Roman" w:cs="Times New Roman"/>
          <w:sz w:val="28"/>
          <w:szCs w:val="28"/>
        </w:rPr>
        <w:t xml:space="preserve">есурс]. - Режим доступу: </w:t>
      </w:r>
      <w:r>
        <w:rPr>
          <w:rFonts w:ascii="Times New Roman" w:hAnsi="Times New Roman" w:cs="Times New Roman"/>
          <w:sz w:val="28"/>
          <w:szCs w:val="28"/>
        </w:rPr>
        <w:t>http://www.pu.if.ua/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26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6B">
        <w:rPr>
          <w:rFonts w:ascii="Times New Roman" w:hAnsi="Times New Roman" w:cs="Times New Roman"/>
          <w:sz w:val="28"/>
          <w:szCs w:val="28"/>
        </w:rPr>
        <w:t xml:space="preserve">Бережна М.С. Сучасні організаційно-правові форми функціонування підприємств у сфері реального сектору економіки. / М.С. Бережна. - 2013. - [Електронний ресурс]. - Режим доступу: </w:t>
      </w:r>
      <w:r w:rsidRPr="002C7A52">
        <w:rPr>
          <w:rFonts w:ascii="Times New Roman" w:hAnsi="Times New Roman" w:cs="Times New Roman"/>
          <w:sz w:val="28"/>
          <w:szCs w:val="28"/>
        </w:rPr>
        <w:t>http://www.zg</w:t>
      </w:r>
      <w:r>
        <w:rPr>
          <w:rFonts w:ascii="Times New Roman" w:hAnsi="Times New Roman" w:cs="Times New Roman"/>
          <w:sz w:val="28"/>
          <w:szCs w:val="28"/>
        </w:rPr>
        <w:t>ia.zp.ua/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26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22E">
        <w:rPr>
          <w:rFonts w:ascii="Times New Roman" w:hAnsi="Times New Roman" w:cs="Times New Roman"/>
          <w:sz w:val="28"/>
          <w:szCs w:val="28"/>
          <w:lang w:val="uk-UA"/>
        </w:rPr>
        <w:t xml:space="preserve">Бойчик І.М. Економіка підприємства: навч. посіб. - Вид. 2-ге, доп. і перер./ </w:t>
      </w:r>
      <w:r w:rsidRPr="002C7A52">
        <w:rPr>
          <w:rFonts w:ascii="Times New Roman" w:hAnsi="Times New Roman" w:cs="Times New Roman"/>
          <w:sz w:val="28"/>
          <w:szCs w:val="28"/>
          <w:lang w:val="uk-UA"/>
        </w:rPr>
        <w:t>І.М.Бойчик. - К.: Атіка,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7A52">
        <w:rPr>
          <w:rFonts w:ascii="Times New Roman" w:hAnsi="Times New Roman" w:cs="Times New Roman"/>
          <w:sz w:val="28"/>
          <w:szCs w:val="28"/>
          <w:lang w:val="uk-UA"/>
        </w:rPr>
        <w:t xml:space="preserve">6. - 528 с. </w:t>
      </w:r>
    </w:p>
    <w:p w:rsidR="00217626" w:rsidRPr="00447FF5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 xml:space="preserve">Борисова В. І. Юридична особа як суб'єкт цивільних правовідносин // 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Цивільнеправо[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Текст] : підручник : у 2 т. / за ред. проф. В. І. Борисової, І. В. Спасибо-Фатєєвої, В. Л. Яроцького ; Нац. ун-т «Юрид. акад.Україниім. Ярослава Мудрого». – 2-ге вид., переробл. та допов. / [В. І.Борисовата ін.].  – 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Х. :Право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. – Т. 1.– 2014. – С. 111-159. </w:t>
      </w:r>
    </w:p>
    <w:p w:rsidR="00217626" w:rsidRPr="002C7A52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>Господарське право: підручник /Д,В, Задихайло, В.М. Пашков, Р.П. Бойчук та ін..; за заг. ред..  Д.В. Задихайла, В. М. Пашкова. – Х.: Право, 2013.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>696 с.</w:t>
      </w:r>
    </w:p>
    <w:p w:rsidR="00217626" w:rsidRPr="002C7A52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>Господарське право: підручник / В. с. Щербина. -5-те вид., перероб. і допов. – К.: Юрінком Інтер, 2012. – 600 с.</w:t>
      </w:r>
    </w:p>
    <w:p w:rsid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Гнатів О.М. Поняття та види ліквідації як способу припинення юридичних осіб за цивільним законодавством України. Науковий вістник Львівського державного університету внутрішніх справ. 2016.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№ 2. – С.105-111.</w:t>
      </w:r>
    </w:p>
    <w:p w:rsid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Дорошенко Л. Підприємництво. Господарство і Право. Стан та перспективи розвитку законодавства про ліквідацію юридичної особи. 2017ю № 3. – С. 64 – 68. </w:t>
      </w:r>
    </w:p>
    <w:p w:rsidR="00217626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Інформаційний лист Вищого господарського суду України  від 07.04.2008р. № 01-8/211.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>Кравчук В. М. Соціально-правова природа юридичної особи [Текст]</w:t>
      </w:r>
      <w:r w:rsidRPr="00447FF5">
        <w:rPr>
          <w:rFonts w:ascii="Times New Roman" w:hAnsi="Times New Roman" w:cs="Times New Roman"/>
          <w:spacing w:val="8"/>
          <w:sz w:val="28"/>
          <w:szCs w:val="28"/>
        </w:rPr>
        <w:t xml:space="preserve">: </w:t>
      </w:r>
      <w:r w:rsidRPr="00447FF5">
        <w:rPr>
          <w:rFonts w:ascii="Times New Roman" w:hAnsi="Times New Roman" w:cs="Times New Roman"/>
          <w:sz w:val="28"/>
          <w:szCs w:val="28"/>
        </w:rPr>
        <w:t>Автореф. дис. …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канд.юрид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.наук. : 12.00.03. / В. М. Кравчук ; Львів. нац. ун-т ім. І. Франка. – Л., 2000. – 16с. 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  <w:lang w:val="uk-UA"/>
        </w:rPr>
        <w:t>Нікітіна А.П. Примусове скасування державної реєстрації юридичної особи за поданням органу виконавчої влади як засіб адміністративної відповідальності. Науковий журнал. 2014 // 27257-48933-1-PB.pdf</w:t>
      </w:r>
    </w:p>
    <w:p w:rsidR="00217626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Петров Є.В. Окремі питання ліквідації юридичних осіб. Юридичний вісник. 2016 № 4. С.109-115.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Науково-практичний коментар Цивільного кодексу України [Текст</w:t>
      </w:r>
      <w:proofErr w:type="gramStart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] :</w:t>
      </w:r>
      <w:proofErr w:type="gramEnd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2 т. / ред. О. В. Дзера [та ін.]. – </w:t>
      </w:r>
      <w:proofErr w:type="gramStart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К. :</w:t>
      </w:r>
      <w:proofErr w:type="gramEnd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Юрінком Інтер, 2005. – Т. 1 / Н. С. Кузнецова [та ін.]. – 20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</w:t>
      </w:r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5. – 832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/>
          <w:sz w:val="28"/>
          <w:szCs w:val="28"/>
          <w:lang w:val="uk-UA"/>
        </w:rPr>
        <w:t xml:space="preserve"> Науково - практичний коментар господарського кодексу України / О.А. Беляневич, О.М. Винник, В.С. Щербина: за заг. ред. Г.Л. Знаменського, В.С. Щербини. -3. те вид., перероб. і допов. – К.: Юрінком Інтер, 2014. – 776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Повар П. О. Правове регулювання ліквідації підприємств в Україні [Текст</w:t>
      </w:r>
      <w:proofErr w:type="gramStart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]</w:t>
      </w:r>
      <w:r w:rsidRPr="00447FF5">
        <w:rPr>
          <w:rFonts w:ascii="Times New Roman" w:eastAsiaTheme="minorHAnsi" w:hAnsi="Times New Roman" w:cs="Times New Roman"/>
          <w:sz w:val="28"/>
          <w:szCs w:val="28"/>
        </w:rPr>
        <w:t xml:space="preserve"> :</w:t>
      </w:r>
      <w:proofErr w:type="gramEnd"/>
      <w:r w:rsidRPr="00447FF5">
        <w:rPr>
          <w:rFonts w:ascii="Times New Roman" w:eastAsiaTheme="minorHAnsi" w:hAnsi="Times New Roman" w:cs="Times New Roman"/>
          <w:sz w:val="28"/>
          <w:szCs w:val="28"/>
        </w:rPr>
        <w:t xml:space="preserve"> автореф. дис. на здобуття наук. ступеню канд. юрид. наук : спец. 12.00.04 «Господарське право; господарське процесуальне право» / П. О. Повар. – К., 2009. – 18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Про деякі питання практики вирішення спорів, пов’язаних із створенням, реорганізацією та ліквідацією підприємств </w:t>
      </w:r>
      <w:r w:rsidRPr="00447FF5">
        <w:rPr>
          <w:rFonts w:ascii="Times New Roman" w:eastAsiaTheme="minorHAnsi" w:hAnsi="Times New Roman" w:cs="Times New Roman"/>
          <w:sz w:val="28"/>
          <w:szCs w:val="28"/>
          <w:lang w:val="uk-UA" w:eastAsia="uk-UA" w:bidi="uk-UA"/>
        </w:rPr>
        <w:t xml:space="preserve">[Електронний ресурс]: Роз’яснення Вищого арбітражного суду від 12 вересня 1996 №02-5/334. – Режим доступу : </w:t>
      </w:r>
      <w:hyperlink r:id="rId8" w:history="1"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http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://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zakon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2.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rada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.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gov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.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ua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/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laws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 xml:space="preserve"> </w:t>
        </w:r>
      </w:hyperlink>
      <w:r w:rsidRPr="00447F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7FF5">
        <w:rPr>
          <w:rFonts w:ascii="Times New Roman" w:eastAsiaTheme="minorHAns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 xml:space="preserve">Скоропис О. М. Цивільно-правове регулювання ліквідації юридичних </w:t>
      </w:r>
      <w:r w:rsidRPr="00447FF5">
        <w:rPr>
          <w:rFonts w:ascii="Times New Roman" w:hAnsi="Times New Roman" w:cs="Times New Roman"/>
          <w:sz w:val="28"/>
          <w:szCs w:val="28"/>
        </w:rPr>
        <w:lastRenderedPageBreak/>
        <w:t>осіб [Текст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 дис. на здобуття наук. ступеню канд. юрид. наук : спец. 12.00.03 «Цивільне право та цивільний процес; сімейне право; міжнародне приватне право» / О. М. Скоропис. – К., 2010. – 210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/>
          <w:sz w:val="28"/>
          <w:szCs w:val="28"/>
          <w:lang w:val="uk-UA"/>
        </w:rPr>
        <w:t>Хозяйственный кодекс Украины: науч.-практ. коммент. / под общ. ред. АГ. Бобковой. - Х .: ФЛ-П Вапнярчук Н.Н., 2008. -1296 с.</w:t>
      </w:r>
    </w:p>
    <w:p w:rsidR="00217626" w:rsidRPr="00F37C6B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C6B">
        <w:rPr>
          <w:rFonts w:ascii="Times New Roman" w:hAnsi="Times New Roman" w:cs="Times New Roman"/>
          <w:sz w:val="28"/>
          <w:szCs w:val="28"/>
        </w:rPr>
        <w:t>Щербина В. С. Господарське право: підруч. - 4-те вид., перер. і доп. / В.С.Щербина. - К.: Юрінком Інтер,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37C6B">
        <w:rPr>
          <w:rFonts w:ascii="Times New Roman" w:hAnsi="Times New Roman" w:cs="Times New Roman"/>
          <w:sz w:val="28"/>
          <w:szCs w:val="28"/>
        </w:rPr>
        <w:t xml:space="preserve">. - 640 с. </w:t>
      </w:r>
    </w:p>
    <w:p w:rsidR="00217626" w:rsidRDefault="00217626" w:rsidP="0021762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626" w:rsidRPr="000204CE" w:rsidRDefault="00217626" w:rsidP="0021762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02" w:rsidRPr="00027EA5" w:rsidRDefault="00481355" w:rsidP="002176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A07" w:rsidRPr="00B407FB" w:rsidRDefault="00B35A07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5A07" w:rsidRPr="00B407FB" w:rsidSect="002176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55" w:rsidRDefault="00481355" w:rsidP="00217626">
      <w:pPr>
        <w:spacing w:after="0" w:line="240" w:lineRule="auto"/>
      </w:pPr>
      <w:r>
        <w:separator/>
      </w:r>
    </w:p>
  </w:endnote>
  <w:endnote w:type="continuationSeparator" w:id="0">
    <w:p w:rsidR="00481355" w:rsidRDefault="00481355" w:rsidP="0021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55" w:rsidRDefault="00481355" w:rsidP="00217626">
      <w:pPr>
        <w:spacing w:after="0" w:line="240" w:lineRule="auto"/>
      </w:pPr>
      <w:r>
        <w:separator/>
      </w:r>
    </w:p>
  </w:footnote>
  <w:footnote w:type="continuationSeparator" w:id="0">
    <w:p w:rsidR="00481355" w:rsidRDefault="00481355" w:rsidP="0021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13057"/>
    </w:sdtPr>
    <w:sdtEndPr/>
    <w:sdtContent>
      <w:p w:rsidR="00217626" w:rsidRDefault="00481355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176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17626" w:rsidRDefault="002176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6FE"/>
    <w:multiLevelType w:val="hybridMultilevel"/>
    <w:tmpl w:val="DF64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230"/>
    <w:multiLevelType w:val="multilevel"/>
    <w:tmpl w:val="BF3AC0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CE294F"/>
    <w:multiLevelType w:val="multilevel"/>
    <w:tmpl w:val="03BCC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7E7135"/>
    <w:multiLevelType w:val="multilevel"/>
    <w:tmpl w:val="841CB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32D37"/>
    <w:multiLevelType w:val="multilevel"/>
    <w:tmpl w:val="A6023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A8F"/>
    <w:rsid w:val="00023A6C"/>
    <w:rsid w:val="0005176A"/>
    <w:rsid w:val="00127B5F"/>
    <w:rsid w:val="001367B5"/>
    <w:rsid w:val="00217626"/>
    <w:rsid w:val="003B281A"/>
    <w:rsid w:val="00481355"/>
    <w:rsid w:val="00541F41"/>
    <w:rsid w:val="005522C3"/>
    <w:rsid w:val="00575B96"/>
    <w:rsid w:val="00595ED7"/>
    <w:rsid w:val="005A350A"/>
    <w:rsid w:val="006508BB"/>
    <w:rsid w:val="006952D2"/>
    <w:rsid w:val="006C01B4"/>
    <w:rsid w:val="00774A8F"/>
    <w:rsid w:val="007E2E23"/>
    <w:rsid w:val="00861ED7"/>
    <w:rsid w:val="00881920"/>
    <w:rsid w:val="008A5669"/>
    <w:rsid w:val="008C4DEA"/>
    <w:rsid w:val="008E19D7"/>
    <w:rsid w:val="0097408B"/>
    <w:rsid w:val="009C5FD9"/>
    <w:rsid w:val="00A17D04"/>
    <w:rsid w:val="00B3291F"/>
    <w:rsid w:val="00B35A07"/>
    <w:rsid w:val="00B407FB"/>
    <w:rsid w:val="00CB7E4C"/>
    <w:rsid w:val="00DE0072"/>
    <w:rsid w:val="00E2281A"/>
    <w:rsid w:val="00E42FE1"/>
    <w:rsid w:val="00EE13E9"/>
    <w:rsid w:val="00F056D0"/>
    <w:rsid w:val="00F35E55"/>
    <w:rsid w:val="00F93054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EDF8"/>
  <w15:docId w15:val="{4FCB7B60-380C-4E9A-ACC2-ACFCDB3E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A8F"/>
    <w:pPr>
      <w:spacing w:after="0" w:line="240" w:lineRule="auto"/>
    </w:pPr>
  </w:style>
  <w:style w:type="character" w:styleId="a4">
    <w:name w:val="Hyperlink"/>
    <w:uiPriority w:val="99"/>
    <w:semiHidden/>
    <w:unhideWhenUsed/>
    <w:rsid w:val="00774A8F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rsid w:val="00774A8F"/>
    <w:pPr>
      <w:tabs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b/>
      <w:noProof/>
      <w:sz w:val="28"/>
      <w:szCs w:val="28"/>
      <w:lang w:val="uk-UA"/>
    </w:rPr>
  </w:style>
  <w:style w:type="paragraph" w:styleId="2">
    <w:name w:val="toc 2"/>
    <w:basedOn w:val="a"/>
    <w:next w:val="a"/>
    <w:autoRedefine/>
    <w:uiPriority w:val="39"/>
    <w:semiHidden/>
    <w:unhideWhenUsed/>
    <w:rsid w:val="00774A8F"/>
    <w:pPr>
      <w:tabs>
        <w:tab w:val="right" w:leader="dot" w:pos="9345"/>
      </w:tabs>
      <w:spacing w:after="0" w:line="360" w:lineRule="auto"/>
      <w:jc w:val="both"/>
    </w:pPr>
    <w:rPr>
      <w:rFonts w:ascii="Arial Narrow" w:eastAsia="Calibri" w:hAnsi="Arial Narrow" w:cs="Times New Roman"/>
      <w:sz w:val="28"/>
      <w:szCs w:val="20"/>
      <w:lang w:val="uk-UA"/>
    </w:rPr>
  </w:style>
  <w:style w:type="character" w:styleId="a5">
    <w:name w:val="Strong"/>
    <w:basedOn w:val="a0"/>
    <w:uiPriority w:val="22"/>
    <w:qFormat/>
    <w:rsid w:val="005A350A"/>
    <w:rPr>
      <w:b/>
      <w:bCs/>
    </w:rPr>
  </w:style>
  <w:style w:type="character" w:customStyle="1" w:styleId="20">
    <w:name w:val="Основной текст (2)"/>
    <w:basedOn w:val="a0"/>
    <w:rsid w:val="00B35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_"/>
    <w:basedOn w:val="a0"/>
    <w:rsid w:val="00B35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Курсив"/>
    <w:basedOn w:val="21"/>
    <w:rsid w:val="00B35A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B35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2176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7626"/>
  </w:style>
  <w:style w:type="paragraph" w:styleId="a9">
    <w:name w:val="footer"/>
    <w:basedOn w:val="a"/>
    <w:link w:val="aa"/>
    <w:uiPriority w:val="99"/>
    <w:semiHidden/>
    <w:unhideWhenUsed/>
    <w:rsid w:val="0021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7626"/>
  </w:style>
  <w:style w:type="paragraph" w:styleId="ab">
    <w:name w:val="Balloon Text"/>
    <w:basedOn w:val="a"/>
    <w:link w:val="ac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-i-normativ.info/index.php?option=com_lica&amp;p=0&amp;base=1&amp;menu=39790&amp;u=1&amp;type=1&amp;view=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2018-10-30T15:58:00Z</cp:lastPrinted>
  <dcterms:created xsi:type="dcterms:W3CDTF">2018-11-01T21:10:00Z</dcterms:created>
  <dcterms:modified xsi:type="dcterms:W3CDTF">2018-11-01T21:13:00Z</dcterms:modified>
</cp:coreProperties>
</file>