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58A" w:rsidRPr="003843E5" w:rsidRDefault="0050058A" w:rsidP="0050058A">
      <w:pPr>
        <w:spacing w:line="360" w:lineRule="auto"/>
        <w:ind w:firstLine="709"/>
        <w:contextualSpacing/>
        <w:jc w:val="center"/>
        <w:rPr>
          <w:b/>
          <w:color w:val="000000"/>
          <w:shd w:val="clear" w:color="auto" w:fill="FFFFFF"/>
        </w:rPr>
      </w:pPr>
      <w:r w:rsidRPr="003843E5">
        <w:rPr>
          <w:b/>
          <w:color w:val="000000"/>
          <w:shd w:val="clear" w:color="auto" w:fill="FFFFFF"/>
        </w:rPr>
        <w:t>Зміст</w:t>
      </w:r>
    </w:p>
    <w:p w:rsidR="0050058A" w:rsidRDefault="0050058A" w:rsidP="0050058A">
      <w:pPr>
        <w:spacing w:line="360" w:lineRule="auto"/>
        <w:ind w:firstLine="709"/>
        <w:contextualSpacing/>
        <w:jc w:val="both"/>
        <w:rPr>
          <w:color w:val="000000"/>
          <w:shd w:val="clear" w:color="auto" w:fill="FFFFFF"/>
        </w:rPr>
      </w:pPr>
    </w:p>
    <w:p w:rsidR="0050058A" w:rsidRPr="003843E5" w:rsidRDefault="0050058A" w:rsidP="0050058A">
      <w:pPr>
        <w:spacing w:line="360" w:lineRule="auto"/>
        <w:ind w:firstLine="709"/>
        <w:contextualSpacing/>
        <w:jc w:val="both"/>
        <w:rPr>
          <w:b/>
          <w:color w:val="000000"/>
          <w:shd w:val="clear" w:color="auto" w:fill="FFFFFF"/>
        </w:rPr>
      </w:pPr>
      <w:r w:rsidRPr="003843E5">
        <w:rPr>
          <w:b/>
          <w:color w:val="000000"/>
          <w:shd w:val="clear" w:color="auto" w:fill="FFFFFF"/>
        </w:rPr>
        <w:t>Вступ</w:t>
      </w:r>
      <w:r w:rsidR="001D035F">
        <w:rPr>
          <w:b/>
          <w:color w:val="000000"/>
          <w:shd w:val="clear" w:color="auto" w:fill="FFFFFF"/>
        </w:rPr>
        <w:t>………………………………………………………………………..3</w:t>
      </w:r>
    </w:p>
    <w:p w:rsidR="0050058A" w:rsidRPr="003843E5" w:rsidRDefault="0050058A" w:rsidP="0050058A">
      <w:pPr>
        <w:spacing w:line="360" w:lineRule="auto"/>
        <w:ind w:firstLine="709"/>
        <w:contextualSpacing/>
        <w:jc w:val="both"/>
        <w:rPr>
          <w:b/>
          <w:color w:val="000000"/>
          <w:shd w:val="clear" w:color="auto" w:fill="FFFFFF"/>
        </w:rPr>
      </w:pPr>
      <w:r w:rsidRPr="003843E5">
        <w:rPr>
          <w:b/>
          <w:color w:val="000000"/>
          <w:shd w:val="clear" w:color="auto" w:fill="FFFFFF"/>
        </w:rPr>
        <w:t>Розділ 1. Поняття та види корпоративних цінних паперів у законодавстві України</w:t>
      </w:r>
      <w:r w:rsidR="001D035F">
        <w:rPr>
          <w:b/>
          <w:color w:val="000000"/>
          <w:shd w:val="clear" w:color="auto" w:fill="FFFFFF"/>
        </w:rPr>
        <w:t>………………………………………………………....</w:t>
      </w:r>
      <w:r w:rsidRPr="003843E5">
        <w:rPr>
          <w:b/>
          <w:color w:val="000000"/>
          <w:shd w:val="clear" w:color="auto" w:fill="FFFFFF"/>
        </w:rPr>
        <w:t>. </w:t>
      </w:r>
      <w:r w:rsidR="001D035F">
        <w:rPr>
          <w:b/>
          <w:color w:val="000000"/>
          <w:shd w:val="clear" w:color="auto" w:fill="FFFFFF"/>
        </w:rPr>
        <w:t>5</w:t>
      </w:r>
    </w:p>
    <w:p w:rsidR="0050058A" w:rsidRDefault="0050058A" w:rsidP="0050058A">
      <w:pPr>
        <w:spacing w:line="360" w:lineRule="auto"/>
        <w:ind w:firstLine="709"/>
        <w:contextualSpacing/>
        <w:jc w:val="both"/>
        <w:rPr>
          <w:color w:val="000000"/>
          <w:shd w:val="clear" w:color="auto" w:fill="FFFFFF"/>
        </w:rPr>
      </w:pPr>
      <w:r w:rsidRPr="007151D3">
        <w:rPr>
          <w:color w:val="000000"/>
          <w:shd w:val="clear" w:color="auto" w:fill="FFFFFF"/>
        </w:rPr>
        <w:t>1.1 Поняття корпоративних цінних паперів та їх правова природа </w:t>
      </w:r>
      <w:r w:rsidR="001D035F">
        <w:rPr>
          <w:color w:val="000000"/>
          <w:shd w:val="clear" w:color="auto" w:fill="FFFFFF"/>
        </w:rPr>
        <w:t>…….5</w:t>
      </w:r>
    </w:p>
    <w:p w:rsidR="0050058A" w:rsidRDefault="0050058A" w:rsidP="0050058A">
      <w:pPr>
        <w:spacing w:line="360" w:lineRule="auto"/>
        <w:ind w:firstLine="709"/>
        <w:contextualSpacing/>
        <w:jc w:val="both"/>
        <w:rPr>
          <w:color w:val="000000"/>
          <w:shd w:val="clear" w:color="auto" w:fill="FFFFFF"/>
        </w:rPr>
      </w:pPr>
      <w:r w:rsidRPr="007151D3">
        <w:rPr>
          <w:color w:val="000000"/>
          <w:shd w:val="clear" w:color="auto" w:fill="FFFFFF"/>
        </w:rPr>
        <w:t>1.2. Види корпоративних цінних паперів </w:t>
      </w:r>
      <w:r w:rsidR="00CE1181">
        <w:rPr>
          <w:color w:val="000000"/>
          <w:shd w:val="clear" w:color="auto" w:fill="FFFFFF"/>
        </w:rPr>
        <w:t>………………………….……10</w:t>
      </w:r>
    </w:p>
    <w:p w:rsidR="0050058A" w:rsidRPr="003843E5" w:rsidRDefault="0050058A" w:rsidP="0050058A">
      <w:pPr>
        <w:spacing w:line="360" w:lineRule="auto"/>
        <w:ind w:firstLine="709"/>
        <w:contextualSpacing/>
        <w:jc w:val="both"/>
        <w:rPr>
          <w:b/>
          <w:color w:val="000000"/>
          <w:shd w:val="clear" w:color="auto" w:fill="FFFFFF"/>
        </w:rPr>
      </w:pPr>
      <w:r w:rsidRPr="003843E5">
        <w:rPr>
          <w:b/>
          <w:color w:val="000000"/>
          <w:shd w:val="clear" w:color="auto" w:fill="FFFFFF"/>
        </w:rPr>
        <w:t>Розділ 2. Порядок набуття корпоративних цінних паперів за законодавством України </w:t>
      </w:r>
      <w:r w:rsidR="00CE1181">
        <w:rPr>
          <w:b/>
          <w:color w:val="000000"/>
          <w:shd w:val="clear" w:color="auto" w:fill="FFFFFF"/>
        </w:rPr>
        <w:t>……………………………………………………...13</w:t>
      </w:r>
    </w:p>
    <w:p w:rsidR="0050058A" w:rsidRDefault="0050058A" w:rsidP="0050058A">
      <w:pPr>
        <w:spacing w:line="360" w:lineRule="auto"/>
        <w:ind w:firstLine="709"/>
        <w:contextualSpacing/>
        <w:jc w:val="both"/>
        <w:rPr>
          <w:color w:val="000000"/>
          <w:shd w:val="clear" w:color="auto" w:fill="FFFFFF"/>
        </w:rPr>
      </w:pPr>
      <w:r w:rsidRPr="007151D3">
        <w:rPr>
          <w:color w:val="000000"/>
          <w:shd w:val="clear" w:color="auto" w:fill="FFFFFF"/>
        </w:rPr>
        <w:t>2.1 Первинні підстави набуття корпоративних цінних паперів </w:t>
      </w:r>
      <w:r w:rsidR="00CE1181">
        <w:rPr>
          <w:color w:val="000000"/>
          <w:shd w:val="clear" w:color="auto" w:fill="FFFFFF"/>
        </w:rPr>
        <w:t>……….13</w:t>
      </w:r>
    </w:p>
    <w:p w:rsidR="0050058A" w:rsidRDefault="0050058A" w:rsidP="0050058A">
      <w:pPr>
        <w:spacing w:line="360" w:lineRule="auto"/>
        <w:ind w:firstLine="709"/>
        <w:contextualSpacing/>
        <w:jc w:val="both"/>
        <w:rPr>
          <w:color w:val="000000"/>
          <w:shd w:val="clear" w:color="auto" w:fill="FFFFFF"/>
        </w:rPr>
      </w:pPr>
      <w:r w:rsidRPr="007151D3">
        <w:rPr>
          <w:color w:val="000000"/>
          <w:shd w:val="clear" w:color="auto" w:fill="FFFFFF"/>
        </w:rPr>
        <w:t>2.2 Похідні підстави набуття корпоративних цінних паперів </w:t>
      </w:r>
      <w:r w:rsidR="00CE1181">
        <w:rPr>
          <w:color w:val="000000"/>
          <w:shd w:val="clear" w:color="auto" w:fill="FFFFFF"/>
        </w:rPr>
        <w:t>………....15</w:t>
      </w:r>
    </w:p>
    <w:p w:rsidR="0050058A" w:rsidRPr="003843E5" w:rsidRDefault="0050058A" w:rsidP="0050058A">
      <w:pPr>
        <w:spacing w:line="360" w:lineRule="auto"/>
        <w:ind w:firstLine="709"/>
        <w:contextualSpacing/>
        <w:jc w:val="both"/>
        <w:rPr>
          <w:b/>
          <w:color w:val="000000"/>
          <w:shd w:val="clear" w:color="auto" w:fill="FFFFFF"/>
        </w:rPr>
      </w:pPr>
      <w:r w:rsidRPr="003843E5">
        <w:rPr>
          <w:b/>
          <w:color w:val="000000"/>
          <w:shd w:val="clear" w:color="auto" w:fill="FFFFFF"/>
        </w:rPr>
        <w:t>Розділ 3. Проблемні аспекти правового регулювання обігу корпоративних цінних паперів та шляхи їх вирішення</w:t>
      </w:r>
      <w:r w:rsidR="00CE1181">
        <w:rPr>
          <w:b/>
          <w:color w:val="000000"/>
          <w:shd w:val="clear" w:color="auto" w:fill="FFFFFF"/>
        </w:rPr>
        <w:t>…………………..21</w:t>
      </w:r>
    </w:p>
    <w:p w:rsidR="0050058A" w:rsidRPr="003843E5" w:rsidRDefault="0050058A" w:rsidP="0050058A">
      <w:pPr>
        <w:spacing w:line="360" w:lineRule="auto"/>
        <w:ind w:firstLine="709"/>
        <w:contextualSpacing/>
        <w:jc w:val="both"/>
        <w:rPr>
          <w:b/>
          <w:color w:val="000000"/>
          <w:shd w:val="clear" w:color="auto" w:fill="FFFFFF"/>
        </w:rPr>
      </w:pPr>
      <w:r w:rsidRPr="003843E5">
        <w:rPr>
          <w:b/>
          <w:color w:val="000000"/>
          <w:shd w:val="clear" w:color="auto" w:fill="FFFFFF"/>
        </w:rPr>
        <w:t>Висновки</w:t>
      </w:r>
      <w:r w:rsidR="00CE1181">
        <w:rPr>
          <w:b/>
          <w:color w:val="000000"/>
          <w:shd w:val="clear" w:color="auto" w:fill="FFFFFF"/>
        </w:rPr>
        <w:t>………………………………………………………………</w:t>
      </w:r>
      <w:r w:rsidR="001B1DA0">
        <w:rPr>
          <w:b/>
          <w:color w:val="000000"/>
          <w:shd w:val="clear" w:color="auto" w:fill="FFFFFF"/>
        </w:rPr>
        <w:t>...</w:t>
      </w:r>
      <w:r w:rsidR="00CE1181">
        <w:rPr>
          <w:b/>
          <w:color w:val="000000"/>
          <w:shd w:val="clear" w:color="auto" w:fill="FFFFFF"/>
        </w:rPr>
        <w:t>..</w:t>
      </w:r>
      <w:r w:rsidR="001B1DA0">
        <w:rPr>
          <w:b/>
          <w:color w:val="000000"/>
          <w:shd w:val="clear" w:color="auto" w:fill="FFFFFF"/>
        </w:rPr>
        <w:t>31</w:t>
      </w:r>
    </w:p>
    <w:p w:rsidR="0050058A" w:rsidRPr="003843E5" w:rsidRDefault="0050058A" w:rsidP="0050058A">
      <w:pPr>
        <w:spacing w:line="360" w:lineRule="auto"/>
        <w:ind w:firstLine="709"/>
        <w:contextualSpacing/>
        <w:jc w:val="both"/>
        <w:rPr>
          <w:b/>
          <w:color w:val="000000"/>
          <w:shd w:val="clear" w:color="auto" w:fill="FFFFFF"/>
        </w:rPr>
      </w:pPr>
      <w:r w:rsidRPr="003843E5">
        <w:rPr>
          <w:b/>
          <w:color w:val="000000"/>
          <w:shd w:val="clear" w:color="auto" w:fill="FFFFFF"/>
        </w:rPr>
        <w:t>Список використаних джерел</w:t>
      </w:r>
      <w:r w:rsidR="00CE1181">
        <w:rPr>
          <w:b/>
          <w:color w:val="000000"/>
          <w:shd w:val="clear" w:color="auto" w:fill="FFFFFF"/>
        </w:rPr>
        <w:t>……………………………………</w:t>
      </w:r>
      <w:r w:rsidR="001B1DA0">
        <w:rPr>
          <w:b/>
          <w:color w:val="000000"/>
          <w:shd w:val="clear" w:color="auto" w:fill="FFFFFF"/>
        </w:rPr>
        <w:t>….</w:t>
      </w:r>
      <w:r w:rsidR="00CE1181">
        <w:rPr>
          <w:b/>
          <w:color w:val="000000"/>
          <w:shd w:val="clear" w:color="auto" w:fill="FFFFFF"/>
        </w:rPr>
        <w:t>…</w:t>
      </w:r>
      <w:r w:rsidR="001B1DA0">
        <w:rPr>
          <w:b/>
          <w:color w:val="000000"/>
          <w:shd w:val="clear" w:color="auto" w:fill="FFFFFF"/>
        </w:rPr>
        <w:t>33</w:t>
      </w:r>
    </w:p>
    <w:p w:rsidR="0050058A" w:rsidRDefault="0050058A" w:rsidP="0050058A">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p>
    <w:p w:rsidR="0050058A" w:rsidRDefault="0050058A" w:rsidP="0050058A">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p>
    <w:p w:rsidR="0050058A" w:rsidRDefault="0050058A" w:rsidP="0050058A">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p>
    <w:p w:rsidR="0050058A" w:rsidRDefault="0050058A" w:rsidP="0050058A">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p>
    <w:p w:rsidR="0050058A" w:rsidRDefault="0050058A" w:rsidP="0050058A">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p>
    <w:p w:rsidR="0050058A" w:rsidRDefault="0050058A" w:rsidP="0050058A">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p>
    <w:p w:rsidR="0050058A" w:rsidRDefault="0050058A" w:rsidP="0050058A">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p>
    <w:p w:rsidR="0050058A" w:rsidRDefault="0050058A" w:rsidP="0050058A">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p>
    <w:p w:rsidR="0050058A" w:rsidRDefault="0050058A" w:rsidP="0050058A">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p>
    <w:p w:rsidR="0050058A" w:rsidRDefault="0050058A" w:rsidP="0050058A">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p>
    <w:p w:rsidR="0050058A" w:rsidRDefault="0050058A" w:rsidP="0050058A">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p>
    <w:p w:rsidR="0050058A" w:rsidRDefault="0050058A" w:rsidP="0050058A">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p>
    <w:p w:rsidR="0050058A" w:rsidRDefault="0050058A" w:rsidP="0050058A">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p>
    <w:p w:rsidR="0050058A" w:rsidRDefault="0050058A" w:rsidP="0050058A">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p>
    <w:p w:rsidR="0050058A" w:rsidRPr="00C64099" w:rsidRDefault="0050058A" w:rsidP="0050058A">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r w:rsidRPr="00C64099">
        <w:rPr>
          <w:rFonts w:eastAsia="Andale Sans UI"/>
          <w:b/>
          <w:kern w:val="1"/>
          <w:sz w:val="28"/>
          <w:szCs w:val="28"/>
        </w:rPr>
        <w:lastRenderedPageBreak/>
        <w:t>Вступ</w:t>
      </w:r>
    </w:p>
    <w:p w:rsidR="0050058A" w:rsidRPr="00057E83" w:rsidRDefault="0050058A" w:rsidP="0050058A">
      <w:pPr>
        <w:pStyle w:val="rvps2"/>
        <w:shd w:val="clear" w:color="auto" w:fill="FFFFFF"/>
        <w:spacing w:before="0" w:beforeAutospacing="0" w:after="0" w:afterAutospacing="0" w:line="360" w:lineRule="auto"/>
        <w:ind w:firstLine="547"/>
        <w:jc w:val="center"/>
        <w:textAlignment w:val="baseline"/>
        <w:rPr>
          <w:rFonts w:eastAsia="Andale Sans UI"/>
          <w:kern w:val="1"/>
          <w:sz w:val="28"/>
          <w:szCs w:val="28"/>
        </w:rPr>
      </w:pPr>
    </w:p>
    <w:p w:rsidR="0050058A" w:rsidRPr="003613D7" w:rsidRDefault="0050058A" w:rsidP="003613D7">
      <w:pPr>
        <w:spacing w:line="360" w:lineRule="auto"/>
        <w:ind w:firstLine="709"/>
        <w:contextualSpacing/>
        <w:jc w:val="both"/>
      </w:pPr>
      <w:r w:rsidRPr="00C9286B">
        <w:rPr>
          <w:b/>
          <w:color w:val="000000"/>
          <w:shd w:val="clear" w:color="auto" w:fill="FFFFFF"/>
        </w:rPr>
        <w:t>Актуальність теми.</w:t>
      </w:r>
      <w:r w:rsidRPr="00C50EB5">
        <w:rPr>
          <w:color w:val="000000"/>
          <w:shd w:val="clear" w:color="auto" w:fill="FFFFFF"/>
        </w:rPr>
        <w:t xml:space="preserve"> </w:t>
      </w:r>
      <w:r>
        <w:t xml:space="preserve">Важливим напрямом для стабілізації економічного розвитку є наявність ефективних механізмів залучення фінансових ресурсів суб‘єктами господарювання. </w:t>
      </w:r>
      <w:r w:rsidR="003613D7">
        <w:t>…</w:t>
      </w:r>
    </w:p>
    <w:p w:rsidR="0050058A" w:rsidRPr="003613D7" w:rsidRDefault="0050058A" w:rsidP="0050058A">
      <w:pPr>
        <w:spacing w:line="360" w:lineRule="auto"/>
        <w:ind w:firstLine="709"/>
        <w:contextualSpacing/>
        <w:jc w:val="both"/>
        <w:rPr>
          <w:color w:val="000000"/>
          <w:shd w:val="clear" w:color="auto" w:fill="FFFFFF"/>
          <w:lang w:val="ru-RU"/>
        </w:rPr>
      </w:pPr>
      <w:r w:rsidRPr="00307766">
        <w:rPr>
          <w:b/>
          <w:color w:val="000000"/>
          <w:shd w:val="clear" w:color="auto" w:fill="FFFFFF"/>
        </w:rPr>
        <w:t xml:space="preserve">Мета </w:t>
      </w:r>
      <w:r w:rsidRPr="00E709D6">
        <w:rPr>
          <w:b/>
          <w:color w:val="000000"/>
          <w:shd w:val="clear" w:color="auto" w:fill="FFFFFF"/>
        </w:rPr>
        <w:t>курсової роботи</w:t>
      </w:r>
      <w:r w:rsidRPr="00E709D6">
        <w:rPr>
          <w:color w:val="000000"/>
          <w:shd w:val="clear" w:color="auto" w:fill="FFFFFF"/>
        </w:rPr>
        <w:t xml:space="preserve"> полягає </w:t>
      </w:r>
      <w:r w:rsidR="003613D7">
        <w:rPr>
          <w:color w:val="000000"/>
          <w:shd w:val="clear" w:color="auto" w:fill="FFFFFF"/>
          <w:lang w:val="ru-RU"/>
        </w:rPr>
        <w:t>…</w:t>
      </w:r>
    </w:p>
    <w:p w:rsidR="0050058A" w:rsidRDefault="0050058A" w:rsidP="0050058A">
      <w:pPr>
        <w:spacing w:line="360" w:lineRule="auto"/>
        <w:ind w:firstLine="709"/>
        <w:contextualSpacing/>
        <w:jc w:val="both"/>
        <w:rPr>
          <w:b/>
          <w:color w:val="000000"/>
          <w:shd w:val="clear" w:color="auto" w:fill="FFFFFF"/>
        </w:rPr>
      </w:pPr>
      <w:r w:rsidRPr="00E709D6">
        <w:rPr>
          <w:color w:val="000000"/>
          <w:shd w:val="clear" w:color="auto" w:fill="FFFFFF"/>
        </w:rPr>
        <w:t xml:space="preserve">Поставлена мета зумовлює необхідність вирішення наступних </w:t>
      </w:r>
      <w:r w:rsidRPr="00E709D6">
        <w:rPr>
          <w:b/>
          <w:color w:val="000000"/>
          <w:shd w:val="clear" w:color="auto" w:fill="FFFFFF"/>
        </w:rPr>
        <w:t xml:space="preserve">завдань: </w:t>
      </w:r>
    </w:p>
    <w:p w:rsidR="0050058A" w:rsidRPr="003613D7" w:rsidRDefault="003613D7" w:rsidP="0050058A">
      <w:pPr>
        <w:spacing w:line="360" w:lineRule="auto"/>
        <w:ind w:firstLine="709"/>
        <w:contextualSpacing/>
        <w:jc w:val="both"/>
        <w:rPr>
          <w:color w:val="000000"/>
          <w:shd w:val="clear" w:color="auto" w:fill="FFFFFF"/>
          <w:lang w:val="ru-RU"/>
        </w:rPr>
      </w:pPr>
      <w:r>
        <w:rPr>
          <w:color w:val="000000"/>
          <w:shd w:val="clear" w:color="auto" w:fill="FFFFFF"/>
          <w:lang w:val="ru-RU"/>
        </w:rPr>
        <w:t>….</w:t>
      </w:r>
    </w:p>
    <w:p w:rsidR="0050058A" w:rsidRPr="003613D7" w:rsidRDefault="0050058A" w:rsidP="0050058A">
      <w:pPr>
        <w:spacing w:line="360" w:lineRule="auto"/>
        <w:ind w:firstLine="709"/>
        <w:contextualSpacing/>
        <w:jc w:val="both"/>
        <w:rPr>
          <w:color w:val="000000"/>
          <w:shd w:val="clear" w:color="auto" w:fill="FFFFFF"/>
          <w:lang w:val="ru-RU"/>
        </w:rPr>
      </w:pPr>
      <w:r w:rsidRPr="00E709D6">
        <w:rPr>
          <w:b/>
          <w:color w:val="000000"/>
          <w:shd w:val="clear" w:color="auto" w:fill="FFFFFF"/>
        </w:rPr>
        <w:t>Об’єктом дослідження</w:t>
      </w:r>
      <w:r>
        <w:rPr>
          <w:b/>
          <w:color w:val="000000"/>
          <w:shd w:val="clear" w:color="auto" w:fill="FFFFFF"/>
        </w:rPr>
        <w:t xml:space="preserve"> </w:t>
      </w:r>
      <w:r>
        <w:rPr>
          <w:color w:val="000000"/>
          <w:shd w:val="clear" w:color="auto" w:fill="FFFFFF"/>
        </w:rPr>
        <w:t xml:space="preserve">є </w:t>
      </w:r>
      <w:r w:rsidR="003613D7">
        <w:rPr>
          <w:color w:val="000000"/>
          <w:shd w:val="clear" w:color="auto" w:fill="FFFFFF"/>
          <w:lang w:val="ru-RU"/>
        </w:rPr>
        <w:t>…</w:t>
      </w:r>
    </w:p>
    <w:p w:rsidR="0050058A" w:rsidRPr="003613D7" w:rsidRDefault="0050058A" w:rsidP="0050058A">
      <w:pPr>
        <w:spacing w:line="360" w:lineRule="auto"/>
        <w:ind w:firstLine="709"/>
        <w:contextualSpacing/>
        <w:jc w:val="both"/>
        <w:rPr>
          <w:color w:val="000000"/>
          <w:shd w:val="clear" w:color="auto" w:fill="FFFFFF"/>
          <w:lang w:val="ru-RU"/>
        </w:rPr>
      </w:pPr>
      <w:r w:rsidRPr="00E709D6">
        <w:rPr>
          <w:b/>
          <w:color w:val="000000"/>
          <w:shd w:val="clear" w:color="auto" w:fill="FFFFFF"/>
        </w:rPr>
        <w:t>Предметом дослідження</w:t>
      </w:r>
      <w:r>
        <w:rPr>
          <w:b/>
          <w:color w:val="000000"/>
          <w:shd w:val="clear" w:color="auto" w:fill="FFFFFF"/>
        </w:rPr>
        <w:t xml:space="preserve"> </w:t>
      </w:r>
      <w:r w:rsidRPr="00C64099">
        <w:rPr>
          <w:color w:val="000000"/>
          <w:shd w:val="clear" w:color="auto" w:fill="FFFFFF"/>
        </w:rPr>
        <w:t xml:space="preserve">є </w:t>
      </w:r>
      <w:r w:rsidR="003613D7">
        <w:rPr>
          <w:color w:val="000000"/>
          <w:shd w:val="clear" w:color="auto" w:fill="FFFFFF"/>
          <w:lang w:val="ru-RU"/>
        </w:rPr>
        <w:t>..</w:t>
      </w:r>
    </w:p>
    <w:p w:rsidR="0050058A" w:rsidRPr="003613D7" w:rsidRDefault="0050058A" w:rsidP="0050058A">
      <w:pPr>
        <w:spacing w:line="360" w:lineRule="auto"/>
        <w:ind w:firstLine="709"/>
        <w:contextualSpacing/>
        <w:jc w:val="both"/>
        <w:rPr>
          <w:color w:val="000000"/>
          <w:shd w:val="clear" w:color="auto" w:fill="FFFFFF"/>
          <w:lang w:val="ru-RU"/>
        </w:rPr>
      </w:pPr>
      <w:r w:rsidRPr="00E709D6">
        <w:rPr>
          <w:b/>
          <w:color w:val="000000"/>
          <w:shd w:val="clear" w:color="auto" w:fill="FFFFFF"/>
        </w:rPr>
        <w:t xml:space="preserve">Методи дослідження. </w:t>
      </w:r>
      <w:r w:rsidRPr="00E709D6">
        <w:rPr>
          <w:color w:val="000000"/>
          <w:shd w:val="clear" w:color="auto" w:fill="FFFFFF"/>
        </w:rPr>
        <w:t xml:space="preserve">Основою </w:t>
      </w:r>
      <w:r w:rsidR="003613D7">
        <w:rPr>
          <w:color w:val="000000"/>
          <w:shd w:val="clear" w:color="auto" w:fill="FFFFFF"/>
          <w:lang w:val="ru-RU"/>
        </w:rPr>
        <w:t>..</w:t>
      </w:r>
    </w:p>
    <w:p w:rsidR="0050058A" w:rsidRPr="003613D7" w:rsidRDefault="0050058A" w:rsidP="003613D7">
      <w:pPr>
        <w:spacing w:line="360" w:lineRule="auto"/>
        <w:ind w:firstLine="709"/>
        <w:contextualSpacing/>
        <w:jc w:val="both"/>
        <w:rPr>
          <w:color w:val="000000"/>
          <w:shd w:val="clear" w:color="auto" w:fill="FFFFFF"/>
          <w:lang w:val="ru-RU"/>
        </w:rPr>
      </w:pPr>
      <w:r w:rsidRPr="00E709D6">
        <w:rPr>
          <w:color w:val="000000"/>
          <w:shd w:val="clear" w:color="auto" w:fill="FFFFFF"/>
        </w:rPr>
        <w:t xml:space="preserve">Крім цього загального методу пізнання для досягнення поставленої в роботі </w:t>
      </w:r>
      <w:r w:rsidR="003613D7">
        <w:rPr>
          <w:color w:val="000000"/>
          <w:shd w:val="clear" w:color="auto" w:fill="FFFFFF"/>
          <w:lang w:val="ru-RU"/>
        </w:rPr>
        <w:t>..</w:t>
      </w:r>
    </w:p>
    <w:p w:rsidR="0050058A" w:rsidRPr="003613D7" w:rsidRDefault="0050058A" w:rsidP="001D035F">
      <w:pPr>
        <w:spacing w:after="0" w:line="360" w:lineRule="auto"/>
        <w:ind w:firstLine="567"/>
        <w:jc w:val="both"/>
        <w:rPr>
          <w:rFonts w:cstheme="minorBidi"/>
          <w:szCs w:val="22"/>
          <w:lang w:val="ru-RU"/>
        </w:rPr>
      </w:pPr>
      <w:r w:rsidRPr="00536671">
        <w:rPr>
          <w:b/>
          <w:color w:val="000000"/>
          <w:shd w:val="clear" w:color="auto" w:fill="FFFFFF"/>
        </w:rPr>
        <w:t>Стан дослідження.</w:t>
      </w:r>
      <w:r w:rsidRPr="00536671">
        <w:rPr>
          <w:color w:val="000000"/>
          <w:shd w:val="clear" w:color="auto" w:fill="FFFFFF"/>
        </w:rPr>
        <w:t xml:space="preserve">  Для всебічного та повного дослідження питання були використані наукові праці таких </w:t>
      </w:r>
      <w:r w:rsidR="003613D7">
        <w:rPr>
          <w:color w:val="000000"/>
          <w:shd w:val="clear" w:color="auto" w:fill="FFFFFF"/>
          <w:lang w:val="ru-RU"/>
        </w:rPr>
        <w:t>….</w:t>
      </w:r>
    </w:p>
    <w:p w:rsidR="0050058A" w:rsidRPr="00BA47C2" w:rsidRDefault="0050058A" w:rsidP="0050058A">
      <w:pPr>
        <w:spacing w:line="360" w:lineRule="auto"/>
        <w:ind w:firstLine="709"/>
        <w:contextualSpacing/>
        <w:jc w:val="both"/>
        <w:rPr>
          <w:color w:val="000000"/>
          <w:shd w:val="clear" w:color="auto" w:fill="FFFFFF"/>
        </w:rPr>
      </w:pPr>
      <w:r w:rsidRPr="00DC7B92">
        <w:rPr>
          <w:b/>
          <w:color w:val="000000"/>
          <w:shd w:val="clear" w:color="auto" w:fill="FFFFFF"/>
        </w:rPr>
        <w:t>Структура та обсяг курсової роботи.</w:t>
      </w:r>
      <w:r w:rsidRPr="00E709D6">
        <w:rPr>
          <w:color w:val="000000"/>
          <w:shd w:val="clear" w:color="auto" w:fill="FFFFFF"/>
        </w:rPr>
        <w:t xml:space="preserve"> Курсова робота складається зі вступу, </w:t>
      </w:r>
      <w:r>
        <w:rPr>
          <w:color w:val="000000"/>
          <w:shd w:val="clear" w:color="auto" w:fill="FFFFFF"/>
        </w:rPr>
        <w:t>трьох</w:t>
      </w:r>
      <w:r w:rsidRPr="00E709D6">
        <w:rPr>
          <w:color w:val="000000"/>
          <w:shd w:val="clear" w:color="auto" w:fill="FFFFFF"/>
        </w:rPr>
        <w:t xml:space="preserve"> розділів, висновків, та списку використаної літератури. Загальний обсяг роботи – </w:t>
      </w:r>
      <w:r w:rsidR="00490971">
        <w:rPr>
          <w:color w:val="000000"/>
          <w:shd w:val="clear" w:color="auto" w:fill="FFFFFF"/>
        </w:rPr>
        <w:t>35</w:t>
      </w:r>
      <w:r>
        <w:rPr>
          <w:color w:val="000000"/>
          <w:shd w:val="clear" w:color="auto" w:fill="FFFFFF"/>
        </w:rPr>
        <w:t xml:space="preserve"> </w:t>
      </w:r>
      <w:r w:rsidRPr="00D71F3D">
        <w:rPr>
          <w:color w:val="000000"/>
          <w:shd w:val="clear" w:color="auto" w:fill="FFFFFF"/>
        </w:rPr>
        <w:t>с</w:t>
      </w:r>
      <w:r>
        <w:rPr>
          <w:color w:val="000000"/>
          <w:shd w:val="clear" w:color="auto" w:fill="FFFFFF"/>
        </w:rPr>
        <w:t>торін</w:t>
      </w:r>
      <w:r w:rsidRPr="00E709D6">
        <w:rPr>
          <w:color w:val="000000"/>
          <w:shd w:val="clear" w:color="auto" w:fill="FFFFFF"/>
        </w:rPr>
        <w:t>к</w:t>
      </w:r>
      <w:r>
        <w:rPr>
          <w:color w:val="000000"/>
          <w:shd w:val="clear" w:color="auto" w:fill="FFFFFF"/>
        </w:rPr>
        <w:t>и</w:t>
      </w:r>
      <w:r w:rsidRPr="00E709D6">
        <w:rPr>
          <w:color w:val="000000"/>
          <w:shd w:val="clear" w:color="auto" w:fill="FFFFFF"/>
        </w:rPr>
        <w:t>.</w:t>
      </w:r>
      <w:r>
        <w:rPr>
          <w:b/>
          <w:color w:val="000000"/>
          <w:shd w:val="clear" w:color="auto" w:fill="FFFFFF"/>
        </w:rPr>
        <w:t xml:space="preserve"> </w:t>
      </w:r>
    </w:p>
    <w:p w:rsidR="0050058A" w:rsidRPr="007151D3" w:rsidRDefault="0050058A" w:rsidP="0050058A">
      <w:pPr>
        <w:spacing w:line="360" w:lineRule="auto"/>
        <w:ind w:firstLine="709"/>
        <w:contextualSpacing/>
        <w:jc w:val="both"/>
        <w:rPr>
          <w:color w:val="000000"/>
          <w:shd w:val="clear" w:color="auto" w:fill="FFFFFF"/>
        </w:rPr>
      </w:pPr>
    </w:p>
    <w:p w:rsidR="0050058A" w:rsidRDefault="0050058A" w:rsidP="0050058A">
      <w:pPr>
        <w:spacing w:line="360" w:lineRule="auto"/>
        <w:ind w:firstLine="709"/>
        <w:contextualSpacing/>
        <w:jc w:val="center"/>
        <w:rPr>
          <w:b/>
          <w:color w:val="000000"/>
          <w:shd w:val="clear" w:color="auto" w:fill="FFFFFF"/>
        </w:rPr>
      </w:pPr>
    </w:p>
    <w:p w:rsidR="0050058A" w:rsidRDefault="0050058A" w:rsidP="0050058A">
      <w:pPr>
        <w:spacing w:line="360" w:lineRule="auto"/>
        <w:ind w:firstLine="709"/>
        <w:contextualSpacing/>
        <w:jc w:val="center"/>
        <w:rPr>
          <w:b/>
          <w:color w:val="000000"/>
          <w:shd w:val="clear" w:color="auto" w:fill="FFFFFF"/>
        </w:rPr>
      </w:pPr>
    </w:p>
    <w:p w:rsidR="0050058A" w:rsidRDefault="0050058A" w:rsidP="0050058A">
      <w:pPr>
        <w:spacing w:line="360" w:lineRule="auto"/>
        <w:ind w:firstLine="709"/>
        <w:contextualSpacing/>
        <w:jc w:val="center"/>
        <w:rPr>
          <w:b/>
          <w:color w:val="000000"/>
          <w:shd w:val="clear" w:color="auto" w:fill="FFFFFF"/>
        </w:rPr>
      </w:pPr>
    </w:p>
    <w:p w:rsidR="0050058A" w:rsidRDefault="0050058A" w:rsidP="0050058A">
      <w:pPr>
        <w:spacing w:line="360" w:lineRule="auto"/>
        <w:ind w:firstLine="709"/>
        <w:contextualSpacing/>
        <w:jc w:val="center"/>
        <w:rPr>
          <w:b/>
          <w:color w:val="000000"/>
          <w:shd w:val="clear" w:color="auto" w:fill="FFFFFF"/>
        </w:rPr>
      </w:pPr>
    </w:p>
    <w:p w:rsidR="0050058A" w:rsidRDefault="0050058A" w:rsidP="0050058A">
      <w:pPr>
        <w:spacing w:line="360" w:lineRule="auto"/>
        <w:ind w:firstLine="709"/>
        <w:contextualSpacing/>
        <w:jc w:val="center"/>
        <w:rPr>
          <w:b/>
          <w:color w:val="000000"/>
          <w:shd w:val="clear" w:color="auto" w:fill="FFFFFF"/>
        </w:rPr>
      </w:pPr>
    </w:p>
    <w:p w:rsidR="0050058A" w:rsidRDefault="0050058A" w:rsidP="0050058A">
      <w:pPr>
        <w:spacing w:line="360" w:lineRule="auto"/>
        <w:ind w:firstLine="709"/>
        <w:contextualSpacing/>
        <w:jc w:val="center"/>
        <w:rPr>
          <w:b/>
          <w:color w:val="000000"/>
          <w:shd w:val="clear" w:color="auto" w:fill="FFFFFF"/>
        </w:rPr>
      </w:pPr>
    </w:p>
    <w:p w:rsidR="0050058A" w:rsidRDefault="0050058A" w:rsidP="0050058A">
      <w:pPr>
        <w:spacing w:line="360" w:lineRule="auto"/>
        <w:ind w:firstLine="709"/>
        <w:contextualSpacing/>
        <w:jc w:val="center"/>
        <w:rPr>
          <w:b/>
          <w:color w:val="000000"/>
          <w:shd w:val="clear" w:color="auto" w:fill="FFFFFF"/>
        </w:rPr>
      </w:pPr>
    </w:p>
    <w:p w:rsidR="0050058A" w:rsidRDefault="0050058A" w:rsidP="0050058A">
      <w:pPr>
        <w:spacing w:line="360" w:lineRule="auto"/>
        <w:ind w:firstLine="709"/>
        <w:contextualSpacing/>
        <w:jc w:val="center"/>
        <w:rPr>
          <w:b/>
          <w:color w:val="000000"/>
          <w:shd w:val="clear" w:color="auto" w:fill="FFFFFF"/>
        </w:rPr>
      </w:pPr>
    </w:p>
    <w:p w:rsidR="0050058A" w:rsidRDefault="0050058A" w:rsidP="0050058A">
      <w:pPr>
        <w:spacing w:line="360" w:lineRule="auto"/>
        <w:ind w:firstLine="709"/>
        <w:contextualSpacing/>
        <w:jc w:val="center"/>
        <w:rPr>
          <w:b/>
          <w:color w:val="000000"/>
          <w:shd w:val="clear" w:color="auto" w:fill="FFFFFF"/>
        </w:rPr>
      </w:pPr>
    </w:p>
    <w:p w:rsidR="0050058A" w:rsidRDefault="0050058A" w:rsidP="0050058A">
      <w:pPr>
        <w:spacing w:line="360" w:lineRule="auto"/>
        <w:ind w:firstLine="709"/>
        <w:contextualSpacing/>
        <w:jc w:val="center"/>
        <w:rPr>
          <w:b/>
          <w:color w:val="000000"/>
          <w:shd w:val="clear" w:color="auto" w:fill="FFFFFF"/>
        </w:rPr>
      </w:pPr>
    </w:p>
    <w:p w:rsidR="0050058A" w:rsidRPr="00134FA6" w:rsidRDefault="0050058A" w:rsidP="0050058A">
      <w:pPr>
        <w:spacing w:line="360" w:lineRule="auto"/>
        <w:ind w:firstLine="709"/>
        <w:contextualSpacing/>
        <w:jc w:val="center"/>
        <w:rPr>
          <w:b/>
          <w:color w:val="000000"/>
          <w:shd w:val="clear" w:color="auto" w:fill="FFFFFF"/>
        </w:rPr>
      </w:pPr>
      <w:r w:rsidRPr="00134FA6">
        <w:rPr>
          <w:b/>
          <w:color w:val="000000"/>
          <w:shd w:val="clear" w:color="auto" w:fill="FFFFFF"/>
        </w:rPr>
        <w:t>Розділ 1</w:t>
      </w:r>
    </w:p>
    <w:p w:rsidR="0050058A" w:rsidRDefault="0050058A" w:rsidP="0050058A">
      <w:pPr>
        <w:spacing w:line="360" w:lineRule="auto"/>
        <w:ind w:firstLine="709"/>
        <w:contextualSpacing/>
        <w:jc w:val="center"/>
        <w:rPr>
          <w:color w:val="000000"/>
          <w:shd w:val="clear" w:color="auto" w:fill="FFFFFF"/>
        </w:rPr>
      </w:pPr>
      <w:r w:rsidRPr="00134FA6">
        <w:rPr>
          <w:b/>
          <w:color w:val="000000"/>
          <w:shd w:val="clear" w:color="auto" w:fill="FFFFFF"/>
        </w:rPr>
        <w:lastRenderedPageBreak/>
        <w:t>Поняття та види корпоративних цінних паперів у законодавстві України</w:t>
      </w:r>
      <w:r w:rsidRPr="007151D3">
        <w:rPr>
          <w:color w:val="000000"/>
          <w:shd w:val="clear" w:color="auto" w:fill="FFFFFF"/>
        </w:rPr>
        <w:br/>
      </w:r>
    </w:p>
    <w:p w:rsidR="0050058A" w:rsidRDefault="0050058A" w:rsidP="0050058A">
      <w:pPr>
        <w:spacing w:line="360" w:lineRule="auto"/>
        <w:ind w:firstLine="709"/>
        <w:contextualSpacing/>
        <w:jc w:val="both"/>
        <w:rPr>
          <w:b/>
          <w:color w:val="000000"/>
          <w:shd w:val="clear" w:color="auto" w:fill="FFFFFF"/>
        </w:rPr>
      </w:pPr>
      <w:r w:rsidRPr="00134FA6">
        <w:rPr>
          <w:b/>
          <w:color w:val="000000"/>
          <w:shd w:val="clear" w:color="auto" w:fill="FFFFFF"/>
        </w:rPr>
        <w:t>1.1 Поняття корпоративних цінних паперів та їх правова природа </w:t>
      </w:r>
    </w:p>
    <w:p w:rsidR="0050058A" w:rsidRPr="00134FA6" w:rsidRDefault="0050058A" w:rsidP="0050058A">
      <w:pPr>
        <w:spacing w:line="360" w:lineRule="auto"/>
        <w:ind w:firstLine="709"/>
        <w:contextualSpacing/>
        <w:jc w:val="both"/>
        <w:rPr>
          <w:b/>
          <w:color w:val="000000"/>
          <w:shd w:val="clear" w:color="auto" w:fill="FFFFFF"/>
        </w:rPr>
      </w:pPr>
    </w:p>
    <w:p w:rsidR="0050058A" w:rsidRPr="008112DD" w:rsidRDefault="0050058A" w:rsidP="0050058A">
      <w:pPr>
        <w:spacing w:line="360" w:lineRule="auto"/>
        <w:ind w:firstLine="709"/>
        <w:contextualSpacing/>
        <w:jc w:val="both"/>
        <w:rPr>
          <w:color w:val="000000"/>
          <w:shd w:val="clear" w:color="auto" w:fill="FFFFFF"/>
        </w:rPr>
      </w:pPr>
      <w:r w:rsidRPr="008112DD">
        <w:rPr>
          <w:color w:val="000000"/>
          <w:shd w:val="clear" w:color="auto" w:fill="FFFFFF"/>
        </w:rPr>
        <w:t>Стаття 3</w:t>
      </w:r>
      <w:r>
        <w:rPr>
          <w:color w:val="000000"/>
          <w:shd w:val="clear" w:color="auto" w:fill="FFFFFF"/>
        </w:rPr>
        <w:t xml:space="preserve"> Закону України «</w:t>
      </w:r>
      <w:r w:rsidRPr="002855D5">
        <w:rPr>
          <w:color w:val="000000"/>
          <w:shd w:val="clear" w:color="auto" w:fill="FFFFFF"/>
        </w:rPr>
        <w:t>Про цінні папери та фондовий ринок</w:t>
      </w:r>
      <w:r>
        <w:rPr>
          <w:color w:val="000000"/>
          <w:shd w:val="clear" w:color="auto" w:fill="FFFFFF"/>
        </w:rPr>
        <w:t>» ц</w:t>
      </w:r>
      <w:r w:rsidRPr="008112DD">
        <w:rPr>
          <w:color w:val="000000"/>
          <w:shd w:val="clear" w:color="auto" w:fill="FFFFFF"/>
        </w:rPr>
        <w:t>інним   папером   є   док</w:t>
      </w:r>
      <w:r>
        <w:rPr>
          <w:color w:val="000000"/>
          <w:shd w:val="clear" w:color="auto" w:fill="FFFFFF"/>
        </w:rPr>
        <w:t xml:space="preserve">умент   установленої  форми  з відповідними  реквізитами, </w:t>
      </w:r>
      <w:r w:rsidRPr="008112DD">
        <w:rPr>
          <w:color w:val="000000"/>
          <w:shd w:val="clear" w:color="auto" w:fill="FFFFFF"/>
        </w:rPr>
        <w:t>що  посв</w:t>
      </w:r>
      <w:r>
        <w:rPr>
          <w:color w:val="000000"/>
          <w:shd w:val="clear" w:color="auto" w:fill="FFFFFF"/>
        </w:rPr>
        <w:t xml:space="preserve">ідчує грошове або інше майнове </w:t>
      </w:r>
      <w:r w:rsidRPr="008112DD">
        <w:rPr>
          <w:color w:val="000000"/>
          <w:shd w:val="clear" w:color="auto" w:fill="FFFFFF"/>
        </w:rPr>
        <w:t>право,  визначає  взаємовідносини  е</w:t>
      </w:r>
      <w:r>
        <w:rPr>
          <w:color w:val="000000"/>
          <w:shd w:val="clear" w:color="auto" w:fill="FFFFFF"/>
        </w:rPr>
        <w:t xml:space="preserve">мітента цінного папера (особи, </w:t>
      </w:r>
      <w:r w:rsidRPr="008112DD">
        <w:rPr>
          <w:color w:val="000000"/>
          <w:shd w:val="clear" w:color="auto" w:fill="FFFFFF"/>
        </w:rPr>
        <w:t>яка видала цінний папір) і особи, що</w:t>
      </w:r>
      <w:r>
        <w:rPr>
          <w:color w:val="000000"/>
          <w:shd w:val="clear" w:color="auto" w:fill="FFFFFF"/>
        </w:rPr>
        <w:t xml:space="preserve"> має права на цінний папір, та </w:t>
      </w:r>
      <w:r w:rsidRPr="008112DD">
        <w:rPr>
          <w:color w:val="000000"/>
          <w:shd w:val="clear" w:color="auto" w:fill="FFFFFF"/>
        </w:rPr>
        <w:t>передбачає  виконання зобов'язань за таким цінним папером, а також можливість передачі прав на цінний папір та прав за цінним п</w:t>
      </w:r>
      <w:r>
        <w:rPr>
          <w:color w:val="000000"/>
          <w:shd w:val="clear" w:color="auto" w:fill="FFFFFF"/>
        </w:rPr>
        <w:t xml:space="preserve">апером іншим особам </w:t>
      </w:r>
      <w:r>
        <w:rPr>
          <w:shd w:val="clear" w:color="auto" w:fill="FFFFFF"/>
        </w:rPr>
        <w:t>[1</w:t>
      </w:r>
      <w:r w:rsidRPr="00E075A8">
        <w:rPr>
          <w:shd w:val="clear" w:color="auto" w:fill="FFFFFF"/>
        </w:rPr>
        <w:t>].</w:t>
      </w:r>
    </w:p>
    <w:p w:rsidR="0050058A" w:rsidRPr="00C81AFE" w:rsidRDefault="0050058A" w:rsidP="0050058A">
      <w:pPr>
        <w:spacing w:line="360" w:lineRule="auto"/>
        <w:ind w:firstLine="709"/>
        <w:contextualSpacing/>
        <w:jc w:val="both"/>
        <w:rPr>
          <w:shd w:val="clear" w:color="auto" w:fill="FFFFFF"/>
        </w:rPr>
      </w:pPr>
      <w:r w:rsidRPr="007151D3">
        <w:rPr>
          <w:color w:val="000000"/>
          <w:shd w:val="clear" w:color="auto" w:fill="FFFFFF"/>
        </w:rPr>
        <w:t xml:space="preserve">Цінний папір - це юридично визнана </w:t>
      </w:r>
      <w:r w:rsidRPr="00C81AFE">
        <w:rPr>
          <w:shd w:val="clear" w:color="auto" w:fill="FFFFFF"/>
        </w:rPr>
        <w:t xml:space="preserve">угода, що фіксує право власника на частину будь-якої власності або боргового  зобов'язання.  Відповідно  до  цього  всі  цінні  папери  діляться  на  два  великі  класи:  боргові  й пайові.  Існують  ще  так  звані  похідні  фінансові  інструменти,  або  деривативи,  які,  по  суті,  цінними паперами  не  є,  але  відіграють  в  економічному  розвитку  суспільства  таку  ж  важливу  роль,  як  і  цінні </w:t>
      </w:r>
      <w:r>
        <w:rPr>
          <w:shd w:val="clear" w:color="auto" w:fill="FFFFFF"/>
        </w:rPr>
        <w:t>папери [2, с. 233</w:t>
      </w:r>
      <w:r w:rsidRPr="00E075A8">
        <w:rPr>
          <w:shd w:val="clear" w:color="auto" w:fill="FFFFFF"/>
        </w:rPr>
        <w:t>].</w:t>
      </w:r>
    </w:p>
    <w:p w:rsidR="0050058A" w:rsidRPr="002855D5" w:rsidRDefault="0050058A" w:rsidP="0050058A">
      <w:pPr>
        <w:spacing w:line="360" w:lineRule="auto"/>
        <w:ind w:firstLine="709"/>
        <w:contextualSpacing/>
        <w:jc w:val="both"/>
        <w:rPr>
          <w:color w:val="000000"/>
          <w:shd w:val="clear" w:color="auto" w:fill="FFFFFF"/>
        </w:rPr>
      </w:pPr>
      <w:r w:rsidRPr="002855D5">
        <w:rPr>
          <w:color w:val="000000"/>
          <w:shd w:val="clear" w:color="auto" w:fill="FFFFFF"/>
        </w:rPr>
        <w:t>Ознаки цінних паперів:</w:t>
      </w:r>
    </w:p>
    <w:p w:rsidR="0050058A" w:rsidRPr="002855D5" w:rsidRDefault="0050058A" w:rsidP="0050058A">
      <w:pPr>
        <w:spacing w:line="360" w:lineRule="auto"/>
        <w:ind w:firstLine="709"/>
        <w:contextualSpacing/>
        <w:jc w:val="both"/>
        <w:rPr>
          <w:color w:val="000000"/>
          <w:shd w:val="clear" w:color="auto" w:fill="FFFFFF"/>
        </w:rPr>
      </w:pPr>
      <w:r w:rsidRPr="002855D5">
        <w:rPr>
          <w:color w:val="000000"/>
          <w:shd w:val="clear" w:color="auto" w:fill="FFFFFF"/>
        </w:rPr>
        <w:t>1) це документ, що посвідчує певне майнове право, яке можна реалізувати шляхом використання паперу;</w:t>
      </w:r>
    </w:p>
    <w:p w:rsidR="0050058A" w:rsidRPr="003613D7" w:rsidRDefault="0050058A" w:rsidP="003613D7">
      <w:pPr>
        <w:spacing w:line="360" w:lineRule="auto"/>
        <w:ind w:firstLine="709"/>
        <w:contextualSpacing/>
        <w:jc w:val="both"/>
        <w:rPr>
          <w:rFonts w:cstheme="minorBidi"/>
          <w:szCs w:val="22"/>
          <w:lang w:val="ru-RU"/>
        </w:rPr>
      </w:pPr>
      <w:r w:rsidRPr="002855D5">
        <w:rPr>
          <w:color w:val="000000"/>
          <w:shd w:val="clear" w:color="auto" w:fill="FFFFFF"/>
        </w:rPr>
        <w:t xml:space="preserve">2) цей документ має суворо формальний характер, тобто повинен мати визначену форму і встановлені </w:t>
      </w:r>
      <w:r w:rsidR="003613D7">
        <w:rPr>
          <w:color w:val="000000"/>
          <w:shd w:val="clear" w:color="auto" w:fill="FFFFFF"/>
          <w:lang w:val="ru-RU"/>
        </w:rPr>
        <w:t>….</w:t>
      </w:r>
    </w:p>
    <w:p w:rsidR="0050058A" w:rsidRPr="003613D7" w:rsidRDefault="0050058A" w:rsidP="003613D7">
      <w:pPr>
        <w:spacing w:after="0" w:line="360" w:lineRule="auto"/>
        <w:ind w:firstLine="567"/>
        <w:jc w:val="both"/>
        <w:rPr>
          <w:rFonts w:cstheme="minorBidi"/>
          <w:szCs w:val="22"/>
          <w:lang w:val="ru-RU"/>
        </w:rPr>
      </w:pPr>
      <w:bookmarkStart w:id="0" w:name="n156"/>
      <w:bookmarkStart w:id="1" w:name="n157"/>
      <w:bookmarkStart w:id="2" w:name="n160"/>
      <w:bookmarkStart w:id="3" w:name="n161"/>
      <w:bookmarkEnd w:id="0"/>
      <w:bookmarkEnd w:id="1"/>
      <w:bookmarkEnd w:id="2"/>
      <w:bookmarkEnd w:id="3"/>
      <w:r>
        <w:rPr>
          <w:rFonts w:cstheme="minorBidi"/>
          <w:szCs w:val="22"/>
        </w:rPr>
        <w:t xml:space="preserve">Отже, </w:t>
      </w:r>
      <w:r w:rsidR="003613D7">
        <w:rPr>
          <w:rFonts w:cstheme="minorBidi"/>
          <w:szCs w:val="22"/>
          <w:lang w:val="ru-RU"/>
        </w:rPr>
        <w:t>….</w:t>
      </w:r>
    </w:p>
    <w:p w:rsidR="0050058A" w:rsidRDefault="0050058A" w:rsidP="0050058A">
      <w:pPr>
        <w:spacing w:line="360" w:lineRule="auto"/>
        <w:ind w:firstLine="709"/>
        <w:contextualSpacing/>
        <w:jc w:val="both"/>
        <w:rPr>
          <w:color w:val="000000"/>
          <w:shd w:val="clear" w:color="auto" w:fill="FFFFFF"/>
        </w:rPr>
      </w:pPr>
      <w:bookmarkStart w:id="4" w:name="n1249"/>
      <w:bookmarkEnd w:id="4"/>
    </w:p>
    <w:p w:rsidR="0050058A" w:rsidRDefault="0050058A" w:rsidP="0050058A">
      <w:pPr>
        <w:spacing w:line="360" w:lineRule="auto"/>
        <w:ind w:firstLine="709"/>
        <w:contextualSpacing/>
        <w:jc w:val="both"/>
        <w:rPr>
          <w:color w:val="000000"/>
          <w:shd w:val="clear" w:color="auto" w:fill="FFFFFF"/>
        </w:rPr>
      </w:pPr>
    </w:p>
    <w:p w:rsidR="0050058A" w:rsidRPr="007151D3" w:rsidRDefault="0050058A" w:rsidP="0050058A">
      <w:pPr>
        <w:spacing w:line="360" w:lineRule="auto"/>
        <w:ind w:firstLine="709"/>
        <w:contextualSpacing/>
        <w:jc w:val="both"/>
        <w:rPr>
          <w:b/>
          <w:color w:val="000000"/>
          <w:shd w:val="clear" w:color="auto" w:fill="FFFFFF"/>
        </w:rPr>
      </w:pPr>
      <w:r w:rsidRPr="007151D3">
        <w:rPr>
          <w:b/>
          <w:color w:val="000000"/>
          <w:shd w:val="clear" w:color="auto" w:fill="FFFFFF"/>
        </w:rPr>
        <w:t>1.2. Види корпоративних цінних паперів </w:t>
      </w:r>
    </w:p>
    <w:p w:rsidR="0050058A" w:rsidRPr="007151D3" w:rsidRDefault="0050058A" w:rsidP="0050058A">
      <w:pPr>
        <w:spacing w:line="360" w:lineRule="auto"/>
        <w:ind w:firstLine="709"/>
        <w:contextualSpacing/>
        <w:jc w:val="both"/>
        <w:rPr>
          <w:color w:val="000000"/>
          <w:shd w:val="clear" w:color="auto" w:fill="FFFFFF"/>
        </w:rPr>
      </w:pPr>
    </w:p>
    <w:p w:rsidR="0050058A" w:rsidRPr="002855D5" w:rsidRDefault="0050058A" w:rsidP="0050058A">
      <w:pPr>
        <w:spacing w:line="360" w:lineRule="auto"/>
        <w:ind w:firstLine="709"/>
        <w:contextualSpacing/>
        <w:jc w:val="both"/>
        <w:rPr>
          <w:color w:val="000000"/>
          <w:shd w:val="clear" w:color="auto" w:fill="FFFFFF"/>
        </w:rPr>
      </w:pPr>
      <w:r w:rsidRPr="002855D5">
        <w:rPr>
          <w:color w:val="000000"/>
          <w:shd w:val="clear" w:color="auto" w:fill="FFFFFF"/>
        </w:rPr>
        <w:t>Згідно зі ст. 195 ЦК в Україні в цивільному обороті можуть бути такі групи цінних паперів:</w:t>
      </w:r>
    </w:p>
    <w:p w:rsidR="0050058A" w:rsidRPr="003613D7" w:rsidRDefault="0050058A" w:rsidP="003613D7">
      <w:pPr>
        <w:spacing w:line="360" w:lineRule="auto"/>
        <w:ind w:firstLine="709"/>
        <w:contextualSpacing/>
        <w:jc w:val="both"/>
        <w:rPr>
          <w:color w:val="000000"/>
          <w:shd w:val="clear" w:color="auto" w:fill="FFFFFF"/>
          <w:lang w:val="ru-RU"/>
        </w:rPr>
      </w:pPr>
      <w:r w:rsidRPr="002855D5">
        <w:rPr>
          <w:color w:val="000000"/>
          <w:shd w:val="clear" w:color="auto" w:fill="FFFFFF"/>
        </w:rPr>
        <w:lastRenderedPageBreak/>
        <w:t xml:space="preserve">1) пайові цінні папери, які засвідчують участь у статутному капіталі, надають їх власникам право на участь в управлінні емітентом і одержання частини прибутку, зокрема, у вигляді дивідендів та частини майна при ліквідації </w:t>
      </w:r>
      <w:r w:rsidR="003613D7">
        <w:rPr>
          <w:color w:val="000000"/>
          <w:shd w:val="clear" w:color="auto" w:fill="FFFFFF"/>
          <w:lang w:val="ru-RU"/>
        </w:rPr>
        <w:t>….</w:t>
      </w:r>
    </w:p>
    <w:p w:rsidR="0050058A" w:rsidRPr="002855D5" w:rsidRDefault="0050058A" w:rsidP="0050058A">
      <w:pPr>
        <w:spacing w:line="360" w:lineRule="auto"/>
        <w:ind w:firstLine="709"/>
        <w:contextualSpacing/>
        <w:jc w:val="both"/>
        <w:rPr>
          <w:color w:val="000000"/>
          <w:shd w:val="clear" w:color="auto" w:fill="FFFFFF"/>
        </w:rPr>
      </w:pPr>
      <w:r w:rsidRPr="002855D5">
        <w:rPr>
          <w:color w:val="000000"/>
          <w:shd w:val="clear" w:color="auto" w:fill="FFFFFF"/>
        </w:rPr>
        <w:t>4) товаророзпорядчі цінні папери, які надають їхньому держателю право розпоряджатися ма</w:t>
      </w:r>
      <w:r>
        <w:rPr>
          <w:color w:val="000000"/>
          <w:shd w:val="clear" w:color="auto" w:fill="FFFFFF"/>
        </w:rPr>
        <w:t xml:space="preserve">йном, вказаним у цих документах </w:t>
      </w:r>
      <w:r w:rsidRPr="00367161">
        <w:rPr>
          <w:color w:val="000000"/>
          <w:shd w:val="clear" w:color="auto" w:fill="FFFFFF"/>
        </w:rPr>
        <w:t>[</w:t>
      </w:r>
      <w:r>
        <w:rPr>
          <w:color w:val="000000"/>
          <w:shd w:val="clear" w:color="auto" w:fill="FFFFFF"/>
        </w:rPr>
        <w:t>12, с. 125</w:t>
      </w:r>
      <w:r w:rsidRPr="00367161">
        <w:rPr>
          <w:color w:val="000000"/>
          <w:shd w:val="clear" w:color="auto" w:fill="FFFFFF"/>
        </w:rPr>
        <w:t>]</w:t>
      </w:r>
      <w:r w:rsidRPr="00D657BD">
        <w:rPr>
          <w:color w:val="000000"/>
          <w:shd w:val="clear" w:color="auto" w:fill="FFFFFF"/>
        </w:rPr>
        <w:t>.</w:t>
      </w:r>
    </w:p>
    <w:p w:rsidR="0050058A" w:rsidRPr="003613D7" w:rsidRDefault="0050058A" w:rsidP="003613D7">
      <w:pPr>
        <w:spacing w:line="360" w:lineRule="auto"/>
        <w:ind w:firstLine="709"/>
        <w:contextualSpacing/>
        <w:jc w:val="both"/>
        <w:rPr>
          <w:rFonts w:cstheme="minorBidi"/>
          <w:szCs w:val="22"/>
          <w:lang w:val="ru-RU"/>
        </w:rPr>
      </w:pPr>
      <w:r w:rsidRPr="002855D5">
        <w:rPr>
          <w:color w:val="000000"/>
          <w:shd w:val="clear" w:color="auto" w:fill="FFFFFF"/>
        </w:rPr>
        <w:t xml:space="preserve">ЦК України не виділяє види цінних паперів, однак, аналізуючи чинне законодавство, слід зазначити, що основні з них встановлено в Законі України «про цінні папери і фондову біржу». До них, зокрема, належать: акції; облігації внутрішніх та </w:t>
      </w:r>
      <w:r w:rsidR="003613D7">
        <w:rPr>
          <w:color w:val="000000"/>
          <w:shd w:val="clear" w:color="auto" w:fill="FFFFFF"/>
          <w:lang w:val="ru-RU"/>
        </w:rPr>
        <w:t>….</w:t>
      </w:r>
    </w:p>
    <w:p w:rsidR="0050058A" w:rsidRDefault="0050058A" w:rsidP="0050058A">
      <w:pPr>
        <w:spacing w:after="0" w:line="360" w:lineRule="auto"/>
        <w:ind w:firstLine="567"/>
        <w:jc w:val="both"/>
        <w:rPr>
          <w:rFonts w:cstheme="minorBidi"/>
          <w:szCs w:val="22"/>
        </w:rPr>
      </w:pPr>
      <w:bookmarkStart w:id="5" w:name="n267"/>
      <w:bookmarkEnd w:id="5"/>
      <w:r w:rsidRPr="00C47F3D">
        <w:rPr>
          <w:rFonts w:cstheme="minorBidi"/>
          <w:szCs w:val="22"/>
        </w:rPr>
        <w:t>Прості акції товариства не підлягають конвертації у привілейовані акції або інші цінні папери акціонерного товариства</w:t>
      </w:r>
      <w:bookmarkStart w:id="6" w:name="n268"/>
      <w:bookmarkEnd w:id="6"/>
      <w:r>
        <w:rPr>
          <w:rFonts w:cstheme="minorBidi"/>
          <w:szCs w:val="22"/>
        </w:rPr>
        <w:t xml:space="preserve"> </w:t>
      </w:r>
      <w:r w:rsidRPr="00367161">
        <w:rPr>
          <w:color w:val="000000"/>
          <w:shd w:val="clear" w:color="auto" w:fill="FFFFFF"/>
        </w:rPr>
        <w:t>[</w:t>
      </w:r>
      <w:r>
        <w:rPr>
          <w:color w:val="000000"/>
          <w:shd w:val="clear" w:color="auto" w:fill="FFFFFF"/>
        </w:rPr>
        <w:t>2</w:t>
      </w:r>
      <w:r w:rsidRPr="00367161">
        <w:rPr>
          <w:color w:val="000000"/>
          <w:shd w:val="clear" w:color="auto" w:fill="FFFFFF"/>
        </w:rPr>
        <w:t>]</w:t>
      </w:r>
      <w:r w:rsidRPr="00D657BD">
        <w:rPr>
          <w:color w:val="000000"/>
          <w:shd w:val="clear" w:color="auto" w:fill="FFFFFF"/>
        </w:rPr>
        <w:t>.</w:t>
      </w:r>
    </w:p>
    <w:p w:rsidR="0050058A" w:rsidRPr="003613D7" w:rsidRDefault="0050058A" w:rsidP="003613D7">
      <w:pPr>
        <w:spacing w:after="0" w:line="360" w:lineRule="auto"/>
        <w:ind w:firstLine="567"/>
        <w:jc w:val="both"/>
        <w:rPr>
          <w:rFonts w:cstheme="minorBidi"/>
          <w:szCs w:val="22"/>
          <w:lang w:val="ru-RU"/>
        </w:rPr>
      </w:pPr>
      <w:r>
        <w:rPr>
          <w:rFonts w:cstheme="minorBidi"/>
          <w:szCs w:val="22"/>
        </w:rPr>
        <w:t xml:space="preserve">Отже, </w:t>
      </w:r>
      <w:r w:rsidR="003613D7">
        <w:rPr>
          <w:rFonts w:cstheme="minorBidi"/>
          <w:szCs w:val="22"/>
          <w:lang w:val="ru-RU"/>
        </w:rPr>
        <w:t>…</w:t>
      </w:r>
    </w:p>
    <w:p w:rsidR="0050058A" w:rsidRDefault="0050058A" w:rsidP="0050058A">
      <w:pPr>
        <w:spacing w:after="0" w:line="360" w:lineRule="auto"/>
        <w:ind w:firstLine="567"/>
        <w:jc w:val="both"/>
        <w:rPr>
          <w:rFonts w:cstheme="minorBidi"/>
          <w:szCs w:val="22"/>
        </w:rPr>
      </w:pPr>
      <w:r w:rsidRPr="005633D5">
        <w:rPr>
          <w:rFonts w:cstheme="minorBidi"/>
          <w:szCs w:val="22"/>
        </w:rPr>
        <w:br/>
      </w:r>
    </w:p>
    <w:p w:rsidR="0050058A" w:rsidRPr="00C317EE" w:rsidRDefault="0050058A" w:rsidP="0050058A">
      <w:pPr>
        <w:spacing w:after="0" w:line="360" w:lineRule="auto"/>
        <w:ind w:firstLine="567"/>
        <w:jc w:val="center"/>
        <w:rPr>
          <w:b/>
          <w:color w:val="000000"/>
          <w:shd w:val="clear" w:color="auto" w:fill="FFFFFF"/>
        </w:rPr>
      </w:pPr>
      <w:r w:rsidRPr="00C317EE">
        <w:rPr>
          <w:b/>
          <w:color w:val="000000"/>
          <w:shd w:val="clear" w:color="auto" w:fill="FFFFFF"/>
        </w:rPr>
        <w:t>Розділ 2</w:t>
      </w:r>
    </w:p>
    <w:p w:rsidR="0050058A" w:rsidRDefault="0050058A" w:rsidP="0050058A">
      <w:pPr>
        <w:spacing w:line="360" w:lineRule="auto"/>
        <w:ind w:firstLine="709"/>
        <w:contextualSpacing/>
        <w:jc w:val="center"/>
        <w:rPr>
          <w:color w:val="000000"/>
          <w:shd w:val="clear" w:color="auto" w:fill="FFFFFF"/>
        </w:rPr>
      </w:pPr>
      <w:r w:rsidRPr="00C317EE">
        <w:rPr>
          <w:b/>
          <w:color w:val="000000"/>
          <w:shd w:val="clear" w:color="auto" w:fill="FFFFFF"/>
        </w:rPr>
        <w:t>Порядок набуття корпоративних цінних паперів за законодавством України</w:t>
      </w:r>
      <w:r w:rsidRPr="00C317EE">
        <w:rPr>
          <w:color w:val="000000"/>
          <w:shd w:val="clear" w:color="auto" w:fill="FFFFFF"/>
        </w:rPr>
        <w:t> </w:t>
      </w:r>
      <w:r w:rsidRPr="00C317EE">
        <w:rPr>
          <w:color w:val="000000"/>
          <w:shd w:val="clear" w:color="auto" w:fill="FFFFFF"/>
        </w:rPr>
        <w:br/>
      </w:r>
    </w:p>
    <w:p w:rsidR="0050058A" w:rsidRPr="00C317EE" w:rsidRDefault="0050058A" w:rsidP="0050058A">
      <w:pPr>
        <w:spacing w:line="360" w:lineRule="auto"/>
        <w:ind w:firstLine="709"/>
        <w:contextualSpacing/>
        <w:jc w:val="both"/>
        <w:rPr>
          <w:b/>
          <w:color w:val="000000"/>
          <w:shd w:val="clear" w:color="auto" w:fill="FFFFFF"/>
        </w:rPr>
      </w:pPr>
      <w:r w:rsidRPr="00C317EE">
        <w:rPr>
          <w:b/>
          <w:color w:val="000000"/>
          <w:shd w:val="clear" w:color="auto" w:fill="FFFFFF"/>
        </w:rPr>
        <w:t>2.1 Первинні підстави набуття корпоративних цінних паперів </w:t>
      </w:r>
    </w:p>
    <w:p w:rsidR="0050058A" w:rsidRPr="00C317EE" w:rsidRDefault="0050058A" w:rsidP="0050058A">
      <w:pPr>
        <w:spacing w:line="360" w:lineRule="auto"/>
        <w:ind w:firstLine="709"/>
        <w:contextualSpacing/>
        <w:jc w:val="both"/>
        <w:rPr>
          <w:color w:val="000000"/>
          <w:shd w:val="clear" w:color="auto" w:fill="FFFFFF"/>
        </w:rPr>
      </w:pPr>
    </w:p>
    <w:p w:rsidR="0050058A" w:rsidRPr="00D13E3D" w:rsidRDefault="0050058A" w:rsidP="0050058A">
      <w:pPr>
        <w:spacing w:line="360" w:lineRule="auto"/>
        <w:ind w:firstLine="709"/>
        <w:contextualSpacing/>
        <w:jc w:val="both"/>
        <w:rPr>
          <w:color w:val="000000"/>
          <w:shd w:val="clear" w:color="auto" w:fill="FFFFFF"/>
        </w:rPr>
      </w:pPr>
      <w:r w:rsidRPr="00D13E3D">
        <w:rPr>
          <w:color w:val="000000"/>
          <w:shd w:val="clear" w:color="auto" w:fill="FFFFFF"/>
        </w:rPr>
        <w:t>В. Кравчук поділяє підстави набуття корпоративних прав за критерієм належності останніх. До первинних (коли набуття відбувається безпосередньо від юридичної особи) належать створення юридичної особи; прийняття учасника; придбання акцій нової емісії; продаж акцій чи часток, які належать юридичній особі. До похідних (коли набуття корпоративних прав відбувається від учасників юридичної особи) – відступлення частки, продаж акцій, спадкування часток [</w:t>
      </w:r>
      <w:r>
        <w:rPr>
          <w:color w:val="000000"/>
          <w:shd w:val="clear" w:color="auto" w:fill="FFFFFF"/>
        </w:rPr>
        <w:t>14</w:t>
      </w:r>
      <w:r w:rsidRPr="00D13E3D">
        <w:rPr>
          <w:color w:val="000000"/>
          <w:shd w:val="clear" w:color="auto" w:fill="FFFFFF"/>
        </w:rPr>
        <w:t>].</w:t>
      </w:r>
    </w:p>
    <w:p w:rsidR="0050058A" w:rsidRDefault="0050058A" w:rsidP="0050058A">
      <w:pPr>
        <w:spacing w:line="360" w:lineRule="auto"/>
        <w:ind w:firstLine="709"/>
        <w:contextualSpacing/>
        <w:jc w:val="both"/>
        <w:rPr>
          <w:color w:val="000000"/>
          <w:shd w:val="clear" w:color="auto" w:fill="FFFFFF"/>
        </w:rPr>
      </w:pPr>
      <w:r w:rsidRPr="00D13E3D">
        <w:rPr>
          <w:color w:val="000000"/>
          <w:shd w:val="clear" w:color="auto" w:fill="FFFFFF"/>
        </w:rPr>
        <w:t xml:space="preserve">Первісні, і похідні підстави набуття корпоративних прав нерозривно пов'язані з належним виконанням учасниками своїх обов'язків, встановлених </w:t>
      </w:r>
      <w:r w:rsidRPr="00D13E3D">
        <w:rPr>
          <w:color w:val="000000"/>
          <w:shd w:val="clear" w:color="auto" w:fill="FFFFFF"/>
        </w:rPr>
        <w:lastRenderedPageBreak/>
        <w:t>законодавством. Відповідно до ч.3 ст.167 Господарського кодексу України (ГКУ) корпоративними є відносини, які виникають, змінюються чи припиняються стосовно корпоративних прав</w:t>
      </w:r>
      <w:r>
        <w:rPr>
          <w:color w:val="000000"/>
          <w:shd w:val="clear" w:color="auto" w:fill="FFFFFF"/>
        </w:rPr>
        <w:t xml:space="preserve"> </w:t>
      </w:r>
      <w:r w:rsidRPr="00D13E3D">
        <w:rPr>
          <w:color w:val="000000"/>
          <w:shd w:val="clear" w:color="auto" w:fill="FFFFFF"/>
        </w:rPr>
        <w:t>[</w:t>
      </w:r>
      <w:r>
        <w:rPr>
          <w:color w:val="000000"/>
          <w:shd w:val="clear" w:color="auto" w:fill="FFFFFF"/>
        </w:rPr>
        <w:t>14</w:t>
      </w:r>
      <w:r w:rsidRPr="00D13E3D">
        <w:rPr>
          <w:color w:val="000000"/>
          <w:shd w:val="clear" w:color="auto" w:fill="FFFFFF"/>
        </w:rPr>
        <w:t>].</w:t>
      </w:r>
    </w:p>
    <w:p w:rsidR="0050058A" w:rsidRPr="00AF25DB" w:rsidRDefault="0050058A" w:rsidP="003613D7">
      <w:pPr>
        <w:spacing w:line="360" w:lineRule="auto"/>
        <w:ind w:firstLine="709"/>
        <w:contextualSpacing/>
        <w:jc w:val="both"/>
        <w:rPr>
          <w:color w:val="000000"/>
          <w:shd w:val="clear" w:color="auto" w:fill="FFFFFF"/>
        </w:rPr>
      </w:pPr>
      <w:r>
        <w:t xml:space="preserve">Слід зазначити, що </w:t>
      </w:r>
      <w:r w:rsidR="003613D7">
        <w:rPr>
          <w:lang w:val="ru-RU"/>
        </w:rPr>
        <w:t>….</w:t>
      </w:r>
      <w:r w:rsidRPr="00AF25DB">
        <w:rPr>
          <w:color w:val="000000"/>
          <w:shd w:val="clear" w:color="auto" w:fill="FFFFFF"/>
        </w:rPr>
        <w:t xml:space="preserve">. </w:t>
      </w:r>
      <w:r w:rsidRPr="00D13E3D">
        <w:rPr>
          <w:color w:val="000000"/>
          <w:shd w:val="clear" w:color="auto" w:fill="FFFFFF"/>
        </w:rPr>
        <w:t>[</w:t>
      </w:r>
      <w:r>
        <w:rPr>
          <w:color w:val="000000"/>
          <w:shd w:val="clear" w:color="auto" w:fill="FFFFFF"/>
        </w:rPr>
        <w:t>6</w:t>
      </w:r>
      <w:r w:rsidRPr="00D13E3D">
        <w:rPr>
          <w:color w:val="000000"/>
          <w:shd w:val="clear" w:color="auto" w:fill="FFFFFF"/>
        </w:rPr>
        <w:t>].</w:t>
      </w:r>
    </w:p>
    <w:p w:rsidR="0050058A" w:rsidRPr="00AF25DB" w:rsidRDefault="0050058A" w:rsidP="0050058A">
      <w:pPr>
        <w:spacing w:line="360" w:lineRule="auto"/>
        <w:ind w:firstLine="709"/>
        <w:contextualSpacing/>
        <w:jc w:val="both"/>
        <w:rPr>
          <w:color w:val="000000"/>
          <w:shd w:val="clear" w:color="auto" w:fill="FFFFFF"/>
        </w:rPr>
      </w:pPr>
      <w:bookmarkStart w:id="7" w:name="n180"/>
      <w:bookmarkEnd w:id="7"/>
      <w:r w:rsidRPr="00AF25DB">
        <w:rPr>
          <w:color w:val="000000"/>
          <w:shd w:val="clear" w:color="auto" w:fill="FFFFFF"/>
        </w:rPr>
        <w:t xml:space="preserve">Оплата вартості акцій, що розміщуються під час заснування акціонерного товариства, не може здійснюватися за ціною, нижчою від їх номінальної вартості. </w:t>
      </w:r>
      <w:r w:rsidRPr="00D13E3D">
        <w:rPr>
          <w:color w:val="000000"/>
          <w:shd w:val="clear" w:color="auto" w:fill="FFFFFF"/>
        </w:rPr>
        <w:t>[</w:t>
      </w:r>
      <w:r>
        <w:rPr>
          <w:color w:val="000000"/>
          <w:shd w:val="clear" w:color="auto" w:fill="FFFFFF"/>
        </w:rPr>
        <w:t>6</w:t>
      </w:r>
      <w:r w:rsidRPr="00D13E3D">
        <w:rPr>
          <w:color w:val="000000"/>
          <w:shd w:val="clear" w:color="auto" w:fill="FFFFFF"/>
        </w:rPr>
        <w:t>].</w:t>
      </w:r>
    </w:p>
    <w:p w:rsidR="0050058A" w:rsidRPr="003613D7" w:rsidRDefault="0050058A" w:rsidP="003613D7">
      <w:pPr>
        <w:spacing w:line="360" w:lineRule="auto"/>
        <w:ind w:firstLine="709"/>
        <w:contextualSpacing/>
        <w:jc w:val="both"/>
        <w:rPr>
          <w:color w:val="000000"/>
          <w:shd w:val="clear" w:color="auto" w:fill="FFFFFF"/>
          <w:lang w:val="ru-RU"/>
        </w:rPr>
      </w:pPr>
      <w:bookmarkStart w:id="8" w:name="n181"/>
      <w:bookmarkEnd w:id="8"/>
      <w:r w:rsidRPr="00AF25DB">
        <w:rPr>
          <w:color w:val="000000"/>
          <w:shd w:val="clear" w:color="auto" w:fill="FFFFFF"/>
        </w:rPr>
        <w:t xml:space="preserve">Оплата вартості </w:t>
      </w:r>
      <w:r w:rsidR="003613D7">
        <w:rPr>
          <w:color w:val="000000"/>
          <w:shd w:val="clear" w:color="auto" w:fill="FFFFFF"/>
          <w:lang w:val="ru-RU"/>
        </w:rPr>
        <w:t>….</w:t>
      </w:r>
    </w:p>
    <w:p w:rsidR="0050058A" w:rsidRPr="003613D7" w:rsidRDefault="0050058A" w:rsidP="0050058A">
      <w:pPr>
        <w:spacing w:line="360" w:lineRule="auto"/>
        <w:ind w:firstLine="709"/>
        <w:contextualSpacing/>
        <w:jc w:val="both"/>
        <w:rPr>
          <w:color w:val="000000"/>
          <w:shd w:val="clear" w:color="auto" w:fill="FFFFFF"/>
          <w:lang w:val="ru-RU"/>
        </w:rPr>
      </w:pPr>
      <w:r>
        <w:t xml:space="preserve">Таким чином, </w:t>
      </w:r>
      <w:r w:rsidR="003613D7">
        <w:rPr>
          <w:lang w:val="ru-RU"/>
        </w:rPr>
        <w:t>…</w:t>
      </w:r>
    </w:p>
    <w:p w:rsidR="0050058A" w:rsidRDefault="0050058A" w:rsidP="0050058A">
      <w:pPr>
        <w:spacing w:line="360" w:lineRule="auto"/>
        <w:ind w:firstLine="709"/>
        <w:contextualSpacing/>
        <w:jc w:val="both"/>
        <w:rPr>
          <w:color w:val="000000"/>
          <w:shd w:val="clear" w:color="auto" w:fill="FFFFFF"/>
        </w:rPr>
      </w:pPr>
    </w:p>
    <w:p w:rsidR="0050058A" w:rsidRPr="00AF25DB" w:rsidRDefault="0050058A" w:rsidP="0050058A">
      <w:pPr>
        <w:spacing w:line="360" w:lineRule="auto"/>
        <w:contextualSpacing/>
        <w:jc w:val="both"/>
        <w:rPr>
          <w:color w:val="000000"/>
          <w:shd w:val="clear" w:color="auto" w:fill="FFFFFF"/>
        </w:rPr>
      </w:pPr>
    </w:p>
    <w:p w:rsidR="0050058A" w:rsidRDefault="0050058A" w:rsidP="0050058A">
      <w:pPr>
        <w:spacing w:line="360" w:lineRule="auto"/>
        <w:ind w:firstLine="709"/>
        <w:contextualSpacing/>
        <w:jc w:val="both"/>
        <w:rPr>
          <w:b/>
          <w:shd w:val="clear" w:color="auto" w:fill="FFFFFF"/>
        </w:rPr>
      </w:pPr>
      <w:r w:rsidRPr="00AF25DB">
        <w:rPr>
          <w:b/>
          <w:color w:val="000000"/>
          <w:shd w:val="clear" w:color="auto" w:fill="FFFFFF"/>
        </w:rPr>
        <w:t>2.2 Похі</w:t>
      </w:r>
      <w:r w:rsidRPr="00AF25DB">
        <w:rPr>
          <w:b/>
          <w:shd w:val="clear" w:color="auto" w:fill="FFFFFF"/>
        </w:rPr>
        <w:t>дні підстави набуття корпоративних цінних паперів </w:t>
      </w:r>
    </w:p>
    <w:p w:rsidR="0050058A" w:rsidRPr="00AF25DB" w:rsidRDefault="0050058A" w:rsidP="0050058A">
      <w:pPr>
        <w:spacing w:line="360" w:lineRule="auto"/>
        <w:ind w:firstLine="709"/>
        <w:contextualSpacing/>
        <w:jc w:val="both"/>
        <w:rPr>
          <w:b/>
          <w:shd w:val="clear" w:color="auto" w:fill="FFFFFF"/>
        </w:rPr>
      </w:pPr>
    </w:p>
    <w:p w:rsidR="0050058A" w:rsidRPr="003613D7" w:rsidRDefault="0050058A" w:rsidP="0050058A">
      <w:pPr>
        <w:spacing w:line="360" w:lineRule="auto"/>
        <w:ind w:firstLine="709"/>
        <w:contextualSpacing/>
        <w:jc w:val="both"/>
        <w:rPr>
          <w:color w:val="000000"/>
          <w:shd w:val="clear" w:color="auto" w:fill="FFFFFF"/>
          <w:lang w:val="ru-RU"/>
        </w:rPr>
      </w:pPr>
      <w:r w:rsidRPr="00D13E3D">
        <w:rPr>
          <w:color w:val="000000"/>
          <w:shd w:val="clear" w:color="auto" w:fill="FFFFFF"/>
        </w:rPr>
        <w:t>Корпоративні права, як особливий вид майна, можуть бути предме</w:t>
      </w:r>
      <w:r w:rsidRPr="00D13E3D">
        <w:rPr>
          <w:color w:val="000000"/>
          <w:shd w:val="clear" w:color="auto" w:fill="FFFFFF"/>
        </w:rPr>
        <w:softHyphen/>
        <w:t>том різних правочинів — купівлі-продажу, дарування, міни, можуть пе</w:t>
      </w:r>
      <w:r w:rsidRPr="00D13E3D">
        <w:rPr>
          <w:color w:val="000000"/>
          <w:shd w:val="clear" w:color="auto" w:fill="FFFFFF"/>
        </w:rPr>
        <w:softHyphen/>
        <w:t>редаватись до статутного фонду (майна) суб'єкта господарювання або в заставу. Але при здійсненні правочинів з корпоративними правами слід враховувати їхню особливу природу. Власник корпоративних прав, як правило, має також певні обов'язки перед відповідною господарською організацією та іншими власниками корпоративних прав. Тому процес відчуження корпоративних прав юридичне є більш складним, ніж відчу</w:t>
      </w:r>
      <w:r w:rsidRPr="00D13E3D">
        <w:rPr>
          <w:color w:val="000000"/>
          <w:shd w:val="clear" w:color="auto" w:fill="FFFFFF"/>
        </w:rPr>
        <w:softHyphen/>
        <w:t>ження майна у формі речей (за винятком відчуження акцій ВАТ). [16]</w:t>
      </w:r>
      <w:r w:rsidR="003613D7">
        <w:rPr>
          <w:color w:val="000000"/>
          <w:shd w:val="clear" w:color="auto" w:fill="FFFFFF"/>
        </w:rPr>
        <w:t>…</w:t>
      </w:r>
    </w:p>
    <w:p w:rsidR="0050058A" w:rsidRPr="003613D7" w:rsidRDefault="0050058A" w:rsidP="003613D7">
      <w:pPr>
        <w:spacing w:line="360" w:lineRule="auto"/>
        <w:ind w:firstLine="709"/>
        <w:contextualSpacing/>
        <w:jc w:val="both"/>
        <w:rPr>
          <w:shd w:val="clear" w:color="auto" w:fill="FFFFFF"/>
          <w:lang w:val="ru-RU"/>
        </w:rPr>
      </w:pPr>
      <w:r w:rsidRPr="00D13E3D">
        <w:rPr>
          <w:color w:val="000000"/>
          <w:shd w:val="clear" w:color="auto" w:fill="FFFFFF"/>
        </w:rPr>
        <w:t xml:space="preserve">Говорячи про момент виникнення права власності на частку в господарському товаристві, в першу чергу, варто зазначити про факт набуття суб’єктом цивільних </w:t>
      </w:r>
      <w:r w:rsidR="003613D7">
        <w:rPr>
          <w:color w:val="000000"/>
          <w:shd w:val="clear" w:color="auto" w:fill="FFFFFF"/>
          <w:lang w:val="ru-RU"/>
        </w:rPr>
        <w:t>….</w:t>
      </w:r>
    </w:p>
    <w:p w:rsidR="0050058A" w:rsidRPr="003613D7" w:rsidRDefault="0050058A" w:rsidP="0050058A">
      <w:pPr>
        <w:spacing w:line="360" w:lineRule="auto"/>
        <w:ind w:firstLine="709"/>
        <w:contextualSpacing/>
        <w:jc w:val="both"/>
        <w:rPr>
          <w:shd w:val="clear" w:color="auto" w:fill="FFFFFF"/>
          <w:lang w:val="ru-RU"/>
        </w:rPr>
      </w:pPr>
      <w:r w:rsidRPr="00D13E3D">
        <w:rPr>
          <w:color w:val="000000"/>
          <w:shd w:val="clear" w:color="auto" w:fill="FFFFFF"/>
        </w:rPr>
        <w:t>У зв’язку з цим треба чітко розуміти, що до внесення змін до статуту ТОВ щодо зміни складу учасників новий учасник не може приймати участі у голосуванні на загальних зборах, вийти з товариства тощо. Тобто, новий учасник не має можливостей вчиняти дії, що випливають з корпоративних прав.</w:t>
      </w:r>
      <w:r w:rsidRPr="00D13E3D">
        <w:rPr>
          <w:shd w:val="clear" w:color="auto" w:fill="FFFFFF"/>
        </w:rPr>
        <w:t> </w:t>
      </w:r>
      <w:r w:rsidRPr="00D13E3D">
        <w:rPr>
          <w:color w:val="000000"/>
          <w:shd w:val="clear" w:color="auto" w:fill="FFFFFF"/>
        </w:rPr>
        <w:t>[1</w:t>
      </w:r>
      <w:r>
        <w:rPr>
          <w:color w:val="000000"/>
          <w:shd w:val="clear" w:color="auto" w:fill="FFFFFF"/>
        </w:rPr>
        <w:t>7</w:t>
      </w:r>
      <w:r w:rsidRPr="00D13E3D">
        <w:rPr>
          <w:color w:val="000000"/>
          <w:shd w:val="clear" w:color="auto" w:fill="FFFFFF"/>
        </w:rPr>
        <w:t>]</w:t>
      </w:r>
      <w:r w:rsidR="003613D7">
        <w:rPr>
          <w:color w:val="000000"/>
          <w:shd w:val="clear" w:color="auto" w:fill="FFFFFF"/>
        </w:rPr>
        <w:t>…</w:t>
      </w:r>
    </w:p>
    <w:p w:rsidR="0050058A" w:rsidRPr="00C317EE" w:rsidRDefault="0050058A" w:rsidP="003613D7">
      <w:pPr>
        <w:spacing w:line="360" w:lineRule="auto"/>
        <w:ind w:firstLine="709"/>
        <w:contextualSpacing/>
        <w:jc w:val="both"/>
        <w:rPr>
          <w:b/>
          <w:shd w:val="clear" w:color="auto" w:fill="FFFFFF"/>
        </w:rPr>
      </w:pPr>
      <w:r w:rsidRPr="00D13E3D">
        <w:rPr>
          <w:color w:val="000000"/>
          <w:shd w:val="clear" w:color="auto" w:fill="FFFFFF"/>
        </w:rPr>
        <w:lastRenderedPageBreak/>
        <w:t xml:space="preserve">Таким чином, </w:t>
      </w:r>
      <w:r w:rsidR="003613D7">
        <w:rPr>
          <w:color w:val="000000"/>
          <w:shd w:val="clear" w:color="auto" w:fill="FFFFFF"/>
          <w:lang w:val="ru-RU"/>
        </w:rPr>
        <w:t>….</w:t>
      </w:r>
      <w:r w:rsidRPr="00C317EE">
        <w:rPr>
          <w:b/>
          <w:shd w:val="clear" w:color="auto" w:fill="FFFFFF"/>
        </w:rPr>
        <w:t xml:space="preserve"> 3</w:t>
      </w:r>
    </w:p>
    <w:p w:rsidR="0050058A" w:rsidRDefault="0050058A" w:rsidP="0050058A">
      <w:pPr>
        <w:spacing w:line="360" w:lineRule="auto"/>
        <w:ind w:firstLine="709"/>
        <w:contextualSpacing/>
        <w:jc w:val="center"/>
        <w:rPr>
          <w:b/>
          <w:shd w:val="clear" w:color="auto" w:fill="FFFFFF"/>
        </w:rPr>
      </w:pPr>
      <w:r w:rsidRPr="00C317EE">
        <w:rPr>
          <w:b/>
          <w:shd w:val="clear" w:color="auto" w:fill="FFFFFF"/>
        </w:rPr>
        <w:t>Проблемні аспекти правового регулювання обігу корпоративних цінних паперів та шляхи їх вирішення</w:t>
      </w:r>
    </w:p>
    <w:p w:rsidR="0050058A" w:rsidRDefault="0050058A" w:rsidP="0050058A">
      <w:pPr>
        <w:spacing w:line="360" w:lineRule="auto"/>
        <w:ind w:firstLine="709"/>
        <w:contextualSpacing/>
        <w:jc w:val="center"/>
        <w:rPr>
          <w:b/>
          <w:shd w:val="clear" w:color="auto" w:fill="FFFFFF"/>
        </w:rPr>
      </w:pPr>
    </w:p>
    <w:p w:rsidR="0050058A" w:rsidRDefault="0050058A" w:rsidP="0050058A">
      <w:pPr>
        <w:spacing w:line="360" w:lineRule="auto"/>
        <w:ind w:firstLine="709"/>
        <w:contextualSpacing/>
        <w:jc w:val="both"/>
      </w:pPr>
      <w:r>
        <w:t xml:space="preserve">Серед особливих проблем фондового ринку є те, що в Україні фактично не реалізуються функції первинного та вторинного ринків цінних  паперів. На первинному ринку не здійснюється значного розміщення цінних паперів та не відбувається перерозподіл </w:t>
      </w:r>
      <w:r w:rsidR="003613D7">
        <w:rPr>
          <w:lang w:val="ru-RU"/>
        </w:rPr>
        <w:t>….</w:t>
      </w:r>
      <w:r>
        <w:t xml:space="preserve"> </w:t>
      </w:r>
      <w:r w:rsidRPr="00D13E3D">
        <w:rPr>
          <w:color w:val="000000"/>
          <w:shd w:val="clear" w:color="auto" w:fill="FFFFFF"/>
        </w:rPr>
        <w:t>[</w:t>
      </w:r>
      <w:r>
        <w:rPr>
          <w:color w:val="000000"/>
          <w:shd w:val="clear" w:color="auto" w:fill="FFFFFF"/>
        </w:rPr>
        <w:t>20</w:t>
      </w:r>
      <w:r w:rsidRPr="00D13E3D">
        <w:rPr>
          <w:color w:val="000000"/>
          <w:shd w:val="clear" w:color="auto" w:fill="FFFFFF"/>
        </w:rPr>
        <w:t>].</w:t>
      </w:r>
    </w:p>
    <w:p w:rsidR="0050058A" w:rsidRPr="003613D7" w:rsidRDefault="0050058A" w:rsidP="0050058A">
      <w:pPr>
        <w:spacing w:line="360" w:lineRule="auto"/>
        <w:ind w:firstLine="709"/>
        <w:contextualSpacing/>
        <w:jc w:val="both"/>
        <w:rPr>
          <w:color w:val="000000"/>
          <w:shd w:val="clear" w:color="auto" w:fill="FFFFFF"/>
        </w:rPr>
      </w:pPr>
      <w:r w:rsidRPr="00D13E3D">
        <w:rPr>
          <w:color w:val="000000"/>
          <w:shd w:val="clear" w:color="auto" w:fill="FFFFFF"/>
        </w:rPr>
        <w:t>Порушення прав акціонерів залежить від ефективності використання ними різних способів захисту. Правові способи захисту потребують більших витрат часу, але є надійнішими щодо інших. При цьому, вдавшись до них, акціонер має більші шанси відновити свої порушені права. [</w:t>
      </w:r>
      <w:r>
        <w:rPr>
          <w:color w:val="000000"/>
          <w:shd w:val="clear" w:color="auto" w:fill="FFFFFF"/>
        </w:rPr>
        <w:t>2</w:t>
      </w:r>
      <w:r w:rsidRPr="00D13E3D">
        <w:rPr>
          <w:color w:val="000000"/>
          <w:shd w:val="clear" w:color="auto" w:fill="FFFFFF"/>
        </w:rPr>
        <w:t>1]</w:t>
      </w:r>
      <w:r w:rsidR="003613D7">
        <w:rPr>
          <w:color w:val="000000"/>
          <w:shd w:val="clear" w:color="auto" w:fill="FFFFFF"/>
        </w:rPr>
        <w:t>…</w:t>
      </w:r>
    </w:p>
    <w:p w:rsidR="002F3FB9" w:rsidRPr="003613D7" w:rsidRDefault="0050058A" w:rsidP="003613D7">
      <w:pPr>
        <w:spacing w:line="360" w:lineRule="auto"/>
        <w:ind w:firstLine="709"/>
        <w:contextualSpacing/>
        <w:jc w:val="both"/>
        <w:rPr>
          <w:b/>
        </w:rPr>
      </w:pPr>
      <w:r w:rsidRPr="00D13E3D">
        <w:rPr>
          <w:color w:val="000000"/>
          <w:shd w:val="clear" w:color="auto" w:fill="FFFFFF"/>
        </w:rPr>
        <w:t xml:space="preserve"> Типовими порушеннями прав акціонерів є неповідомлення власників акцій про проведення загальних зборів акціонерів; зміна місця та термінів проведення загальних зборів; недосконалі процедури реєстрації та розрахунку кворуму </w:t>
      </w:r>
      <w:r w:rsidR="003613D7">
        <w:rPr>
          <w:color w:val="000000"/>
          <w:shd w:val="clear" w:color="auto" w:fill="FFFFFF"/>
        </w:rPr>
        <w:t>…</w:t>
      </w:r>
      <w:r w:rsidR="003613D7" w:rsidRPr="003613D7">
        <w:rPr>
          <w:color w:val="000000"/>
          <w:shd w:val="clear" w:color="auto" w:fill="FFFFFF"/>
        </w:rPr>
        <w:t>.</w:t>
      </w:r>
    </w:p>
    <w:p w:rsidR="002F3FB9" w:rsidRDefault="002F3FB9" w:rsidP="002F3FB9">
      <w:pPr>
        <w:spacing w:line="360" w:lineRule="auto"/>
        <w:ind w:firstLine="709"/>
        <w:contextualSpacing/>
        <w:jc w:val="center"/>
        <w:rPr>
          <w:b/>
        </w:rPr>
      </w:pPr>
    </w:p>
    <w:p w:rsidR="0050058A" w:rsidRDefault="002F3FB9" w:rsidP="002F3FB9">
      <w:pPr>
        <w:spacing w:line="360" w:lineRule="auto"/>
        <w:ind w:firstLine="709"/>
        <w:contextualSpacing/>
        <w:jc w:val="center"/>
        <w:rPr>
          <w:b/>
        </w:rPr>
      </w:pPr>
      <w:r w:rsidRPr="002F3FB9">
        <w:rPr>
          <w:b/>
        </w:rPr>
        <w:t>Висновки</w:t>
      </w:r>
    </w:p>
    <w:p w:rsidR="002F3FB9" w:rsidRPr="002F3FB9" w:rsidRDefault="002F3FB9" w:rsidP="002F3FB9">
      <w:pPr>
        <w:spacing w:line="360" w:lineRule="auto"/>
        <w:ind w:firstLine="709"/>
        <w:contextualSpacing/>
        <w:jc w:val="center"/>
        <w:rPr>
          <w:b/>
        </w:rPr>
      </w:pPr>
    </w:p>
    <w:p w:rsidR="000878BA" w:rsidRPr="003613D7" w:rsidRDefault="000878BA" w:rsidP="003613D7">
      <w:pPr>
        <w:spacing w:after="0" w:line="360" w:lineRule="auto"/>
        <w:ind w:firstLine="567"/>
        <w:jc w:val="both"/>
        <w:rPr>
          <w:b/>
        </w:rPr>
      </w:pPr>
      <w:r>
        <w:rPr>
          <w:rFonts w:cstheme="minorBidi"/>
          <w:szCs w:val="22"/>
        </w:rPr>
        <w:t xml:space="preserve">Акція посвідчує право частки статутного капіталу. </w:t>
      </w:r>
      <w:r w:rsidRPr="00D17E0A">
        <w:rPr>
          <w:rFonts w:cstheme="minorBidi"/>
          <w:szCs w:val="22"/>
        </w:rPr>
        <w:t>Найбільш поширеною серед українських вчених є точка зору на частку як сукупність корпоративних прав.</w:t>
      </w:r>
      <w:r>
        <w:rPr>
          <w:rFonts w:cstheme="minorBidi"/>
          <w:szCs w:val="22"/>
        </w:rPr>
        <w:t xml:space="preserve"> </w:t>
      </w:r>
      <w:r w:rsidRPr="00C47F3D">
        <w:rPr>
          <w:rFonts w:cstheme="minorBidi"/>
          <w:szCs w:val="22"/>
        </w:rPr>
        <w:t xml:space="preserve">Стаття 6 Закону України «Про цінні папери та фондовий ринок» визначає, що акція - іменний цінний папір, який посвідчує майнові права його власника (акціонера), що </w:t>
      </w:r>
      <w:r w:rsidR="003613D7">
        <w:rPr>
          <w:rFonts w:cstheme="minorBidi"/>
          <w:szCs w:val="22"/>
        </w:rPr>
        <w:t>…</w:t>
      </w:r>
      <w:r w:rsidR="003613D7" w:rsidRPr="003613D7">
        <w:rPr>
          <w:rFonts w:cstheme="minorBidi"/>
          <w:szCs w:val="22"/>
        </w:rPr>
        <w:t>.</w:t>
      </w:r>
      <w:bookmarkStart w:id="9" w:name="_GoBack"/>
      <w:bookmarkEnd w:id="9"/>
    </w:p>
    <w:p w:rsidR="000878BA" w:rsidRDefault="000878BA" w:rsidP="002F3FB9">
      <w:pPr>
        <w:spacing w:line="360" w:lineRule="auto"/>
        <w:ind w:firstLine="709"/>
        <w:contextualSpacing/>
        <w:jc w:val="center"/>
        <w:rPr>
          <w:b/>
        </w:rPr>
      </w:pPr>
    </w:p>
    <w:p w:rsidR="002F3FB9" w:rsidRPr="002F3FB9" w:rsidRDefault="002F3FB9" w:rsidP="002F3FB9">
      <w:pPr>
        <w:spacing w:line="360" w:lineRule="auto"/>
        <w:ind w:firstLine="709"/>
        <w:contextualSpacing/>
        <w:jc w:val="center"/>
        <w:rPr>
          <w:b/>
        </w:rPr>
      </w:pPr>
      <w:r w:rsidRPr="002F3FB9">
        <w:rPr>
          <w:b/>
        </w:rPr>
        <w:t>Список використаних джерел</w:t>
      </w:r>
    </w:p>
    <w:p w:rsidR="0050058A" w:rsidRDefault="0050058A" w:rsidP="0050058A">
      <w:pPr>
        <w:spacing w:line="360" w:lineRule="auto"/>
        <w:ind w:firstLine="709"/>
        <w:contextualSpacing/>
        <w:jc w:val="both"/>
      </w:pPr>
    </w:p>
    <w:p w:rsidR="0050058A" w:rsidRPr="005633D5" w:rsidRDefault="0050058A" w:rsidP="0050058A">
      <w:pPr>
        <w:spacing w:after="0" w:line="360" w:lineRule="auto"/>
        <w:ind w:firstLine="567"/>
        <w:jc w:val="both"/>
        <w:rPr>
          <w:rFonts w:cstheme="minorBidi"/>
          <w:szCs w:val="22"/>
        </w:rPr>
      </w:pPr>
      <w:r w:rsidRPr="005633D5">
        <w:rPr>
          <w:rFonts w:cstheme="minorBidi"/>
          <w:szCs w:val="22"/>
        </w:rPr>
        <w:t>1. Про цінні папери та фондовий ринок : Закон від 23.02.2006 № 3480-IV [Електронний ресурс]. — Режим доступу : http://zakon0.rada.gov.ua/laws/show/3480-15</w:t>
      </w:r>
    </w:p>
    <w:p w:rsidR="0050058A" w:rsidRPr="005633D5" w:rsidRDefault="0050058A" w:rsidP="0050058A">
      <w:pPr>
        <w:spacing w:after="0" w:line="360" w:lineRule="auto"/>
        <w:ind w:firstLine="567"/>
        <w:jc w:val="both"/>
        <w:rPr>
          <w:rFonts w:cstheme="minorBidi"/>
          <w:szCs w:val="22"/>
        </w:rPr>
      </w:pPr>
      <w:r w:rsidRPr="005633D5">
        <w:rPr>
          <w:rFonts w:cstheme="minorBidi"/>
          <w:szCs w:val="22"/>
        </w:rPr>
        <w:lastRenderedPageBreak/>
        <w:t xml:space="preserve">2. </w:t>
      </w:r>
      <w:proofErr w:type="spellStart"/>
      <w:r w:rsidRPr="005633D5">
        <w:rPr>
          <w:rFonts w:cstheme="minorBidi"/>
          <w:szCs w:val="22"/>
        </w:rPr>
        <w:t>Болдуєва</w:t>
      </w:r>
      <w:proofErr w:type="spellEnd"/>
      <w:r w:rsidRPr="005633D5">
        <w:rPr>
          <w:rFonts w:cstheme="minorBidi"/>
          <w:szCs w:val="22"/>
        </w:rPr>
        <w:t xml:space="preserve"> О. В. Теоретичні засади формування регіонального ринку цінних паперів / </w:t>
      </w:r>
      <w:proofErr w:type="spellStart"/>
      <w:r w:rsidRPr="005633D5">
        <w:rPr>
          <w:rFonts w:cstheme="minorBidi"/>
          <w:szCs w:val="22"/>
        </w:rPr>
        <w:t>Болдуєва</w:t>
      </w:r>
      <w:proofErr w:type="spellEnd"/>
      <w:r w:rsidRPr="005633D5">
        <w:rPr>
          <w:rFonts w:cstheme="minorBidi"/>
          <w:szCs w:val="22"/>
        </w:rPr>
        <w:t xml:space="preserve"> О. В. // Вісник Запорізького національного університету. -  2010. -  №3(7). – С. 230-235.</w:t>
      </w:r>
    </w:p>
    <w:p w:rsidR="0050058A" w:rsidRPr="005633D5" w:rsidRDefault="0050058A" w:rsidP="0050058A">
      <w:pPr>
        <w:spacing w:after="0" w:line="360" w:lineRule="auto"/>
        <w:ind w:firstLine="567"/>
        <w:jc w:val="both"/>
        <w:rPr>
          <w:rFonts w:cstheme="minorBidi"/>
          <w:szCs w:val="22"/>
        </w:rPr>
      </w:pPr>
      <w:r w:rsidRPr="005633D5">
        <w:rPr>
          <w:rFonts w:cstheme="minorBidi"/>
          <w:szCs w:val="22"/>
        </w:rPr>
        <w:t>3. Гроші, валютні цінності та цінні папери як суб’єкти цивільних прав [Електронний ресурс]. — Режим доступу : http://buklib.net/books/37738/</w:t>
      </w:r>
    </w:p>
    <w:p w:rsidR="0050058A" w:rsidRPr="005633D5" w:rsidRDefault="0050058A" w:rsidP="0050058A">
      <w:pPr>
        <w:spacing w:after="0" w:line="360" w:lineRule="auto"/>
        <w:ind w:firstLine="567"/>
        <w:jc w:val="both"/>
        <w:rPr>
          <w:rFonts w:cstheme="minorBidi"/>
          <w:szCs w:val="22"/>
        </w:rPr>
      </w:pPr>
      <w:r w:rsidRPr="005633D5">
        <w:rPr>
          <w:rFonts w:cstheme="minorBidi"/>
          <w:szCs w:val="22"/>
        </w:rPr>
        <w:t>4. Даниленко О.В Порівняльно-правова характеристика грошей та цінних паперів / Даниленко О.В // Науковий вісник Херсонського державного університету. - 2015. - № 3-2.  – С. 25-30.</w:t>
      </w:r>
    </w:p>
    <w:p w:rsidR="0050058A" w:rsidRPr="005633D5" w:rsidRDefault="0050058A" w:rsidP="0050058A">
      <w:pPr>
        <w:spacing w:after="0" w:line="360" w:lineRule="auto"/>
        <w:ind w:firstLine="567"/>
        <w:jc w:val="both"/>
        <w:rPr>
          <w:rFonts w:cstheme="minorBidi"/>
          <w:szCs w:val="22"/>
        </w:rPr>
      </w:pPr>
      <w:r w:rsidRPr="005633D5">
        <w:rPr>
          <w:rFonts w:cstheme="minorBidi"/>
          <w:szCs w:val="22"/>
        </w:rPr>
        <w:t xml:space="preserve">5. </w:t>
      </w:r>
      <w:r w:rsidR="002F3FB9">
        <w:rPr>
          <w:rFonts w:cstheme="minorBidi"/>
          <w:szCs w:val="22"/>
        </w:rPr>
        <w:t xml:space="preserve">Цивільний кодекс України </w:t>
      </w:r>
      <w:r w:rsidRPr="001B3EF4">
        <w:rPr>
          <w:rFonts w:cstheme="minorBidi"/>
          <w:szCs w:val="22"/>
        </w:rPr>
        <w:t>[Електронний ресурс]. – Режим доступу :</w:t>
      </w:r>
      <w:r w:rsidR="002F3FB9" w:rsidRPr="002F3FB9">
        <w:t xml:space="preserve"> </w:t>
      </w:r>
      <w:r w:rsidR="002F3FB9" w:rsidRPr="002F3FB9">
        <w:rPr>
          <w:rFonts w:cstheme="minorBidi"/>
          <w:szCs w:val="22"/>
        </w:rPr>
        <w:t>http://zakon.rada.gov.ua/laws/show/435-15</w:t>
      </w:r>
    </w:p>
    <w:p w:rsidR="0050058A" w:rsidRPr="005633D5" w:rsidRDefault="0050058A" w:rsidP="0050058A">
      <w:pPr>
        <w:spacing w:after="0" w:line="360" w:lineRule="auto"/>
        <w:ind w:firstLine="567"/>
        <w:jc w:val="both"/>
        <w:rPr>
          <w:rFonts w:cstheme="minorBidi"/>
          <w:szCs w:val="22"/>
        </w:rPr>
      </w:pPr>
      <w:r w:rsidRPr="005633D5">
        <w:rPr>
          <w:rFonts w:cstheme="minorBidi"/>
          <w:szCs w:val="22"/>
        </w:rPr>
        <w:t xml:space="preserve">6. </w:t>
      </w:r>
      <w:hyperlink r:id="rId6" w:history="1">
        <w:r w:rsidRPr="005633D5">
          <w:rPr>
            <w:rFonts w:cstheme="minorBidi"/>
            <w:szCs w:val="22"/>
          </w:rPr>
          <w:t>Про акціонерні товариства</w:t>
        </w:r>
      </w:hyperlink>
      <w:r w:rsidRPr="005633D5">
        <w:rPr>
          <w:rFonts w:cstheme="minorBidi"/>
          <w:szCs w:val="22"/>
        </w:rPr>
        <w:t xml:space="preserve"> : Закон від 17.09.2008 № 514-VI [Електронний ресурс]. - Режим доступу : </w:t>
      </w:r>
      <w:hyperlink r:id="rId7" w:history="1">
        <w:r w:rsidRPr="005633D5">
          <w:rPr>
            <w:rFonts w:cstheme="minorBidi"/>
            <w:szCs w:val="22"/>
          </w:rPr>
          <w:t>http://zakon3.rada.gov.ua/laws/show/514-17</w:t>
        </w:r>
      </w:hyperlink>
    </w:p>
    <w:p w:rsidR="0050058A" w:rsidRPr="005633D5" w:rsidRDefault="0050058A" w:rsidP="0050058A">
      <w:pPr>
        <w:spacing w:after="0" w:line="360" w:lineRule="auto"/>
        <w:ind w:firstLine="567"/>
        <w:jc w:val="both"/>
        <w:rPr>
          <w:rFonts w:cstheme="minorBidi"/>
          <w:szCs w:val="22"/>
        </w:rPr>
      </w:pPr>
      <w:r w:rsidRPr="005633D5">
        <w:rPr>
          <w:rFonts w:cstheme="minorBidi"/>
          <w:szCs w:val="22"/>
        </w:rPr>
        <w:t xml:space="preserve">7. </w:t>
      </w:r>
      <w:hyperlink r:id="rId8" w:history="1">
        <w:r w:rsidRPr="005633D5">
          <w:rPr>
            <w:rFonts w:cstheme="minorBidi"/>
            <w:szCs w:val="22"/>
          </w:rPr>
          <w:t>Господарський кодекс України</w:t>
        </w:r>
      </w:hyperlink>
      <w:r w:rsidRPr="005633D5">
        <w:rPr>
          <w:rFonts w:cstheme="minorBidi"/>
          <w:szCs w:val="22"/>
        </w:rPr>
        <w:t xml:space="preserve"> : Закон, Кодекс від 16.01.2003 № 436 -IV [Електронний ресурс]. - Режим доступу : http://zakon0.rada.gov.ua/laws/show/436-15/page7</w:t>
      </w:r>
    </w:p>
    <w:p w:rsidR="0050058A" w:rsidRDefault="0050058A" w:rsidP="0050058A">
      <w:pPr>
        <w:spacing w:after="0" w:line="360" w:lineRule="auto"/>
        <w:ind w:firstLine="567"/>
        <w:jc w:val="both"/>
        <w:rPr>
          <w:rFonts w:cstheme="minorBidi"/>
          <w:szCs w:val="22"/>
        </w:rPr>
      </w:pPr>
      <w:r>
        <w:rPr>
          <w:rFonts w:cstheme="minorBidi"/>
          <w:szCs w:val="22"/>
        </w:rPr>
        <w:t xml:space="preserve">8. </w:t>
      </w:r>
      <w:proofErr w:type="spellStart"/>
      <w:r w:rsidRPr="005633D5">
        <w:rPr>
          <w:rFonts w:cstheme="minorBidi"/>
          <w:szCs w:val="22"/>
        </w:rPr>
        <w:t>Вавженчук</w:t>
      </w:r>
      <w:proofErr w:type="spellEnd"/>
      <w:r w:rsidRPr="005633D5">
        <w:rPr>
          <w:rFonts w:cstheme="minorBidi"/>
          <w:szCs w:val="22"/>
        </w:rPr>
        <w:t xml:space="preserve"> С. Я. Правове регулювання фондового ринку : </w:t>
      </w:r>
      <w:proofErr w:type="spellStart"/>
      <w:r w:rsidRPr="005633D5">
        <w:rPr>
          <w:rFonts w:cstheme="minorBidi"/>
          <w:szCs w:val="22"/>
        </w:rPr>
        <w:t>навч</w:t>
      </w:r>
      <w:proofErr w:type="spellEnd"/>
      <w:r w:rsidRPr="005633D5">
        <w:rPr>
          <w:rFonts w:cstheme="minorBidi"/>
          <w:szCs w:val="22"/>
        </w:rPr>
        <w:t xml:space="preserve">. </w:t>
      </w:r>
      <w:proofErr w:type="spellStart"/>
      <w:r w:rsidRPr="005633D5">
        <w:rPr>
          <w:rFonts w:cstheme="minorBidi"/>
          <w:szCs w:val="22"/>
        </w:rPr>
        <w:t>посіб</w:t>
      </w:r>
      <w:proofErr w:type="spellEnd"/>
      <w:r w:rsidRPr="005633D5">
        <w:rPr>
          <w:rFonts w:cstheme="minorBidi"/>
          <w:szCs w:val="22"/>
        </w:rPr>
        <w:t xml:space="preserve">. / С. Я. </w:t>
      </w:r>
      <w:proofErr w:type="spellStart"/>
      <w:r w:rsidRPr="005633D5">
        <w:rPr>
          <w:rFonts w:cstheme="minorBidi"/>
          <w:szCs w:val="22"/>
        </w:rPr>
        <w:t>Вавженчук</w:t>
      </w:r>
      <w:proofErr w:type="spellEnd"/>
      <w:r w:rsidRPr="005633D5">
        <w:rPr>
          <w:rFonts w:cstheme="minorBidi"/>
          <w:szCs w:val="22"/>
        </w:rPr>
        <w:t xml:space="preserve"> ; Київ. нац. </w:t>
      </w:r>
      <w:proofErr w:type="spellStart"/>
      <w:r w:rsidRPr="005633D5">
        <w:rPr>
          <w:rFonts w:cstheme="minorBidi"/>
          <w:szCs w:val="22"/>
        </w:rPr>
        <w:t>екон</w:t>
      </w:r>
      <w:proofErr w:type="spellEnd"/>
      <w:r w:rsidRPr="005633D5">
        <w:rPr>
          <w:rFonts w:cstheme="minorBidi"/>
          <w:szCs w:val="22"/>
        </w:rPr>
        <w:t>. ун-т ім. Гетьмана. – Ніжин : Аспект-Поліграф, 2013. – 582 с.</w:t>
      </w:r>
    </w:p>
    <w:p w:rsidR="0050058A" w:rsidRDefault="0050058A" w:rsidP="0050058A">
      <w:pPr>
        <w:spacing w:after="0" w:line="360" w:lineRule="auto"/>
        <w:ind w:firstLine="567"/>
        <w:jc w:val="both"/>
        <w:rPr>
          <w:rFonts w:cstheme="minorBidi"/>
          <w:szCs w:val="22"/>
        </w:rPr>
      </w:pPr>
      <w:r>
        <w:rPr>
          <w:rFonts w:cstheme="minorBidi"/>
          <w:szCs w:val="22"/>
        </w:rPr>
        <w:t xml:space="preserve">9. </w:t>
      </w:r>
      <w:proofErr w:type="spellStart"/>
      <w:r w:rsidRPr="005633D5">
        <w:rPr>
          <w:rFonts w:cstheme="minorBidi"/>
          <w:szCs w:val="22"/>
        </w:rPr>
        <w:t>Ілляшенко</w:t>
      </w:r>
      <w:proofErr w:type="spellEnd"/>
      <w:r w:rsidRPr="005633D5">
        <w:rPr>
          <w:rFonts w:cstheme="minorBidi"/>
          <w:szCs w:val="22"/>
        </w:rPr>
        <w:t xml:space="preserve"> С.М. Інноваційний менеджмент: Підручник. – Суми: ВТД – Університетська книга, 2010. – 334 с.</w:t>
      </w:r>
    </w:p>
    <w:p w:rsidR="0050058A" w:rsidRPr="005633D5" w:rsidRDefault="0050058A" w:rsidP="0050058A">
      <w:pPr>
        <w:spacing w:after="0" w:line="360" w:lineRule="auto"/>
        <w:ind w:firstLine="567"/>
        <w:jc w:val="both"/>
        <w:rPr>
          <w:rFonts w:cstheme="minorBidi"/>
          <w:szCs w:val="22"/>
        </w:rPr>
      </w:pPr>
      <w:r w:rsidRPr="005633D5">
        <w:rPr>
          <w:rFonts w:cstheme="minorBidi"/>
          <w:szCs w:val="22"/>
        </w:rPr>
        <w:t xml:space="preserve">10. </w:t>
      </w:r>
      <w:proofErr w:type="spellStart"/>
      <w:r w:rsidRPr="005633D5">
        <w:rPr>
          <w:rFonts w:cstheme="minorBidi"/>
          <w:szCs w:val="22"/>
        </w:rPr>
        <w:t>Спасибо-Фатєєва</w:t>
      </w:r>
      <w:proofErr w:type="spellEnd"/>
      <w:r w:rsidRPr="005633D5">
        <w:rPr>
          <w:rFonts w:cstheme="minorBidi"/>
          <w:szCs w:val="22"/>
        </w:rPr>
        <w:t xml:space="preserve"> І. В. Проблематика поняття статутного капіталу та пов’язаних з ним об’єктів і прав учасників господарських товариств / І. В. </w:t>
      </w:r>
      <w:proofErr w:type="spellStart"/>
      <w:r w:rsidRPr="005633D5">
        <w:rPr>
          <w:rFonts w:cstheme="minorBidi"/>
          <w:szCs w:val="22"/>
        </w:rPr>
        <w:t>Спасибо-Фатєєва</w:t>
      </w:r>
      <w:proofErr w:type="spellEnd"/>
      <w:r w:rsidRPr="005633D5">
        <w:rPr>
          <w:rFonts w:cstheme="minorBidi"/>
          <w:szCs w:val="22"/>
        </w:rPr>
        <w:t xml:space="preserve"> // Проблеми виникнення та припинення корпоративних відносин : зб. пр. наук.-</w:t>
      </w:r>
      <w:proofErr w:type="spellStart"/>
      <w:r w:rsidRPr="005633D5">
        <w:rPr>
          <w:rFonts w:cstheme="minorBidi"/>
          <w:szCs w:val="22"/>
        </w:rPr>
        <w:t>практ</w:t>
      </w:r>
      <w:proofErr w:type="spellEnd"/>
      <w:r w:rsidRPr="005633D5">
        <w:rPr>
          <w:rFonts w:cstheme="minorBidi"/>
          <w:szCs w:val="22"/>
        </w:rPr>
        <w:t>. семінару. – Л. : ЛДУВС, 2006. – С. 6-15.</w:t>
      </w:r>
    </w:p>
    <w:p w:rsidR="0050058A" w:rsidRPr="005633D5" w:rsidRDefault="0050058A" w:rsidP="0050058A">
      <w:pPr>
        <w:spacing w:after="0" w:line="360" w:lineRule="auto"/>
        <w:ind w:firstLine="567"/>
        <w:jc w:val="both"/>
        <w:rPr>
          <w:rFonts w:cstheme="minorBidi"/>
          <w:szCs w:val="22"/>
        </w:rPr>
      </w:pPr>
      <w:r w:rsidRPr="005633D5">
        <w:rPr>
          <w:rFonts w:cstheme="minorBidi"/>
          <w:szCs w:val="22"/>
        </w:rPr>
        <w:t>11. Акімова Н.С.. Класифікація акцій та їх облікова інтерпретація / Акімова Н.С.. [Електронний ресурс]. – Режим доступу :file:///C:/Documents%20and%20Settings/Administrator/My%20Documents/Downloads/esprstp_2010_1_12.pdf</w:t>
      </w:r>
    </w:p>
    <w:p w:rsidR="0050058A" w:rsidRDefault="0050058A" w:rsidP="0050058A">
      <w:pPr>
        <w:spacing w:after="0" w:line="360" w:lineRule="auto"/>
        <w:ind w:firstLine="567"/>
        <w:jc w:val="both"/>
        <w:rPr>
          <w:rFonts w:cstheme="minorBidi"/>
          <w:szCs w:val="22"/>
        </w:rPr>
      </w:pPr>
      <w:r>
        <w:rPr>
          <w:rFonts w:cstheme="minorBidi"/>
          <w:szCs w:val="22"/>
        </w:rPr>
        <w:lastRenderedPageBreak/>
        <w:t xml:space="preserve">12. </w:t>
      </w:r>
      <w:proofErr w:type="spellStart"/>
      <w:r w:rsidRPr="005633D5">
        <w:rPr>
          <w:rFonts w:cstheme="minorBidi"/>
          <w:szCs w:val="22"/>
        </w:rPr>
        <w:t>Баулін</w:t>
      </w:r>
      <w:proofErr w:type="spellEnd"/>
      <w:r w:rsidRPr="005633D5">
        <w:rPr>
          <w:rFonts w:cstheme="minorBidi"/>
          <w:szCs w:val="22"/>
        </w:rPr>
        <w:t xml:space="preserve"> О.В., Лебідь В.І., </w:t>
      </w:r>
      <w:proofErr w:type="spellStart"/>
      <w:r w:rsidRPr="005633D5">
        <w:rPr>
          <w:rFonts w:cstheme="minorBidi"/>
          <w:szCs w:val="22"/>
        </w:rPr>
        <w:t>Матвеев</w:t>
      </w:r>
      <w:proofErr w:type="spellEnd"/>
      <w:r w:rsidRPr="005633D5">
        <w:rPr>
          <w:rFonts w:cstheme="minorBidi"/>
          <w:szCs w:val="22"/>
        </w:rPr>
        <w:t xml:space="preserve"> П.С, </w:t>
      </w:r>
      <w:proofErr w:type="spellStart"/>
      <w:r w:rsidRPr="005633D5">
        <w:rPr>
          <w:rFonts w:cstheme="minorBidi"/>
          <w:szCs w:val="22"/>
        </w:rPr>
        <w:t>Пожидаєва</w:t>
      </w:r>
      <w:proofErr w:type="spellEnd"/>
      <w:r w:rsidRPr="005633D5">
        <w:rPr>
          <w:rFonts w:cstheme="minorBidi"/>
          <w:szCs w:val="22"/>
        </w:rPr>
        <w:t xml:space="preserve"> М.А. Адвокатський іспит: підготовчий курс / </w:t>
      </w:r>
      <w:proofErr w:type="spellStart"/>
      <w:r w:rsidRPr="005633D5">
        <w:rPr>
          <w:rFonts w:cstheme="minorBidi"/>
          <w:szCs w:val="22"/>
        </w:rPr>
        <w:t>навч</w:t>
      </w:r>
      <w:proofErr w:type="spellEnd"/>
      <w:r w:rsidRPr="005633D5">
        <w:rPr>
          <w:rFonts w:cstheme="minorBidi"/>
          <w:szCs w:val="22"/>
        </w:rPr>
        <w:t xml:space="preserve">. </w:t>
      </w:r>
      <w:proofErr w:type="spellStart"/>
      <w:r w:rsidRPr="005633D5">
        <w:rPr>
          <w:rFonts w:cstheme="minorBidi"/>
          <w:szCs w:val="22"/>
        </w:rPr>
        <w:t>посіб</w:t>
      </w:r>
      <w:proofErr w:type="spellEnd"/>
      <w:r w:rsidRPr="005633D5">
        <w:rPr>
          <w:rFonts w:cstheme="minorBidi"/>
          <w:szCs w:val="22"/>
        </w:rPr>
        <w:t xml:space="preserve">. - К.: </w:t>
      </w:r>
      <w:proofErr w:type="spellStart"/>
      <w:r w:rsidRPr="005633D5">
        <w:rPr>
          <w:rFonts w:cstheme="minorBidi"/>
          <w:szCs w:val="22"/>
        </w:rPr>
        <w:t>Алерта</w:t>
      </w:r>
      <w:proofErr w:type="spellEnd"/>
      <w:r w:rsidRPr="005633D5">
        <w:rPr>
          <w:rFonts w:cstheme="minorBidi"/>
          <w:szCs w:val="22"/>
        </w:rPr>
        <w:t>, 2013.-736 с</w:t>
      </w:r>
    </w:p>
    <w:p w:rsidR="0050058A" w:rsidRDefault="0050058A" w:rsidP="0050058A">
      <w:pPr>
        <w:spacing w:after="0" w:line="360" w:lineRule="auto"/>
        <w:ind w:firstLine="567"/>
        <w:jc w:val="both"/>
        <w:rPr>
          <w:rFonts w:cstheme="minorBidi"/>
          <w:szCs w:val="22"/>
        </w:rPr>
      </w:pPr>
      <w:r w:rsidRPr="001B3EF4">
        <w:rPr>
          <w:rFonts w:cstheme="minorBidi"/>
          <w:szCs w:val="22"/>
        </w:rPr>
        <w:t>13. Глосарій</w:t>
      </w:r>
      <w:r>
        <w:rPr>
          <w:rFonts w:cstheme="minorBidi"/>
          <w:szCs w:val="22"/>
        </w:rPr>
        <w:t xml:space="preserve"> </w:t>
      </w:r>
      <w:r w:rsidRPr="001B3EF4">
        <w:rPr>
          <w:rFonts w:cstheme="minorBidi"/>
          <w:szCs w:val="22"/>
        </w:rPr>
        <w:t xml:space="preserve">[Електронний ресурс]. – Режим доступу : </w:t>
      </w:r>
      <w:hyperlink r:id="rId9" w:history="1">
        <w:r w:rsidRPr="00323084">
          <w:rPr>
            <w:rStyle w:val="ab"/>
            <w:rFonts w:cstheme="minorBidi"/>
            <w:szCs w:val="22"/>
          </w:rPr>
          <w:t>http://www.ssmsc.gov.ua/school/glossary</w:t>
        </w:r>
      </w:hyperlink>
    </w:p>
    <w:p w:rsidR="0050058A" w:rsidRPr="00997811" w:rsidRDefault="0050058A" w:rsidP="0050058A">
      <w:pPr>
        <w:spacing w:after="0" w:line="360" w:lineRule="auto"/>
        <w:ind w:firstLine="567"/>
        <w:jc w:val="both"/>
        <w:rPr>
          <w:rFonts w:cstheme="minorBidi"/>
          <w:szCs w:val="22"/>
        </w:rPr>
      </w:pPr>
      <w:r w:rsidRPr="00997811">
        <w:rPr>
          <w:rFonts w:cstheme="minorBidi"/>
          <w:szCs w:val="22"/>
        </w:rPr>
        <w:t xml:space="preserve">14. </w:t>
      </w:r>
      <w:hyperlink r:id="rId10" w:tooltip="Пошук за автором" w:history="1">
        <w:r w:rsidRPr="00997811">
          <w:rPr>
            <w:rFonts w:cstheme="minorBidi"/>
            <w:szCs w:val="22"/>
          </w:rPr>
          <w:t>Сороченко А.</w:t>
        </w:r>
      </w:hyperlink>
      <w:r w:rsidRPr="00997811">
        <w:rPr>
          <w:rFonts w:cstheme="minorBidi"/>
          <w:szCs w:val="22"/>
        </w:rPr>
        <w:t xml:space="preserve"> Підстави набуття корпоративних прав та момент виникнення корпоративних правовідносин за законодавством України / А. </w:t>
      </w:r>
      <w:proofErr w:type="spellStart"/>
      <w:r w:rsidRPr="00997811">
        <w:rPr>
          <w:rFonts w:cstheme="minorBidi"/>
          <w:szCs w:val="22"/>
        </w:rPr>
        <w:t>Сороченко</w:t>
      </w:r>
      <w:proofErr w:type="spellEnd"/>
      <w:r w:rsidRPr="00997811">
        <w:rPr>
          <w:rFonts w:cstheme="minorBidi"/>
          <w:szCs w:val="22"/>
        </w:rPr>
        <w:t xml:space="preserve"> // </w:t>
      </w:r>
      <w:hyperlink r:id="rId11" w:tooltip="Періодичне видання" w:history="1">
        <w:r w:rsidRPr="00997811">
          <w:rPr>
            <w:rFonts w:cstheme="minorBidi"/>
            <w:szCs w:val="22"/>
          </w:rPr>
          <w:t>Вісник Київського національного університету імені Тараса Шевченка. Юридичні науки</w:t>
        </w:r>
      </w:hyperlink>
      <w:r w:rsidRPr="00997811">
        <w:rPr>
          <w:rFonts w:cstheme="minorBidi"/>
          <w:szCs w:val="22"/>
        </w:rPr>
        <w:t>. - 2012. - Вип. 94. - С. 83-86. [Електронний ресурс]. – Режим доступу : доступу: </w:t>
      </w:r>
      <w:hyperlink r:id="rId12" w:history="1">
        <w:r w:rsidRPr="00997811">
          <w:rPr>
            <w:rFonts w:cstheme="minorBidi"/>
            <w:szCs w:val="22"/>
          </w:rPr>
          <w:t>http://nbuv.gov.ua/UJRN/VKNU_Yur_2012_94_24</w:t>
        </w:r>
      </w:hyperlink>
    </w:p>
    <w:p w:rsidR="0050058A" w:rsidRPr="00997811" w:rsidRDefault="0050058A" w:rsidP="0050058A">
      <w:pPr>
        <w:spacing w:after="0" w:line="360" w:lineRule="auto"/>
        <w:ind w:firstLine="567"/>
        <w:jc w:val="both"/>
        <w:rPr>
          <w:rFonts w:cstheme="minorBidi"/>
          <w:szCs w:val="22"/>
        </w:rPr>
      </w:pPr>
      <w:r w:rsidRPr="00997811">
        <w:rPr>
          <w:rFonts w:cstheme="minorBidi"/>
          <w:szCs w:val="22"/>
        </w:rPr>
        <w:t xml:space="preserve">15. </w:t>
      </w:r>
      <w:proofErr w:type="spellStart"/>
      <w:r w:rsidRPr="00997811">
        <w:rPr>
          <w:rFonts w:cstheme="minorBidi"/>
          <w:szCs w:val="22"/>
        </w:rPr>
        <w:t>Купчак</w:t>
      </w:r>
      <w:proofErr w:type="spellEnd"/>
      <w:r w:rsidRPr="00997811">
        <w:rPr>
          <w:rFonts w:cstheme="minorBidi"/>
          <w:szCs w:val="22"/>
        </w:rPr>
        <w:t xml:space="preserve"> Б. </w:t>
      </w:r>
      <w:proofErr w:type="spellStart"/>
      <w:r w:rsidRPr="00997811">
        <w:rPr>
          <w:rFonts w:cstheme="minorBidi"/>
          <w:szCs w:val="22"/>
        </w:rPr>
        <w:t>Гачак</w:t>
      </w:r>
      <w:proofErr w:type="spellEnd"/>
      <w:r w:rsidRPr="00997811">
        <w:rPr>
          <w:rFonts w:cstheme="minorBidi"/>
          <w:szCs w:val="22"/>
        </w:rPr>
        <w:t>-Величко Л. Корпоративні права та їх застосування в господарській діяльності [Електронний ресурс]. – Режим доступу : file:///C:/Documents%20and%20Settings/Administrator/My%20Documents/Downloads/Nzlubp_2010_5_37.pdf</w:t>
      </w:r>
    </w:p>
    <w:p w:rsidR="0050058A" w:rsidRPr="00997811" w:rsidRDefault="0050058A" w:rsidP="0050058A">
      <w:pPr>
        <w:spacing w:after="0" w:line="360" w:lineRule="auto"/>
        <w:ind w:firstLine="567"/>
        <w:jc w:val="both"/>
        <w:rPr>
          <w:rFonts w:cstheme="minorBidi"/>
          <w:szCs w:val="22"/>
        </w:rPr>
      </w:pPr>
      <w:r w:rsidRPr="00997811">
        <w:rPr>
          <w:rFonts w:cstheme="minorBidi"/>
          <w:szCs w:val="22"/>
        </w:rPr>
        <w:t>16. Виникнення та припинення корпоративних прав [Електронний ресурс]. – Режим доступу :</w:t>
      </w:r>
      <w:proofErr w:type="spellStart"/>
      <w:r w:rsidRPr="00997811">
        <w:rPr>
          <w:rFonts w:cstheme="minorBidi"/>
          <w:szCs w:val="22"/>
        </w:rPr>
        <w:fldChar w:fldCharType="begin"/>
      </w:r>
      <w:r w:rsidRPr="00997811">
        <w:rPr>
          <w:rFonts w:cstheme="minorBidi"/>
          <w:szCs w:val="22"/>
        </w:rPr>
        <w:instrText>HYPERLINK "http://www.pravoznavec.com.ua/books/312/23993/14/"</w:instrText>
      </w:r>
      <w:r w:rsidRPr="00997811">
        <w:rPr>
          <w:rFonts w:cstheme="minorBidi"/>
          <w:szCs w:val="22"/>
        </w:rPr>
        <w:fldChar w:fldCharType="separate"/>
      </w:r>
      <w:r w:rsidRPr="00997811">
        <w:rPr>
          <w:rFonts w:cstheme="minorBidi"/>
          <w:szCs w:val="22"/>
        </w:rPr>
        <w:t>http</w:t>
      </w:r>
      <w:proofErr w:type="spellEnd"/>
      <w:r w:rsidRPr="00997811">
        <w:rPr>
          <w:rFonts w:cstheme="minorBidi"/>
          <w:szCs w:val="22"/>
        </w:rPr>
        <w:t>://www.pravoznavec.com.ua/books/312/23993/14/</w:t>
      </w:r>
      <w:r w:rsidRPr="00997811">
        <w:rPr>
          <w:rFonts w:cstheme="minorBidi"/>
          <w:szCs w:val="22"/>
        </w:rPr>
        <w:fldChar w:fldCharType="end"/>
      </w:r>
    </w:p>
    <w:p w:rsidR="0050058A" w:rsidRPr="00997811" w:rsidRDefault="0050058A" w:rsidP="0050058A">
      <w:pPr>
        <w:spacing w:after="0" w:line="360" w:lineRule="auto"/>
        <w:ind w:firstLine="567"/>
        <w:jc w:val="both"/>
        <w:rPr>
          <w:rFonts w:cstheme="minorBidi"/>
          <w:szCs w:val="22"/>
        </w:rPr>
      </w:pPr>
      <w:r w:rsidRPr="00997811">
        <w:rPr>
          <w:rFonts w:cstheme="minorBidi"/>
          <w:szCs w:val="22"/>
        </w:rPr>
        <w:t xml:space="preserve">17. </w:t>
      </w:r>
      <w:proofErr w:type="spellStart"/>
      <w:r w:rsidRPr="00997811">
        <w:rPr>
          <w:rFonts w:cstheme="minorBidi"/>
          <w:szCs w:val="22"/>
        </w:rPr>
        <w:t>Мітрюшин</w:t>
      </w:r>
      <w:proofErr w:type="spellEnd"/>
      <w:r w:rsidRPr="00997811">
        <w:rPr>
          <w:rFonts w:cstheme="minorBidi"/>
          <w:szCs w:val="22"/>
        </w:rPr>
        <w:t xml:space="preserve"> </w:t>
      </w:r>
      <w:proofErr w:type="spellStart"/>
      <w:r w:rsidRPr="00997811">
        <w:rPr>
          <w:rFonts w:cstheme="minorBidi"/>
          <w:szCs w:val="22"/>
        </w:rPr>
        <w:t>Д.Виникнення</w:t>
      </w:r>
      <w:proofErr w:type="spellEnd"/>
      <w:r w:rsidRPr="00997811">
        <w:rPr>
          <w:rFonts w:cstheme="minorBidi"/>
          <w:szCs w:val="22"/>
        </w:rPr>
        <w:t xml:space="preserve"> права власності на частку статутного капіталу ТОВ / </w:t>
      </w:r>
      <w:proofErr w:type="spellStart"/>
      <w:r w:rsidRPr="00997811">
        <w:rPr>
          <w:rFonts w:cstheme="minorBidi"/>
          <w:szCs w:val="22"/>
        </w:rPr>
        <w:t>Мітрюшин</w:t>
      </w:r>
      <w:proofErr w:type="spellEnd"/>
      <w:r w:rsidRPr="00997811">
        <w:rPr>
          <w:rFonts w:cstheme="minorBidi"/>
          <w:szCs w:val="22"/>
        </w:rPr>
        <w:t xml:space="preserve"> Д. [Електронний ресурс]. – Режим доступу : https://blog.liga.net/user/dmitryushin/article/20815</w:t>
      </w:r>
    </w:p>
    <w:p w:rsidR="0050058A" w:rsidRPr="002C289F" w:rsidRDefault="0050058A" w:rsidP="0050058A">
      <w:pPr>
        <w:spacing w:after="0" w:line="360" w:lineRule="auto"/>
        <w:ind w:firstLine="567"/>
        <w:jc w:val="both"/>
        <w:rPr>
          <w:rFonts w:cstheme="minorBidi"/>
          <w:szCs w:val="22"/>
        </w:rPr>
      </w:pPr>
      <w:r w:rsidRPr="00997811">
        <w:rPr>
          <w:rFonts w:cstheme="minorBidi"/>
          <w:szCs w:val="22"/>
        </w:rPr>
        <w:t xml:space="preserve">18. </w:t>
      </w:r>
      <w:r w:rsidRPr="002C289F">
        <w:rPr>
          <w:rFonts w:cstheme="minorBidi"/>
          <w:szCs w:val="22"/>
        </w:rPr>
        <w:t>Спадкування цінних паперів за чинним законодавством України</w:t>
      </w:r>
      <w:r w:rsidRPr="00997811">
        <w:rPr>
          <w:rFonts w:cstheme="minorBidi"/>
          <w:szCs w:val="22"/>
        </w:rPr>
        <w:t xml:space="preserve"> [Електронний ресурс]. – Режим доступу : http://old.minjust.gov.ua/6559</w:t>
      </w:r>
    </w:p>
    <w:p w:rsidR="0050058A" w:rsidRPr="00997811" w:rsidRDefault="0050058A" w:rsidP="0050058A">
      <w:pPr>
        <w:spacing w:after="0" w:line="360" w:lineRule="auto"/>
        <w:ind w:firstLine="567"/>
        <w:jc w:val="both"/>
        <w:rPr>
          <w:rFonts w:cstheme="minorBidi"/>
          <w:szCs w:val="22"/>
        </w:rPr>
      </w:pPr>
      <w:r w:rsidRPr="00997811">
        <w:rPr>
          <w:rFonts w:cstheme="minorBidi"/>
          <w:szCs w:val="22"/>
        </w:rPr>
        <w:t>19. Учасник ТзОВ може відступити свою частку в статутному фонді товариства (в тому числі і безоплатно) безпосередньо самому товариству, іншим учасникам товариства або третім особам [Електронний ресурс]. – Режим доступу : https://dtkt.com.ua/debet/ukr/2000/18-19/18pr10.html</w:t>
      </w:r>
    </w:p>
    <w:p w:rsidR="00A15359" w:rsidRPr="0050058A" w:rsidRDefault="0050058A" w:rsidP="0050058A">
      <w:pPr>
        <w:spacing w:after="0" w:line="360" w:lineRule="auto"/>
        <w:ind w:firstLine="567"/>
        <w:jc w:val="both"/>
        <w:rPr>
          <w:rFonts w:cstheme="minorBidi"/>
          <w:szCs w:val="22"/>
        </w:rPr>
      </w:pPr>
      <w:r w:rsidRPr="0050058A">
        <w:rPr>
          <w:rFonts w:cstheme="minorBidi"/>
          <w:szCs w:val="22"/>
        </w:rPr>
        <w:t xml:space="preserve">20. </w:t>
      </w:r>
      <w:proofErr w:type="spellStart"/>
      <w:r w:rsidR="00A15359" w:rsidRPr="0050058A">
        <w:rPr>
          <w:rFonts w:cstheme="minorBidi"/>
          <w:szCs w:val="22"/>
        </w:rPr>
        <w:t>Потерейко</w:t>
      </w:r>
      <w:proofErr w:type="spellEnd"/>
      <w:r w:rsidR="00A15359" w:rsidRPr="0050058A">
        <w:rPr>
          <w:rFonts w:cstheme="minorBidi"/>
          <w:szCs w:val="22"/>
        </w:rPr>
        <w:t> С. О. Розміщення акцій за межами України: порядок, правові проблеми</w:t>
      </w:r>
      <w:r w:rsidRPr="0050058A">
        <w:rPr>
          <w:rFonts w:cstheme="minorBidi"/>
          <w:szCs w:val="22"/>
        </w:rPr>
        <w:t xml:space="preserve"> та позитивні орієнтири / </w:t>
      </w:r>
      <w:proofErr w:type="spellStart"/>
      <w:r w:rsidRPr="0050058A">
        <w:rPr>
          <w:rFonts w:cstheme="minorBidi"/>
          <w:szCs w:val="22"/>
        </w:rPr>
        <w:t>Потерейко</w:t>
      </w:r>
      <w:proofErr w:type="spellEnd"/>
      <w:r w:rsidRPr="0050058A">
        <w:rPr>
          <w:rFonts w:cstheme="minorBidi"/>
          <w:szCs w:val="22"/>
        </w:rPr>
        <w:t> С. О. //</w:t>
      </w:r>
      <w:r w:rsidR="00A15359" w:rsidRPr="0050058A">
        <w:rPr>
          <w:rFonts w:cstheme="minorBidi"/>
          <w:szCs w:val="22"/>
        </w:rPr>
        <w:t>Право та інноваційне суспільство</w:t>
      </w:r>
      <w:r w:rsidRPr="0050058A">
        <w:rPr>
          <w:rFonts w:cstheme="minorBidi"/>
          <w:szCs w:val="22"/>
        </w:rPr>
        <w:t xml:space="preserve">. - </w:t>
      </w:r>
      <w:r w:rsidR="00A15359" w:rsidRPr="0050058A">
        <w:rPr>
          <w:rFonts w:cstheme="minorBidi"/>
          <w:szCs w:val="22"/>
        </w:rPr>
        <w:t xml:space="preserve"> </w:t>
      </w:r>
      <w:r w:rsidRPr="0050058A">
        <w:rPr>
          <w:rFonts w:cstheme="minorBidi"/>
          <w:szCs w:val="22"/>
        </w:rPr>
        <w:t xml:space="preserve">2014. - </w:t>
      </w:r>
      <w:r w:rsidR="00A15359" w:rsidRPr="0050058A">
        <w:rPr>
          <w:rFonts w:cstheme="minorBidi"/>
          <w:szCs w:val="22"/>
        </w:rPr>
        <w:t>№ 2 (3)</w:t>
      </w:r>
      <w:r w:rsidRPr="0050058A">
        <w:rPr>
          <w:rFonts w:cstheme="minorBidi"/>
          <w:szCs w:val="22"/>
        </w:rPr>
        <w:t xml:space="preserve">. </w:t>
      </w:r>
      <w:r w:rsidR="00A15359" w:rsidRPr="0050058A">
        <w:rPr>
          <w:rFonts w:cstheme="minorBidi"/>
          <w:szCs w:val="22"/>
        </w:rPr>
        <w:t>– С. 94-101</w:t>
      </w:r>
    </w:p>
    <w:p w:rsidR="00F8027A" w:rsidRPr="0050058A" w:rsidRDefault="00F8027A" w:rsidP="0050058A">
      <w:pPr>
        <w:spacing w:after="0" w:line="360" w:lineRule="auto"/>
        <w:ind w:firstLine="567"/>
        <w:jc w:val="both"/>
        <w:rPr>
          <w:rFonts w:cstheme="minorBidi"/>
          <w:szCs w:val="22"/>
        </w:rPr>
      </w:pPr>
      <w:r w:rsidRPr="0050058A">
        <w:rPr>
          <w:rFonts w:cstheme="minorBidi"/>
          <w:szCs w:val="22"/>
        </w:rPr>
        <w:t>31. Заєць В. А. Проблемні питання захисту прав акціонерів та шляхи їх вирішення / Заєць В. А. [Електронний ресурс]. – Режим доступу :</w:t>
      </w:r>
      <w:r w:rsidR="0050058A" w:rsidRPr="0050058A">
        <w:rPr>
          <w:rFonts w:cstheme="minorBidi"/>
          <w:szCs w:val="22"/>
        </w:rPr>
        <w:t xml:space="preserve"> </w:t>
      </w:r>
      <w:hyperlink r:id="rId13" w:history="1">
        <w:r w:rsidRPr="0050058A">
          <w:rPr>
            <w:rFonts w:cstheme="minorBidi"/>
            <w:szCs w:val="22"/>
          </w:rPr>
          <w:t>https://3222.ua/article/problemn_pitannya_zahistu_prav_aktsonerv_ta_shlyahi_h_virshennya.htm</w:t>
        </w:r>
      </w:hyperlink>
    </w:p>
    <w:p w:rsidR="00F8027A" w:rsidRPr="0050058A" w:rsidRDefault="0050058A" w:rsidP="0050058A">
      <w:pPr>
        <w:spacing w:after="0" w:line="360" w:lineRule="auto"/>
        <w:ind w:firstLine="567"/>
        <w:jc w:val="both"/>
        <w:rPr>
          <w:rFonts w:cstheme="minorBidi"/>
          <w:szCs w:val="22"/>
        </w:rPr>
      </w:pPr>
      <w:r w:rsidRPr="0050058A">
        <w:rPr>
          <w:rFonts w:cstheme="minorBidi"/>
          <w:szCs w:val="22"/>
        </w:rPr>
        <w:t>2</w:t>
      </w:r>
      <w:r w:rsidR="00F8027A" w:rsidRPr="0050058A">
        <w:rPr>
          <w:rFonts w:cstheme="minorBidi"/>
          <w:szCs w:val="22"/>
        </w:rPr>
        <w:t>2. Проблеми захисту прав акціонерів та шляхи їх вирішення</w:t>
      </w:r>
      <w:r w:rsidRPr="0050058A">
        <w:rPr>
          <w:rFonts w:cstheme="minorBidi"/>
          <w:szCs w:val="22"/>
        </w:rPr>
        <w:t xml:space="preserve"> </w:t>
      </w:r>
      <w:r w:rsidR="00F8027A" w:rsidRPr="0050058A">
        <w:rPr>
          <w:rFonts w:cstheme="minorBidi"/>
          <w:szCs w:val="22"/>
        </w:rPr>
        <w:t>[Електронний ресурс]. – Режим доступу :</w:t>
      </w:r>
      <w:r w:rsidRPr="0050058A">
        <w:rPr>
          <w:rFonts w:cstheme="minorBidi"/>
          <w:szCs w:val="22"/>
        </w:rPr>
        <w:t xml:space="preserve"> </w:t>
      </w:r>
      <w:r w:rsidR="00F8027A" w:rsidRPr="0050058A">
        <w:rPr>
          <w:rFonts w:cstheme="minorBidi"/>
          <w:szCs w:val="22"/>
        </w:rPr>
        <w:t>http://www.experts.in.ua/baza/analitic/index.php?ELEMENT_ID=81184</w:t>
      </w:r>
    </w:p>
    <w:p w:rsidR="00F8027A" w:rsidRPr="0050058A" w:rsidRDefault="0050058A" w:rsidP="0050058A">
      <w:pPr>
        <w:spacing w:after="0" w:line="360" w:lineRule="auto"/>
        <w:ind w:firstLine="567"/>
        <w:jc w:val="both"/>
        <w:rPr>
          <w:rFonts w:cstheme="minorBidi"/>
          <w:szCs w:val="22"/>
        </w:rPr>
      </w:pPr>
      <w:r w:rsidRPr="0050058A">
        <w:rPr>
          <w:rFonts w:cstheme="minorBidi"/>
          <w:szCs w:val="22"/>
        </w:rPr>
        <w:t xml:space="preserve">23. </w:t>
      </w:r>
      <w:proofErr w:type="spellStart"/>
      <w:r w:rsidR="00F8027A" w:rsidRPr="0050058A">
        <w:rPr>
          <w:rFonts w:cstheme="minorBidi"/>
          <w:szCs w:val="22"/>
        </w:rPr>
        <w:t>Розгон</w:t>
      </w:r>
      <w:proofErr w:type="spellEnd"/>
      <w:r w:rsidR="00F8027A" w:rsidRPr="0050058A">
        <w:rPr>
          <w:rFonts w:cstheme="minorBidi"/>
          <w:szCs w:val="22"/>
        </w:rPr>
        <w:t xml:space="preserve"> </w:t>
      </w:r>
      <w:r w:rsidRPr="0050058A">
        <w:rPr>
          <w:rFonts w:cstheme="minorBidi"/>
          <w:szCs w:val="22"/>
        </w:rPr>
        <w:t xml:space="preserve">О.В. </w:t>
      </w:r>
      <w:r w:rsidR="00F8027A" w:rsidRPr="0050058A">
        <w:rPr>
          <w:rFonts w:cstheme="minorBidi"/>
          <w:szCs w:val="22"/>
        </w:rPr>
        <w:t>О</w:t>
      </w:r>
      <w:r w:rsidRPr="0050058A">
        <w:rPr>
          <w:rFonts w:cstheme="minorBidi"/>
          <w:szCs w:val="22"/>
        </w:rPr>
        <w:t xml:space="preserve">собливості порядку переходу права власності на акцію / </w:t>
      </w:r>
      <w:proofErr w:type="spellStart"/>
      <w:r w:rsidRPr="0050058A">
        <w:rPr>
          <w:rFonts w:cstheme="minorBidi"/>
          <w:szCs w:val="22"/>
        </w:rPr>
        <w:t>Розгон</w:t>
      </w:r>
      <w:proofErr w:type="spellEnd"/>
      <w:r w:rsidRPr="0050058A">
        <w:rPr>
          <w:rFonts w:cstheme="minorBidi"/>
          <w:szCs w:val="22"/>
        </w:rPr>
        <w:t xml:space="preserve"> О.В. [Електронний ресурс]. – Режим доступу : </w:t>
      </w:r>
      <w:hyperlink r:id="rId14" w:history="1">
        <w:r w:rsidR="00AF25DB" w:rsidRPr="0050058A">
          <w:rPr>
            <w:rFonts w:cstheme="minorBidi"/>
            <w:szCs w:val="22"/>
          </w:rPr>
          <w:t>file:///C:/Documents%20and%20Settings/Administrator/My%20Documents/Downloads/Pchdu_2013_2_23.pdf</w:t>
        </w:r>
      </w:hyperlink>
    </w:p>
    <w:p w:rsidR="00AF25DB" w:rsidRPr="00997811" w:rsidRDefault="00AF25DB" w:rsidP="00997811">
      <w:pPr>
        <w:spacing w:after="0" w:line="360" w:lineRule="auto"/>
        <w:ind w:firstLine="567"/>
        <w:jc w:val="both"/>
        <w:rPr>
          <w:rFonts w:cstheme="minorBidi"/>
          <w:szCs w:val="22"/>
        </w:rPr>
      </w:pPr>
    </w:p>
    <w:sectPr w:rsidR="00AF25DB" w:rsidRPr="00997811" w:rsidSect="00F5676C">
      <w:headerReference w:type="default" r:id="rId1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0FA" w:rsidRDefault="00A430FA" w:rsidP="007151D3">
      <w:pPr>
        <w:spacing w:after="0" w:line="240" w:lineRule="auto"/>
      </w:pPr>
      <w:r>
        <w:separator/>
      </w:r>
    </w:p>
  </w:endnote>
  <w:endnote w:type="continuationSeparator" w:id="0">
    <w:p w:rsidR="00A430FA" w:rsidRDefault="00A430FA" w:rsidP="0071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0FA" w:rsidRDefault="00A430FA" w:rsidP="007151D3">
      <w:pPr>
        <w:spacing w:after="0" w:line="240" w:lineRule="auto"/>
      </w:pPr>
      <w:r>
        <w:separator/>
      </w:r>
    </w:p>
  </w:footnote>
  <w:footnote w:type="continuationSeparator" w:id="0">
    <w:p w:rsidR="00A430FA" w:rsidRDefault="00A430FA" w:rsidP="00715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781410"/>
      <w:docPartObj>
        <w:docPartGallery w:val="Page Numbers (Top of Page)"/>
        <w:docPartUnique/>
      </w:docPartObj>
    </w:sdtPr>
    <w:sdtEndPr/>
    <w:sdtContent>
      <w:p w:rsidR="00F5676C" w:rsidRDefault="00F5676C">
        <w:pPr>
          <w:pStyle w:val="a6"/>
          <w:jc w:val="right"/>
        </w:pPr>
        <w:r>
          <w:fldChar w:fldCharType="begin"/>
        </w:r>
        <w:r>
          <w:instrText>PAGE   \* MERGEFORMAT</w:instrText>
        </w:r>
        <w:r>
          <w:fldChar w:fldCharType="separate"/>
        </w:r>
        <w:r w:rsidR="00490971" w:rsidRPr="00490971">
          <w:rPr>
            <w:noProof/>
            <w:lang w:val="ru-RU"/>
          </w:rPr>
          <w:t>4</w:t>
        </w:r>
        <w:r>
          <w:fldChar w:fldCharType="end"/>
        </w:r>
      </w:p>
    </w:sdtContent>
  </w:sdt>
  <w:p w:rsidR="00F5676C" w:rsidRDefault="00F5676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5DE"/>
    <w:rsid w:val="000878BA"/>
    <w:rsid w:val="000C5679"/>
    <w:rsid w:val="000F1DAE"/>
    <w:rsid w:val="00114EB8"/>
    <w:rsid w:val="00134FA6"/>
    <w:rsid w:val="001B1DA0"/>
    <w:rsid w:val="001B3EF4"/>
    <w:rsid w:val="001D035F"/>
    <w:rsid w:val="002642BD"/>
    <w:rsid w:val="0027582C"/>
    <w:rsid w:val="002C289F"/>
    <w:rsid w:val="002F3FB9"/>
    <w:rsid w:val="003519FC"/>
    <w:rsid w:val="003613D7"/>
    <w:rsid w:val="00362456"/>
    <w:rsid w:val="003843E5"/>
    <w:rsid w:val="003A6992"/>
    <w:rsid w:val="003F010A"/>
    <w:rsid w:val="00435A44"/>
    <w:rsid w:val="00490971"/>
    <w:rsid w:val="0050058A"/>
    <w:rsid w:val="00506C8C"/>
    <w:rsid w:val="0056166A"/>
    <w:rsid w:val="005633D5"/>
    <w:rsid w:val="00576AA8"/>
    <w:rsid w:val="006A5E5F"/>
    <w:rsid w:val="007151D3"/>
    <w:rsid w:val="00774D70"/>
    <w:rsid w:val="00867FE1"/>
    <w:rsid w:val="00997811"/>
    <w:rsid w:val="00A15359"/>
    <w:rsid w:val="00A430FA"/>
    <w:rsid w:val="00A92994"/>
    <w:rsid w:val="00AD25DE"/>
    <w:rsid w:val="00AF25DB"/>
    <w:rsid w:val="00C317EE"/>
    <w:rsid w:val="00CE1181"/>
    <w:rsid w:val="00F5676C"/>
    <w:rsid w:val="00F802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32D8"/>
  <w15:docId w15:val="{CFCAFD05-E7D8-4E1D-8F37-B8137520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8"/>
        <w:sz w:val="28"/>
        <w:szCs w:val="28"/>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2C289F"/>
    <w:pPr>
      <w:spacing w:before="100" w:beforeAutospacing="1" w:after="100" w:afterAutospacing="1" w:line="240" w:lineRule="auto"/>
      <w:outlineLvl w:val="1"/>
    </w:pPr>
    <w:rPr>
      <w:rFonts w:eastAsia="Times New Roman"/>
      <w:b/>
      <w:bCs/>
      <w:kern w:val="0"/>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D25DE"/>
    <w:pPr>
      <w:spacing w:before="100" w:beforeAutospacing="1" w:after="100" w:afterAutospacing="1" w:line="240" w:lineRule="auto"/>
    </w:pPr>
    <w:rPr>
      <w:rFonts w:eastAsia="Times New Roman"/>
      <w:kern w:val="0"/>
      <w:sz w:val="24"/>
      <w:szCs w:val="24"/>
      <w:lang w:eastAsia="uk-UA"/>
    </w:rPr>
  </w:style>
  <w:style w:type="paragraph" w:styleId="a3">
    <w:name w:val="footnote text"/>
    <w:basedOn w:val="a"/>
    <w:link w:val="a4"/>
    <w:uiPriority w:val="99"/>
    <w:semiHidden/>
    <w:unhideWhenUsed/>
    <w:rsid w:val="007151D3"/>
    <w:pPr>
      <w:spacing w:after="0" w:line="240" w:lineRule="auto"/>
    </w:pPr>
    <w:rPr>
      <w:sz w:val="20"/>
      <w:szCs w:val="20"/>
    </w:rPr>
  </w:style>
  <w:style w:type="character" w:customStyle="1" w:styleId="a4">
    <w:name w:val="Текст сноски Знак"/>
    <w:basedOn w:val="a0"/>
    <w:link w:val="a3"/>
    <w:uiPriority w:val="99"/>
    <w:semiHidden/>
    <w:rsid w:val="007151D3"/>
    <w:rPr>
      <w:sz w:val="20"/>
      <w:szCs w:val="20"/>
    </w:rPr>
  </w:style>
  <w:style w:type="character" w:styleId="a5">
    <w:name w:val="footnote reference"/>
    <w:basedOn w:val="a0"/>
    <w:uiPriority w:val="99"/>
    <w:semiHidden/>
    <w:unhideWhenUsed/>
    <w:rsid w:val="007151D3"/>
    <w:rPr>
      <w:vertAlign w:val="superscript"/>
    </w:rPr>
  </w:style>
  <w:style w:type="paragraph" w:styleId="a6">
    <w:name w:val="header"/>
    <w:basedOn w:val="a"/>
    <w:link w:val="a7"/>
    <w:uiPriority w:val="99"/>
    <w:unhideWhenUsed/>
    <w:rsid w:val="00F567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676C"/>
  </w:style>
  <w:style w:type="paragraph" w:styleId="a8">
    <w:name w:val="footer"/>
    <w:basedOn w:val="a"/>
    <w:link w:val="a9"/>
    <w:uiPriority w:val="99"/>
    <w:unhideWhenUsed/>
    <w:rsid w:val="00F567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676C"/>
  </w:style>
  <w:style w:type="paragraph" w:styleId="aa">
    <w:name w:val="Normal (Web)"/>
    <w:basedOn w:val="a"/>
    <w:uiPriority w:val="99"/>
    <w:semiHidden/>
    <w:unhideWhenUsed/>
    <w:rsid w:val="002C289F"/>
    <w:pPr>
      <w:spacing w:before="100" w:beforeAutospacing="1" w:after="100" w:afterAutospacing="1" w:line="240" w:lineRule="auto"/>
    </w:pPr>
    <w:rPr>
      <w:rFonts w:eastAsia="Times New Roman"/>
      <w:kern w:val="0"/>
      <w:sz w:val="24"/>
      <w:szCs w:val="24"/>
      <w:lang w:eastAsia="uk-UA"/>
    </w:rPr>
  </w:style>
  <w:style w:type="character" w:customStyle="1" w:styleId="20">
    <w:name w:val="Заголовок 2 Знак"/>
    <w:basedOn w:val="a0"/>
    <w:link w:val="2"/>
    <w:uiPriority w:val="9"/>
    <w:rsid w:val="002C289F"/>
    <w:rPr>
      <w:rFonts w:eastAsia="Times New Roman"/>
      <w:b/>
      <w:bCs/>
      <w:kern w:val="0"/>
      <w:sz w:val="36"/>
      <w:szCs w:val="36"/>
      <w:lang w:eastAsia="uk-UA"/>
    </w:rPr>
  </w:style>
  <w:style w:type="character" w:styleId="ab">
    <w:name w:val="Hyperlink"/>
    <w:basedOn w:val="a0"/>
    <w:uiPriority w:val="99"/>
    <w:unhideWhenUsed/>
    <w:rsid w:val="00AF25DB"/>
    <w:rPr>
      <w:color w:val="0000FF" w:themeColor="hyperlink"/>
      <w:u w:val="single"/>
    </w:rPr>
  </w:style>
  <w:style w:type="character" w:customStyle="1" w:styleId="rvts46">
    <w:name w:val="rvts46"/>
    <w:basedOn w:val="a0"/>
    <w:rsid w:val="00AF25DB"/>
  </w:style>
  <w:style w:type="character" w:customStyle="1" w:styleId="apple-converted-space">
    <w:name w:val="apple-converted-space"/>
    <w:basedOn w:val="a0"/>
    <w:rsid w:val="00AF2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85682">
      <w:bodyDiv w:val="1"/>
      <w:marLeft w:val="0"/>
      <w:marRight w:val="0"/>
      <w:marTop w:val="0"/>
      <w:marBottom w:val="0"/>
      <w:divBdr>
        <w:top w:val="none" w:sz="0" w:space="0" w:color="auto"/>
        <w:left w:val="none" w:sz="0" w:space="0" w:color="auto"/>
        <w:bottom w:val="none" w:sz="0" w:space="0" w:color="auto"/>
        <w:right w:val="none" w:sz="0" w:space="0" w:color="auto"/>
      </w:divBdr>
    </w:div>
    <w:div w:id="363597708">
      <w:bodyDiv w:val="1"/>
      <w:marLeft w:val="0"/>
      <w:marRight w:val="0"/>
      <w:marTop w:val="0"/>
      <w:marBottom w:val="0"/>
      <w:divBdr>
        <w:top w:val="none" w:sz="0" w:space="0" w:color="auto"/>
        <w:left w:val="none" w:sz="0" w:space="0" w:color="auto"/>
        <w:bottom w:val="none" w:sz="0" w:space="0" w:color="auto"/>
        <w:right w:val="none" w:sz="0" w:space="0" w:color="auto"/>
      </w:divBdr>
    </w:div>
    <w:div w:id="393816162">
      <w:bodyDiv w:val="1"/>
      <w:marLeft w:val="0"/>
      <w:marRight w:val="0"/>
      <w:marTop w:val="0"/>
      <w:marBottom w:val="0"/>
      <w:divBdr>
        <w:top w:val="none" w:sz="0" w:space="0" w:color="auto"/>
        <w:left w:val="none" w:sz="0" w:space="0" w:color="auto"/>
        <w:bottom w:val="none" w:sz="0" w:space="0" w:color="auto"/>
        <w:right w:val="none" w:sz="0" w:space="0" w:color="auto"/>
      </w:divBdr>
    </w:div>
    <w:div w:id="627013347">
      <w:bodyDiv w:val="1"/>
      <w:marLeft w:val="0"/>
      <w:marRight w:val="0"/>
      <w:marTop w:val="0"/>
      <w:marBottom w:val="0"/>
      <w:divBdr>
        <w:top w:val="none" w:sz="0" w:space="0" w:color="auto"/>
        <w:left w:val="none" w:sz="0" w:space="0" w:color="auto"/>
        <w:bottom w:val="none" w:sz="0" w:space="0" w:color="auto"/>
        <w:right w:val="none" w:sz="0" w:space="0" w:color="auto"/>
      </w:divBdr>
    </w:div>
    <w:div w:id="705570739">
      <w:bodyDiv w:val="1"/>
      <w:marLeft w:val="0"/>
      <w:marRight w:val="0"/>
      <w:marTop w:val="0"/>
      <w:marBottom w:val="0"/>
      <w:divBdr>
        <w:top w:val="none" w:sz="0" w:space="0" w:color="auto"/>
        <w:left w:val="none" w:sz="0" w:space="0" w:color="auto"/>
        <w:bottom w:val="none" w:sz="0" w:space="0" w:color="auto"/>
        <w:right w:val="none" w:sz="0" w:space="0" w:color="auto"/>
      </w:divBdr>
    </w:div>
    <w:div w:id="1319962744">
      <w:bodyDiv w:val="1"/>
      <w:marLeft w:val="0"/>
      <w:marRight w:val="0"/>
      <w:marTop w:val="0"/>
      <w:marBottom w:val="0"/>
      <w:divBdr>
        <w:top w:val="none" w:sz="0" w:space="0" w:color="auto"/>
        <w:left w:val="none" w:sz="0" w:space="0" w:color="auto"/>
        <w:bottom w:val="none" w:sz="0" w:space="0" w:color="auto"/>
        <w:right w:val="none" w:sz="0" w:space="0" w:color="auto"/>
      </w:divBdr>
    </w:div>
    <w:div w:id="1834763293">
      <w:bodyDiv w:val="1"/>
      <w:marLeft w:val="0"/>
      <w:marRight w:val="0"/>
      <w:marTop w:val="0"/>
      <w:marBottom w:val="0"/>
      <w:divBdr>
        <w:top w:val="none" w:sz="0" w:space="0" w:color="auto"/>
        <w:left w:val="none" w:sz="0" w:space="0" w:color="auto"/>
        <w:bottom w:val="none" w:sz="0" w:space="0" w:color="auto"/>
        <w:right w:val="none" w:sz="0" w:space="0" w:color="auto"/>
      </w:divBdr>
      <w:divsChild>
        <w:div w:id="183860494">
          <w:marLeft w:val="0"/>
          <w:marRight w:val="0"/>
          <w:marTop w:val="0"/>
          <w:marBottom w:val="0"/>
          <w:divBdr>
            <w:top w:val="none" w:sz="0" w:space="0" w:color="auto"/>
            <w:left w:val="none" w:sz="0" w:space="0" w:color="auto"/>
            <w:bottom w:val="none" w:sz="0" w:space="0" w:color="auto"/>
            <w:right w:val="none" w:sz="0" w:space="0" w:color="auto"/>
          </w:divBdr>
        </w:div>
        <w:div w:id="1024600749">
          <w:marLeft w:val="0"/>
          <w:marRight w:val="0"/>
          <w:marTop w:val="0"/>
          <w:marBottom w:val="0"/>
          <w:divBdr>
            <w:top w:val="none" w:sz="0" w:space="0" w:color="auto"/>
            <w:left w:val="none" w:sz="0" w:space="0" w:color="auto"/>
            <w:bottom w:val="none" w:sz="0" w:space="0" w:color="auto"/>
            <w:right w:val="none" w:sz="0" w:space="0" w:color="auto"/>
          </w:divBdr>
        </w:div>
        <w:div w:id="1405836696">
          <w:marLeft w:val="0"/>
          <w:marRight w:val="0"/>
          <w:marTop w:val="0"/>
          <w:marBottom w:val="0"/>
          <w:divBdr>
            <w:top w:val="none" w:sz="0" w:space="0" w:color="auto"/>
            <w:left w:val="none" w:sz="0" w:space="0" w:color="auto"/>
            <w:bottom w:val="none" w:sz="0" w:space="0" w:color="auto"/>
            <w:right w:val="none" w:sz="0" w:space="0" w:color="auto"/>
          </w:divBdr>
        </w:div>
        <w:div w:id="1138575620">
          <w:marLeft w:val="0"/>
          <w:marRight w:val="0"/>
          <w:marTop w:val="0"/>
          <w:marBottom w:val="0"/>
          <w:divBdr>
            <w:top w:val="none" w:sz="0" w:space="0" w:color="auto"/>
            <w:left w:val="none" w:sz="0" w:space="0" w:color="auto"/>
            <w:bottom w:val="none" w:sz="0" w:space="0" w:color="auto"/>
            <w:right w:val="none" w:sz="0" w:space="0" w:color="auto"/>
          </w:divBdr>
        </w:div>
        <w:div w:id="1010570915">
          <w:marLeft w:val="0"/>
          <w:marRight w:val="0"/>
          <w:marTop w:val="0"/>
          <w:marBottom w:val="0"/>
          <w:divBdr>
            <w:top w:val="none" w:sz="0" w:space="0" w:color="auto"/>
            <w:left w:val="none" w:sz="0" w:space="0" w:color="auto"/>
            <w:bottom w:val="none" w:sz="0" w:space="0" w:color="auto"/>
            <w:right w:val="none" w:sz="0" w:space="0" w:color="auto"/>
          </w:divBdr>
        </w:div>
        <w:div w:id="1948197717">
          <w:marLeft w:val="0"/>
          <w:marRight w:val="0"/>
          <w:marTop w:val="0"/>
          <w:marBottom w:val="0"/>
          <w:divBdr>
            <w:top w:val="none" w:sz="0" w:space="0" w:color="auto"/>
            <w:left w:val="none" w:sz="0" w:space="0" w:color="auto"/>
            <w:bottom w:val="none" w:sz="0" w:space="0" w:color="auto"/>
            <w:right w:val="none" w:sz="0" w:space="0" w:color="auto"/>
          </w:divBdr>
        </w:div>
        <w:div w:id="2012296055">
          <w:marLeft w:val="0"/>
          <w:marRight w:val="0"/>
          <w:marTop w:val="0"/>
          <w:marBottom w:val="0"/>
          <w:divBdr>
            <w:top w:val="none" w:sz="0" w:space="0" w:color="auto"/>
            <w:left w:val="none" w:sz="0" w:space="0" w:color="auto"/>
            <w:bottom w:val="none" w:sz="0" w:space="0" w:color="auto"/>
            <w:right w:val="none" w:sz="0" w:space="0" w:color="auto"/>
          </w:divBdr>
        </w:div>
        <w:div w:id="2144036239">
          <w:marLeft w:val="0"/>
          <w:marRight w:val="0"/>
          <w:marTop w:val="0"/>
          <w:marBottom w:val="0"/>
          <w:divBdr>
            <w:top w:val="none" w:sz="0" w:space="0" w:color="auto"/>
            <w:left w:val="none" w:sz="0" w:space="0" w:color="auto"/>
            <w:bottom w:val="none" w:sz="0" w:space="0" w:color="auto"/>
            <w:right w:val="none" w:sz="0" w:space="0" w:color="auto"/>
          </w:divBdr>
        </w:div>
        <w:div w:id="1282148631">
          <w:marLeft w:val="0"/>
          <w:marRight w:val="0"/>
          <w:marTop w:val="0"/>
          <w:marBottom w:val="0"/>
          <w:divBdr>
            <w:top w:val="none" w:sz="0" w:space="0" w:color="auto"/>
            <w:left w:val="none" w:sz="0" w:space="0" w:color="auto"/>
            <w:bottom w:val="none" w:sz="0" w:space="0" w:color="auto"/>
            <w:right w:val="none" w:sz="0" w:space="0" w:color="auto"/>
          </w:divBdr>
        </w:div>
        <w:div w:id="901868293">
          <w:marLeft w:val="0"/>
          <w:marRight w:val="0"/>
          <w:marTop w:val="0"/>
          <w:marBottom w:val="0"/>
          <w:divBdr>
            <w:top w:val="none" w:sz="0" w:space="0" w:color="auto"/>
            <w:left w:val="none" w:sz="0" w:space="0" w:color="auto"/>
            <w:bottom w:val="none" w:sz="0" w:space="0" w:color="auto"/>
            <w:right w:val="none" w:sz="0" w:space="0" w:color="auto"/>
          </w:divBdr>
        </w:div>
        <w:div w:id="951744595">
          <w:marLeft w:val="0"/>
          <w:marRight w:val="0"/>
          <w:marTop w:val="0"/>
          <w:marBottom w:val="0"/>
          <w:divBdr>
            <w:top w:val="none" w:sz="0" w:space="0" w:color="auto"/>
            <w:left w:val="none" w:sz="0" w:space="0" w:color="auto"/>
            <w:bottom w:val="none" w:sz="0" w:space="0" w:color="auto"/>
            <w:right w:val="none" w:sz="0" w:space="0" w:color="auto"/>
          </w:divBdr>
        </w:div>
        <w:div w:id="852838286">
          <w:marLeft w:val="0"/>
          <w:marRight w:val="0"/>
          <w:marTop w:val="0"/>
          <w:marBottom w:val="0"/>
          <w:divBdr>
            <w:top w:val="none" w:sz="0" w:space="0" w:color="auto"/>
            <w:left w:val="none" w:sz="0" w:space="0" w:color="auto"/>
            <w:bottom w:val="none" w:sz="0" w:space="0" w:color="auto"/>
            <w:right w:val="none" w:sz="0" w:space="0" w:color="auto"/>
          </w:divBdr>
        </w:div>
        <w:div w:id="1081415745">
          <w:marLeft w:val="0"/>
          <w:marRight w:val="0"/>
          <w:marTop w:val="0"/>
          <w:marBottom w:val="0"/>
          <w:divBdr>
            <w:top w:val="none" w:sz="0" w:space="0" w:color="auto"/>
            <w:left w:val="none" w:sz="0" w:space="0" w:color="auto"/>
            <w:bottom w:val="none" w:sz="0" w:space="0" w:color="auto"/>
            <w:right w:val="none" w:sz="0" w:space="0" w:color="auto"/>
          </w:divBdr>
        </w:div>
        <w:div w:id="2119058103">
          <w:marLeft w:val="0"/>
          <w:marRight w:val="0"/>
          <w:marTop w:val="0"/>
          <w:marBottom w:val="0"/>
          <w:divBdr>
            <w:top w:val="none" w:sz="0" w:space="0" w:color="auto"/>
            <w:left w:val="none" w:sz="0" w:space="0" w:color="auto"/>
            <w:bottom w:val="none" w:sz="0" w:space="0" w:color="auto"/>
            <w:right w:val="none" w:sz="0" w:space="0" w:color="auto"/>
          </w:divBdr>
        </w:div>
        <w:div w:id="313030511">
          <w:marLeft w:val="0"/>
          <w:marRight w:val="0"/>
          <w:marTop w:val="0"/>
          <w:marBottom w:val="0"/>
          <w:divBdr>
            <w:top w:val="none" w:sz="0" w:space="0" w:color="auto"/>
            <w:left w:val="none" w:sz="0" w:space="0" w:color="auto"/>
            <w:bottom w:val="none" w:sz="0" w:space="0" w:color="auto"/>
            <w:right w:val="none" w:sz="0" w:space="0" w:color="auto"/>
          </w:divBdr>
        </w:div>
        <w:div w:id="302542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go/436-15" TargetMode="External"/><Relationship Id="rId13" Type="http://schemas.openxmlformats.org/officeDocument/2006/relationships/hyperlink" Target="https://3222.ua/article/problemn_pitannya_zahistu_prav_aktsonerv_ta_shlyahi_h_virshennya.htm" TargetMode="External"/><Relationship Id="rId3" Type="http://schemas.openxmlformats.org/officeDocument/2006/relationships/webSettings" Target="webSettings.xml"/><Relationship Id="rId7" Type="http://schemas.openxmlformats.org/officeDocument/2006/relationships/hyperlink" Target="http://zakon3.rada.gov.ua/laws/show/514-17" TargetMode="External"/><Relationship Id="rId12" Type="http://schemas.openxmlformats.org/officeDocument/2006/relationships/hyperlink" Target="http://www.irbis-nbuv.gov.ua/cgi-bin/irbis_nbuv/cgiirbis_64.exe?I21DBN=LINK&amp;P21DBN=UJRN&amp;Z21ID=&amp;S21REF=10&amp;S21CNR=20&amp;S21STN=1&amp;S21FMT=ASP_meta&amp;C21COM=S&amp;2_S21P03=FILA=&amp;2_S21STR=VKNU_Yur_2012_94_2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rada.gov.ua/go/514-17" TargetMode="External"/><Relationship Id="rId1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8079:%D0%AE%D1%80%D0%B8%D0%B4."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0%BE%D1%80%D0%BE%D1%87%D0%B5%D0%BD%D0%BA%D0%BE%20%D0%90$" TargetMode="External"/><Relationship Id="rId4" Type="http://schemas.openxmlformats.org/officeDocument/2006/relationships/footnotes" Target="footnotes.xml"/><Relationship Id="rId9" Type="http://schemas.openxmlformats.org/officeDocument/2006/relationships/hyperlink" Target="http://www.ssmsc.gov.ua/school/glossary" TargetMode="External"/><Relationship Id="rId14" Type="http://schemas.openxmlformats.org/officeDocument/2006/relationships/hyperlink" Target="file:///C:/Documents%20and%20Settings/Administrator/My%20Documents/Downloads/Pchdu_2013_2_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1882</Words>
  <Characters>10729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dc:creator>
  <cp:keywords/>
  <dc:description/>
  <cp:lastModifiedBy>Оксана Смолярчук</cp:lastModifiedBy>
  <cp:revision>3</cp:revision>
  <dcterms:created xsi:type="dcterms:W3CDTF">2018-11-28T21:18:00Z</dcterms:created>
  <dcterms:modified xsi:type="dcterms:W3CDTF">2018-11-28T21:19:00Z</dcterms:modified>
</cp:coreProperties>
</file>