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66F" w:rsidRPr="00A2645D" w:rsidRDefault="00F9166F" w:rsidP="008308AF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lang w:val="uk-UA"/>
        </w:rPr>
      </w:pPr>
      <w:bookmarkStart w:id="0" w:name="_Toc6900950"/>
      <w:r w:rsidRPr="00A2645D">
        <w:rPr>
          <w:rFonts w:ascii="Times New Roman" w:hAnsi="Times New Roman" w:cs="Times New Roman"/>
          <w:color w:val="000000" w:themeColor="text1"/>
          <w:lang w:val="uk-UA"/>
        </w:rPr>
        <w:t>ЗМІСТ</w:t>
      </w:r>
      <w:bookmarkEnd w:id="0"/>
    </w:p>
    <w:p w:rsidR="00A2645D" w:rsidRPr="00A2645D" w:rsidRDefault="00A2645D" w:rsidP="00F9166F">
      <w:pPr>
        <w:rPr>
          <w:lang w:val="uk-UA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2"/>
          <w:szCs w:val="22"/>
          <w:lang w:val="ru-RU" w:eastAsia="en-US"/>
        </w:rPr>
        <w:id w:val="1286695471"/>
        <w:docPartObj>
          <w:docPartGallery w:val="Table of Contents"/>
          <w:docPartUnique/>
        </w:docPartObj>
      </w:sdtPr>
      <w:sdtEndPr/>
      <w:sdtContent>
        <w:p w:rsidR="00A2645D" w:rsidRPr="00DA3081" w:rsidRDefault="00A2645D">
          <w:pPr>
            <w:pStyle w:val="ad"/>
            <w:rPr>
              <w:color w:val="000000" w:themeColor="text1"/>
            </w:rPr>
          </w:pPr>
        </w:p>
        <w:p w:rsidR="00A2645D" w:rsidRPr="00DA3081" w:rsidRDefault="00A2645D" w:rsidP="00DA3081">
          <w:pPr>
            <w:pStyle w:val="1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</w:rPr>
          </w:pPr>
          <w:r w:rsidRPr="00DA3081">
            <w:rPr>
              <w:rStyle w:val="a7"/>
              <w:rFonts w:ascii="Times New Roman" w:hAnsi="Times New Roman" w:cs="Times New Roman"/>
              <w:b/>
              <w:noProof/>
              <w:color w:val="000000" w:themeColor="text1"/>
              <w:sz w:val="28"/>
              <w:u w:val="none"/>
              <w:lang w:val="uk-UA"/>
            </w:rPr>
            <w:t>ВСТУП</w:t>
          </w:r>
          <w:r w:rsidRPr="00DA3081">
            <w:rPr>
              <w:rFonts w:ascii="Times New Roman" w:hAnsi="Times New Roman" w:cs="Times New Roman"/>
              <w:noProof/>
              <w:webHidden/>
              <w:color w:val="000000" w:themeColor="text1"/>
              <w:sz w:val="28"/>
            </w:rPr>
            <w:tab/>
            <w:t>3</w:t>
          </w:r>
        </w:p>
        <w:p w:rsidR="00A2645D" w:rsidRPr="00DA3081" w:rsidRDefault="00A2645D" w:rsidP="00DA3081">
          <w:pPr>
            <w:pStyle w:val="1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</w:rPr>
          </w:pPr>
          <w:r w:rsidRPr="00DA3081">
            <w:rPr>
              <w:rStyle w:val="a7"/>
              <w:rFonts w:ascii="Times New Roman" w:hAnsi="Times New Roman" w:cs="Times New Roman"/>
              <w:b/>
              <w:noProof/>
              <w:color w:val="000000" w:themeColor="text1"/>
              <w:sz w:val="28"/>
              <w:u w:val="none"/>
              <w:lang w:val="uk-UA"/>
            </w:rPr>
            <w:t>РОЗДІЛ 1</w:t>
          </w:r>
          <w:r w:rsidRPr="00DA3081">
            <w:rPr>
              <w:rStyle w:val="a7"/>
              <w:rFonts w:ascii="Times New Roman" w:hAnsi="Times New Roman" w:cs="Times New Roman"/>
              <w:noProof/>
              <w:color w:val="000000" w:themeColor="text1"/>
              <w:sz w:val="28"/>
              <w:u w:val="none"/>
              <w:lang w:val="uk-UA"/>
            </w:rPr>
            <w:t xml:space="preserve">   </w:t>
          </w:r>
          <w:r w:rsidRPr="00DA3081">
            <w:rPr>
              <w:rStyle w:val="a7"/>
              <w:rFonts w:ascii="Times New Roman" w:hAnsi="Times New Roman" w:cs="Times New Roman"/>
              <w:b/>
              <w:noProof/>
              <w:color w:val="000000" w:themeColor="text1"/>
              <w:sz w:val="28"/>
              <w:u w:val="none"/>
              <w:lang w:val="uk-UA"/>
            </w:rPr>
            <w:t>ГОСПОДАРСЬКА ДІЯЛЬНІСТЬ</w:t>
          </w:r>
          <w:r w:rsidRPr="00DA3081">
            <w:rPr>
              <w:rStyle w:val="a7"/>
              <w:rFonts w:ascii="Times New Roman" w:hAnsi="Times New Roman" w:cs="Times New Roman"/>
              <w:noProof/>
              <w:color w:val="000000" w:themeColor="text1"/>
              <w:sz w:val="28"/>
              <w:u w:val="none"/>
              <w:lang w:val="uk-UA"/>
            </w:rPr>
            <w:t xml:space="preserve"> </w:t>
          </w:r>
          <w:r w:rsidRPr="00DA3081">
            <w:rPr>
              <w:rStyle w:val="a7"/>
              <w:rFonts w:ascii="Times New Roman" w:hAnsi="Times New Roman" w:cs="Times New Roman"/>
              <w:b/>
              <w:noProof/>
              <w:color w:val="000000" w:themeColor="text1"/>
              <w:sz w:val="28"/>
              <w:u w:val="none"/>
              <w:lang w:val="uk-UA"/>
            </w:rPr>
            <w:t>ЯК ПРЕДМЕТ ПРАВОВОГО РЕГУЛЮВАННЯ</w:t>
          </w:r>
          <w:r w:rsidRPr="00DA3081">
            <w:rPr>
              <w:rFonts w:ascii="Times New Roman" w:hAnsi="Times New Roman" w:cs="Times New Roman"/>
              <w:noProof/>
              <w:webHidden/>
              <w:color w:val="000000" w:themeColor="text1"/>
              <w:sz w:val="28"/>
            </w:rPr>
            <w:tab/>
            <w:t>5</w:t>
          </w:r>
        </w:p>
        <w:p w:rsidR="00A2645D" w:rsidRPr="00DA3081" w:rsidRDefault="00A2645D" w:rsidP="00DA3081">
          <w:pPr>
            <w:pStyle w:val="11"/>
            <w:tabs>
              <w:tab w:val="left" w:pos="660"/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</w:rPr>
          </w:pPr>
          <w:r w:rsidRPr="00DA3081">
            <w:rPr>
              <w:rStyle w:val="a7"/>
              <w:rFonts w:ascii="Times New Roman" w:hAnsi="Times New Roman" w:cs="Times New Roman"/>
              <w:noProof/>
              <w:color w:val="000000" w:themeColor="text1"/>
              <w:sz w:val="28"/>
              <w:u w:val="none"/>
              <w:lang w:val="uk-UA"/>
            </w:rPr>
            <w:t>1.1.</w:t>
          </w:r>
          <w:r w:rsidRPr="00DA3081">
            <w:rPr>
              <w:rFonts w:ascii="Times New Roman" w:hAnsi="Times New Roman" w:cs="Times New Roman"/>
              <w:noProof/>
              <w:color w:val="000000" w:themeColor="text1"/>
              <w:sz w:val="28"/>
            </w:rPr>
            <w:tab/>
          </w:r>
          <w:r w:rsidRPr="00DA3081">
            <w:rPr>
              <w:rStyle w:val="a7"/>
              <w:rFonts w:ascii="Times New Roman" w:hAnsi="Times New Roman" w:cs="Times New Roman"/>
              <w:noProof/>
              <w:color w:val="000000" w:themeColor="text1"/>
              <w:sz w:val="28"/>
              <w:u w:val="none"/>
              <w:lang w:val="uk-UA"/>
            </w:rPr>
            <w:t>Поняття господарської діяльності як господарських правовідносин та види господарських правовідносин</w:t>
          </w:r>
          <w:r w:rsidRPr="00DA3081">
            <w:rPr>
              <w:rFonts w:ascii="Times New Roman" w:hAnsi="Times New Roman" w:cs="Times New Roman"/>
              <w:noProof/>
              <w:webHidden/>
              <w:color w:val="000000" w:themeColor="text1"/>
              <w:sz w:val="28"/>
            </w:rPr>
            <w:tab/>
            <w:t>5</w:t>
          </w:r>
        </w:p>
        <w:p w:rsidR="00A2645D" w:rsidRPr="00DA3081" w:rsidRDefault="00A2645D" w:rsidP="00DA3081">
          <w:pPr>
            <w:pStyle w:val="11"/>
            <w:tabs>
              <w:tab w:val="left" w:pos="660"/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</w:rPr>
          </w:pPr>
          <w:r w:rsidRPr="00DA3081">
            <w:rPr>
              <w:rStyle w:val="a7"/>
              <w:rFonts w:ascii="Times New Roman" w:hAnsi="Times New Roman" w:cs="Times New Roman"/>
              <w:noProof/>
              <w:color w:val="000000" w:themeColor="text1"/>
              <w:sz w:val="28"/>
              <w:u w:val="none"/>
              <w:lang w:val="uk-UA"/>
            </w:rPr>
            <w:t>1.2.</w:t>
          </w:r>
          <w:r w:rsidRPr="00DA3081">
            <w:rPr>
              <w:rFonts w:ascii="Times New Roman" w:hAnsi="Times New Roman" w:cs="Times New Roman"/>
              <w:noProof/>
              <w:color w:val="000000" w:themeColor="text1"/>
              <w:sz w:val="28"/>
            </w:rPr>
            <w:tab/>
          </w:r>
          <w:r w:rsidRPr="00DA3081">
            <w:rPr>
              <w:rStyle w:val="a7"/>
              <w:rFonts w:ascii="Times New Roman" w:hAnsi="Times New Roman" w:cs="Times New Roman"/>
              <w:noProof/>
              <w:color w:val="000000" w:themeColor="text1"/>
              <w:sz w:val="28"/>
              <w:u w:val="none"/>
              <w:lang w:val="uk-UA"/>
            </w:rPr>
            <w:t>Склад та підстави виникнення господарських правовідносин</w:t>
          </w:r>
          <w:r w:rsidRPr="00DA3081">
            <w:rPr>
              <w:rFonts w:ascii="Times New Roman" w:hAnsi="Times New Roman" w:cs="Times New Roman"/>
              <w:noProof/>
              <w:webHidden/>
              <w:color w:val="000000" w:themeColor="text1"/>
              <w:sz w:val="28"/>
            </w:rPr>
            <w:tab/>
            <w:t>11</w:t>
          </w:r>
        </w:p>
        <w:p w:rsidR="00A2645D" w:rsidRPr="00DA3081" w:rsidRDefault="00A2645D" w:rsidP="00DA3081">
          <w:pPr>
            <w:pStyle w:val="1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</w:rPr>
          </w:pPr>
          <w:r w:rsidRPr="00DA3081">
            <w:rPr>
              <w:rStyle w:val="a7"/>
              <w:rFonts w:ascii="Times New Roman" w:hAnsi="Times New Roman" w:cs="Times New Roman"/>
              <w:b/>
              <w:noProof/>
              <w:color w:val="000000" w:themeColor="text1"/>
              <w:sz w:val="28"/>
              <w:u w:val="none"/>
              <w:lang w:val="uk-UA"/>
            </w:rPr>
            <w:t xml:space="preserve">РОЗДІЛ </w:t>
          </w:r>
          <w:r w:rsidR="00DA3081" w:rsidRPr="00DA3081">
            <w:rPr>
              <w:rStyle w:val="a7"/>
              <w:rFonts w:ascii="Times New Roman" w:hAnsi="Times New Roman" w:cs="Times New Roman"/>
              <w:b/>
              <w:noProof/>
              <w:color w:val="000000" w:themeColor="text1"/>
              <w:sz w:val="28"/>
              <w:u w:val="none"/>
              <w:lang w:val="uk-UA"/>
            </w:rPr>
            <w:t xml:space="preserve">   </w:t>
          </w:r>
          <w:r w:rsidRPr="00DA3081">
            <w:rPr>
              <w:rStyle w:val="a7"/>
              <w:rFonts w:ascii="Times New Roman" w:hAnsi="Times New Roman" w:cs="Times New Roman"/>
              <w:b/>
              <w:noProof/>
              <w:color w:val="000000" w:themeColor="text1"/>
              <w:sz w:val="28"/>
              <w:u w:val="none"/>
              <w:lang w:val="uk-UA"/>
            </w:rPr>
            <w:t>2</w:t>
          </w:r>
          <w:r w:rsidR="00DA3081" w:rsidRPr="00DA3081">
            <w:rPr>
              <w:rStyle w:val="a7"/>
              <w:rFonts w:ascii="Times New Roman" w:hAnsi="Times New Roman" w:cs="Times New Roman"/>
              <w:noProof/>
              <w:color w:val="000000" w:themeColor="text1"/>
              <w:sz w:val="28"/>
              <w:u w:val="none"/>
              <w:lang w:val="uk-UA"/>
            </w:rPr>
            <w:t xml:space="preserve">   </w:t>
          </w:r>
          <w:r w:rsidRPr="00DA3081">
            <w:rPr>
              <w:rStyle w:val="a7"/>
              <w:rFonts w:ascii="Times New Roman" w:hAnsi="Times New Roman" w:cs="Times New Roman"/>
              <w:b/>
              <w:noProof/>
              <w:color w:val="000000" w:themeColor="text1"/>
              <w:sz w:val="28"/>
              <w:u w:val="none"/>
              <w:lang w:val="uk-UA"/>
            </w:rPr>
            <w:t>ВИДИ ПРАВОВОГО РЕГУЛЮВАННЯ ГОСПОДАРСЬКОЇ ДІЯЛЬНОСТІ ( ГОСПОДАРСЬКИХ ПРАВОВІДНОСИН)</w:t>
          </w:r>
          <w:r w:rsidRPr="00DA3081">
            <w:rPr>
              <w:rFonts w:ascii="Times New Roman" w:hAnsi="Times New Roman" w:cs="Times New Roman"/>
              <w:noProof/>
              <w:webHidden/>
              <w:color w:val="000000" w:themeColor="text1"/>
              <w:sz w:val="28"/>
            </w:rPr>
            <w:tab/>
            <w:t>15</w:t>
          </w:r>
        </w:p>
        <w:p w:rsidR="00A2645D" w:rsidRPr="00DA3081" w:rsidRDefault="00A2645D" w:rsidP="00DA3081">
          <w:pPr>
            <w:pStyle w:val="1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</w:rPr>
          </w:pPr>
          <w:r w:rsidRPr="00DA3081">
            <w:rPr>
              <w:rStyle w:val="a7"/>
              <w:rFonts w:ascii="Times New Roman" w:hAnsi="Times New Roman" w:cs="Times New Roman"/>
              <w:noProof/>
              <w:color w:val="000000" w:themeColor="text1"/>
              <w:sz w:val="28"/>
              <w:u w:val="none"/>
              <w:lang w:val="uk-UA"/>
            </w:rPr>
            <w:t>2.1. Нормативне регулювання господарської діяльності( господарських правовідносин)</w:t>
          </w:r>
          <w:r w:rsidRPr="00DA3081">
            <w:rPr>
              <w:rFonts w:ascii="Times New Roman" w:hAnsi="Times New Roman" w:cs="Times New Roman"/>
              <w:noProof/>
              <w:webHidden/>
              <w:color w:val="000000" w:themeColor="text1"/>
              <w:sz w:val="28"/>
            </w:rPr>
            <w:tab/>
            <w:t>15</w:t>
          </w:r>
        </w:p>
        <w:p w:rsidR="00A2645D" w:rsidRPr="00DA3081" w:rsidRDefault="00A2645D" w:rsidP="00DA3081">
          <w:pPr>
            <w:pStyle w:val="1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</w:rPr>
          </w:pPr>
          <w:r w:rsidRPr="00DA3081">
            <w:rPr>
              <w:rStyle w:val="a7"/>
              <w:rFonts w:ascii="Times New Roman" w:hAnsi="Times New Roman" w:cs="Times New Roman"/>
              <w:noProof/>
              <w:color w:val="000000" w:themeColor="text1"/>
              <w:sz w:val="28"/>
              <w:u w:val="none"/>
              <w:lang w:val="uk-UA"/>
            </w:rPr>
            <w:t>2.2. Індивідуальне регулювання господарської діяльності (господарських правовідносин)</w:t>
          </w:r>
          <w:r w:rsidRPr="00DA3081">
            <w:rPr>
              <w:rFonts w:ascii="Times New Roman" w:hAnsi="Times New Roman" w:cs="Times New Roman"/>
              <w:noProof/>
              <w:webHidden/>
              <w:color w:val="000000" w:themeColor="text1"/>
              <w:sz w:val="28"/>
            </w:rPr>
            <w:tab/>
            <w:t>19</w:t>
          </w:r>
        </w:p>
        <w:p w:rsidR="00A2645D" w:rsidRPr="00DA3081" w:rsidRDefault="00A2645D" w:rsidP="00DA3081">
          <w:pPr>
            <w:pStyle w:val="1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</w:rPr>
          </w:pPr>
          <w:r w:rsidRPr="00DA3081">
            <w:rPr>
              <w:rStyle w:val="a7"/>
              <w:rFonts w:ascii="Times New Roman" w:hAnsi="Times New Roman" w:cs="Times New Roman"/>
              <w:b/>
              <w:noProof/>
              <w:color w:val="000000" w:themeColor="text1"/>
              <w:sz w:val="28"/>
              <w:u w:val="none"/>
              <w:lang w:val="uk-UA"/>
            </w:rPr>
            <w:t>ВИСНОВКИ</w:t>
          </w:r>
          <w:r w:rsidRPr="00DA3081">
            <w:rPr>
              <w:rFonts w:ascii="Times New Roman" w:hAnsi="Times New Roman" w:cs="Times New Roman"/>
              <w:noProof/>
              <w:webHidden/>
              <w:color w:val="000000" w:themeColor="text1"/>
              <w:sz w:val="28"/>
            </w:rPr>
            <w:tab/>
            <w:t>23</w:t>
          </w:r>
        </w:p>
        <w:p w:rsidR="00A2645D" w:rsidRPr="00DA3081" w:rsidRDefault="00A2645D" w:rsidP="00DA3081">
          <w:pPr>
            <w:pStyle w:val="1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</w:rPr>
          </w:pPr>
          <w:r w:rsidRPr="00DA3081">
            <w:rPr>
              <w:rStyle w:val="a7"/>
              <w:rFonts w:ascii="Times New Roman" w:hAnsi="Times New Roman" w:cs="Times New Roman"/>
              <w:b/>
              <w:noProof/>
              <w:color w:val="000000" w:themeColor="text1"/>
              <w:sz w:val="28"/>
              <w:u w:val="none"/>
              <w:lang w:val="uk-UA"/>
            </w:rPr>
            <w:t>СПИСОК ВИКОРИСТАНИХ ДЖЕРЕЛ</w:t>
          </w:r>
          <w:r w:rsidRPr="00DA3081">
            <w:rPr>
              <w:rFonts w:ascii="Times New Roman" w:hAnsi="Times New Roman" w:cs="Times New Roman"/>
              <w:noProof/>
              <w:webHidden/>
              <w:color w:val="000000" w:themeColor="text1"/>
              <w:sz w:val="28"/>
            </w:rPr>
            <w:tab/>
            <w:t>24</w:t>
          </w:r>
        </w:p>
        <w:p w:rsidR="00A2645D" w:rsidRPr="00DA3081" w:rsidRDefault="00657C12">
          <w:pPr>
            <w:rPr>
              <w:color w:val="000000" w:themeColor="text1"/>
            </w:rPr>
          </w:pPr>
        </w:p>
      </w:sdtContent>
    </w:sdt>
    <w:p w:rsidR="00A2645D" w:rsidRPr="00A2645D" w:rsidRDefault="00A2645D" w:rsidP="00F9166F">
      <w:pPr>
        <w:rPr>
          <w:lang w:val="uk-UA"/>
        </w:rPr>
        <w:sectPr w:rsidR="00A2645D" w:rsidRPr="00A264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166F" w:rsidRPr="00A2645D" w:rsidRDefault="00F9166F" w:rsidP="008308AF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lang w:val="uk-UA"/>
        </w:rPr>
      </w:pPr>
      <w:bookmarkStart w:id="1" w:name="_Toc6900951"/>
      <w:r w:rsidRPr="00A2645D">
        <w:rPr>
          <w:rFonts w:ascii="Times New Roman" w:hAnsi="Times New Roman" w:cs="Times New Roman"/>
          <w:color w:val="000000" w:themeColor="text1"/>
          <w:lang w:val="uk-UA"/>
        </w:rPr>
        <w:lastRenderedPageBreak/>
        <w:t>ВСТУП</w:t>
      </w:r>
      <w:bookmarkEnd w:id="1"/>
    </w:p>
    <w:p w:rsidR="00735FD9" w:rsidRPr="00A2645D" w:rsidRDefault="00F9166F" w:rsidP="00921AFB">
      <w:pPr>
        <w:pStyle w:val="rvps2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A2645D">
        <w:rPr>
          <w:b/>
          <w:sz w:val="28"/>
          <w:szCs w:val="28"/>
          <w:lang w:val="uk-UA"/>
        </w:rPr>
        <w:t>Актуальність теми</w:t>
      </w:r>
      <w:r w:rsidRPr="00A2645D">
        <w:rPr>
          <w:sz w:val="28"/>
          <w:szCs w:val="28"/>
          <w:lang w:val="uk-UA"/>
        </w:rPr>
        <w:t xml:space="preserve">: </w:t>
      </w:r>
      <w:r w:rsidR="00A2645D" w:rsidRPr="00A2645D">
        <w:rPr>
          <w:sz w:val="28"/>
          <w:szCs w:val="28"/>
          <w:lang w:val="uk-UA"/>
        </w:rPr>
        <w:t>господарське</w:t>
      </w:r>
      <w:r w:rsidRPr="00A2645D">
        <w:rPr>
          <w:sz w:val="28"/>
          <w:szCs w:val="28"/>
          <w:lang w:val="uk-UA"/>
        </w:rPr>
        <w:t xml:space="preserve"> </w:t>
      </w:r>
      <w:r w:rsidR="00A2645D" w:rsidRPr="00A2645D">
        <w:rPr>
          <w:sz w:val="28"/>
          <w:szCs w:val="28"/>
          <w:lang w:val="uk-UA"/>
        </w:rPr>
        <w:t>законодавство</w:t>
      </w:r>
      <w:r w:rsidRPr="00A2645D">
        <w:rPr>
          <w:sz w:val="28"/>
          <w:szCs w:val="28"/>
          <w:lang w:val="uk-UA"/>
        </w:rPr>
        <w:t xml:space="preserve"> i </w:t>
      </w:r>
      <w:proofErr w:type="spellStart"/>
      <w:r w:rsidRPr="00A2645D">
        <w:rPr>
          <w:sz w:val="28"/>
          <w:szCs w:val="28"/>
          <w:lang w:val="uk-UA"/>
        </w:rPr>
        <w:t>правo</w:t>
      </w:r>
      <w:proofErr w:type="spellEnd"/>
      <w:r w:rsidRPr="00A2645D">
        <w:rPr>
          <w:sz w:val="28"/>
          <w:szCs w:val="28"/>
          <w:lang w:val="uk-UA"/>
        </w:rPr>
        <w:t xml:space="preserve"> </w:t>
      </w:r>
      <w:r w:rsidR="00A2645D" w:rsidRPr="00A2645D">
        <w:rPr>
          <w:sz w:val="28"/>
          <w:szCs w:val="28"/>
          <w:lang w:val="uk-UA"/>
        </w:rPr>
        <w:t>регулює</w:t>
      </w:r>
      <w:r w:rsidRPr="00A2645D">
        <w:rPr>
          <w:sz w:val="28"/>
          <w:szCs w:val="28"/>
          <w:lang w:val="uk-UA"/>
        </w:rPr>
        <w:t xml:space="preserve"> </w:t>
      </w:r>
      <w:r w:rsidR="00A2645D" w:rsidRPr="00A2645D">
        <w:rPr>
          <w:sz w:val="28"/>
          <w:szCs w:val="28"/>
          <w:lang w:val="uk-UA"/>
        </w:rPr>
        <w:t>умови</w:t>
      </w:r>
      <w:r w:rsidRPr="00A2645D">
        <w:rPr>
          <w:sz w:val="28"/>
          <w:szCs w:val="28"/>
          <w:lang w:val="uk-UA"/>
        </w:rPr>
        <w:t xml:space="preserve"> </w:t>
      </w:r>
      <w:r w:rsidR="00A2645D" w:rsidRPr="00A2645D">
        <w:rPr>
          <w:sz w:val="28"/>
          <w:szCs w:val="28"/>
          <w:lang w:val="uk-UA"/>
        </w:rPr>
        <w:t>створення</w:t>
      </w:r>
      <w:r w:rsidRPr="00A2645D">
        <w:rPr>
          <w:sz w:val="28"/>
          <w:szCs w:val="28"/>
          <w:lang w:val="uk-UA"/>
        </w:rPr>
        <w:t xml:space="preserve"> i </w:t>
      </w:r>
      <w:r w:rsidR="00A2645D" w:rsidRPr="00A2645D">
        <w:rPr>
          <w:sz w:val="28"/>
          <w:szCs w:val="28"/>
          <w:lang w:val="uk-UA"/>
        </w:rPr>
        <w:t>діяльності</w:t>
      </w:r>
      <w:r w:rsidRPr="00A2645D">
        <w:rPr>
          <w:sz w:val="28"/>
          <w:szCs w:val="28"/>
          <w:lang w:val="uk-UA"/>
        </w:rPr>
        <w:t xml:space="preserve"> </w:t>
      </w:r>
      <w:r w:rsidR="00A2645D" w:rsidRPr="00A2645D">
        <w:rPr>
          <w:sz w:val="28"/>
          <w:szCs w:val="28"/>
          <w:lang w:val="uk-UA"/>
        </w:rPr>
        <w:t>різних</w:t>
      </w:r>
      <w:r w:rsidRPr="00A2645D">
        <w:rPr>
          <w:sz w:val="28"/>
          <w:szCs w:val="28"/>
          <w:lang w:val="uk-UA"/>
        </w:rPr>
        <w:t xml:space="preserve"> </w:t>
      </w:r>
      <w:r w:rsidR="00A2645D" w:rsidRPr="00A2645D">
        <w:rPr>
          <w:sz w:val="28"/>
          <w:szCs w:val="28"/>
          <w:lang w:val="uk-UA"/>
        </w:rPr>
        <w:t>видів</w:t>
      </w:r>
      <w:r w:rsidRPr="00A2645D">
        <w:rPr>
          <w:sz w:val="28"/>
          <w:szCs w:val="28"/>
          <w:lang w:val="uk-UA"/>
        </w:rPr>
        <w:t xml:space="preserve"> </w:t>
      </w:r>
      <w:r w:rsidR="00A2645D" w:rsidRPr="00A2645D">
        <w:rPr>
          <w:sz w:val="28"/>
          <w:szCs w:val="28"/>
          <w:lang w:val="uk-UA"/>
        </w:rPr>
        <w:t>суб’єктів</w:t>
      </w:r>
      <w:r w:rsidRPr="00A2645D">
        <w:rPr>
          <w:sz w:val="28"/>
          <w:szCs w:val="28"/>
          <w:lang w:val="uk-UA"/>
        </w:rPr>
        <w:t xml:space="preserve">. </w:t>
      </w:r>
      <w:r w:rsidR="00A2645D" w:rsidRPr="00A2645D">
        <w:rPr>
          <w:sz w:val="28"/>
          <w:szCs w:val="28"/>
          <w:lang w:val="uk-UA"/>
        </w:rPr>
        <w:t>Кожен</w:t>
      </w:r>
      <w:r w:rsidRPr="00A2645D">
        <w:rPr>
          <w:sz w:val="28"/>
          <w:szCs w:val="28"/>
          <w:lang w:val="uk-UA"/>
        </w:rPr>
        <w:t xml:space="preserve"> вид має </w:t>
      </w:r>
      <w:r w:rsidR="00A2645D" w:rsidRPr="00A2645D">
        <w:rPr>
          <w:sz w:val="28"/>
          <w:szCs w:val="28"/>
          <w:lang w:val="uk-UA"/>
        </w:rPr>
        <w:t>законодавчо</w:t>
      </w:r>
      <w:r w:rsidRPr="00A2645D">
        <w:rPr>
          <w:sz w:val="28"/>
          <w:szCs w:val="28"/>
          <w:lang w:val="uk-UA"/>
        </w:rPr>
        <w:t xml:space="preserve"> </w:t>
      </w:r>
      <w:r w:rsidR="00A2645D" w:rsidRPr="00A2645D">
        <w:rPr>
          <w:sz w:val="28"/>
          <w:szCs w:val="28"/>
          <w:lang w:val="uk-UA"/>
        </w:rPr>
        <w:t>визначені</w:t>
      </w:r>
      <w:r w:rsidRPr="00A2645D">
        <w:rPr>
          <w:sz w:val="28"/>
          <w:szCs w:val="28"/>
          <w:lang w:val="uk-UA"/>
        </w:rPr>
        <w:t xml:space="preserve"> назву i </w:t>
      </w:r>
      <w:r w:rsidR="00A2645D" w:rsidRPr="00A2645D">
        <w:rPr>
          <w:sz w:val="28"/>
          <w:szCs w:val="28"/>
          <w:lang w:val="uk-UA"/>
        </w:rPr>
        <w:t>правове</w:t>
      </w:r>
      <w:r w:rsidRPr="00A2645D">
        <w:rPr>
          <w:sz w:val="28"/>
          <w:szCs w:val="28"/>
          <w:lang w:val="uk-UA"/>
        </w:rPr>
        <w:t xml:space="preserve"> </w:t>
      </w:r>
      <w:r w:rsidR="00A2645D" w:rsidRPr="00A2645D">
        <w:rPr>
          <w:sz w:val="28"/>
          <w:szCs w:val="28"/>
          <w:lang w:val="uk-UA"/>
        </w:rPr>
        <w:t>становище</w:t>
      </w:r>
      <w:r w:rsidRPr="00A2645D">
        <w:rPr>
          <w:sz w:val="28"/>
          <w:szCs w:val="28"/>
          <w:lang w:val="uk-UA"/>
        </w:rPr>
        <w:t xml:space="preserve">. </w:t>
      </w:r>
      <w:r w:rsidR="00A2645D" w:rsidRPr="00A2645D">
        <w:rPr>
          <w:sz w:val="28"/>
          <w:szCs w:val="28"/>
          <w:lang w:val="uk-UA"/>
        </w:rPr>
        <w:t>Класифікація</w:t>
      </w:r>
      <w:r w:rsidRPr="00A2645D">
        <w:rPr>
          <w:sz w:val="28"/>
          <w:szCs w:val="28"/>
          <w:lang w:val="uk-UA"/>
        </w:rPr>
        <w:t xml:space="preserve"> </w:t>
      </w:r>
      <w:r w:rsidR="00A2645D" w:rsidRPr="00A2645D">
        <w:rPr>
          <w:sz w:val="28"/>
          <w:szCs w:val="28"/>
          <w:lang w:val="uk-UA"/>
        </w:rPr>
        <w:t>суб’єктів</w:t>
      </w:r>
      <w:r w:rsidRPr="00A2645D">
        <w:rPr>
          <w:sz w:val="28"/>
          <w:szCs w:val="28"/>
          <w:lang w:val="uk-UA"/>
        </w:rPr>
        <w:t xml:space="preserve"> </w:t>
      </w:r>
      <w:proofErr w:type="spellStart"/>
      <w:r w:rsidRPr="00A2645D">
        <w:rPr>
          <w:sz w:val="28"/>
          <w:szCs w:val="28"/>
          <w:lang w:val="uk-UA"/>
        </w:rPr>
        <w:t>гoспoдарськoгo</w:t>
      </w:r>
      <w:proofErr w:type="spellEnd"/>
      <w:r w:rsidRPr="00A2645D">
        <w:rPr>
          <w:sz w:val="28"/>
          <w:szCs w:val="28"/>
          <w:lang w:val="uk-UA"/>
        </w:rPr>
        <w:t xml:space="preserve"> права на </w:t>
      </w:r>
      <w:r w:rsidR="00921AFB">
        <w:rPr>
          <w:sz w:val="28"/>
          <w:szCs w:val="28"/>
          <w:lang w:val="uk-UA"/>
        </w:rPr>
        <w:t>…..</w:t>
      </w:r>
    </w:p>
    <w:p w:rsidR="00F9166F" w:rsidRPr="00A2645D" w:rsidRDefault="00F9166F" w:rsidP="00F916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45D">
        <w:rPr>
          <w:rFonts w:ascii="Times New Roman" w:hAnsi="Times New Roman" w:cs="Times New Roman"/>
          <w:b/>
          <w:sz w:val="28"/>
          <w:lang w:val="uk-UA"/>
        </w:rPr>
        <w:t>Метою даної роботи</w:t>
      </w:r>
      <w:r w:rsidRPr="00A2645D">
        <w:rPr>
          <w:rFonts w:ascii="Times New Roman" w:hAnsi="Times New Roman" w:cs="Times New Roman"/>
          <w:sz w:val="28"/>
          <w:lang w:val="uk-UA"/>
        </w:rPr>
        <w:t xml:space="preserve"> є розгляд </w:t>
      </w:r>
      <w:r w:rsidR="00921AFB">
        <w:rPr>
          <w:rFonts w:ascii="Times New Roman" w:hAnsi="Times New Roman" w:cs="Times New Roman"/>
          <w:sz w:val="28"/>
          <w:lang w:val="uk-UA"/>
        </w:rPr>
        <w:t>…</w:t>
      </w:r>
    </w:p>
    <w:p w:rsidR="00F9166F" w:rsidRPr="00A2645D" w:rsidRDefault="00F9166F" w:rsidP="00F916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A2645D">
        <w:rPr>
          <w:rFonts w:ascii="Times New Roman" w:hAnsi="Times New Roman" w:cs="Times New Roman"/>
          <w:b/>
          <w:sz w:val="28"/>
          <w:lang w:val="uk-UA"/>
        </w:rPr>
        <w:t>Досягнення мети</w:t>
      </w:r>
      <w:r w:rsidRPr="00A2645D">
        <w:rPr>
          <w:rFonts w:ascii="Times New Roman" w:hAnsi="Times New Roman" w:cs="Times New Roman"/>
          <w:sz w:val="28"/>
          <w:lang w:val="uk-UA"/>
        </w:rPr>
        <w:t xml:space="preserve"> </w:t>
      </w:r>
      <w:r w:rsidR="00921AFB">
        <w:rPr>
          <w:rFonts w:ascii="Times New Roman" w:hAnsi="Times New Roman" w:cs="Times New Roman"/>
          <w:sz w:val="28"/>
          <w:lang w:val="uk-UA"/>
        </w:rPr>
        <w:t>…</w:t>
      </w:r>
    </w:p>
    <w:p w:rsidR="00F9166F" w:rsidRPr="00A2645D" w:rsidRDefault="00921AFB" w:rsidP="00F9166F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….</w:t>
      </w:r>
    </w:p>
    <w:p w:rsidR="00F9166F" w:rsidRPr="00A2645D" w:rsidRDefault="00F9166F" w:rsidP="00F916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A2645D">
        <w:rPr>
          <w:rFonts w:ascii="Times New Roman" w:hAnsi="Times New Roman" w:cs="Times New Roman"/>
          <w:b/>
          <w:sz w:val="28"/>
          <w:lang w:val="uk-UA"/>
        </w:rPr>
        <w:t>Об’єктом дослідження курсової роботи</w:t>
      </w:r>
      <w:r w:rsidRPr="00A2645D">
        <w:rPr>
          <w:rFonts w:ascii="Times New Roman" w:hAnsi="Times New Roman" w:cs="Times New Roman"/>
          <w:sz w:val="28"/>
          <w:lang w:val="uk-UA"/>
        </w:rPr>
        <w:t xml:space="preserve"> </w:t>
      </w:r>
      <w:r w:rsidR="00921AFB">
        <w:rPr>
          <w:rFonts w:ascii="Times New Roman" w:hAnsi="Times New Roman" w:cs="Times New Roman"/>
          <w:sz w:val="28"/>
          <w:lang w:val="uk-UA"/>
        </w:rPr>
        <w:t>…</w:t>
      </w:r>
    </w:p>
    <w:p w:rsidR="00F9166F" w:rsidRPr="00A2645D" w:rsidRDefault="00F9166F" w:rsidP="00F916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2645D">
        <w:rPr>
          <w:rFonts w:ascii="Times New Roman" w:hAnsi="Times New Roman" w:cs="Times New Roman"/>
          <w:b/>
          <w:sz w:val="28"/>
          <w:lang w:val="uk-UA"/>
        </w:rPr>
        <w:t>Предметом</w:t>
      </w:r>
      <w:r w:rsidRPr="00A2645D">
        <w:rPr>
          <w:rFonts w:ascii="Times New Roman" w:hAnsi="Times New Roman" w:cs="Times New Roman"/>
          <w:sz w:val="28"/>
          <w:lang w:val="uk-UA"/>
        </w:rPr>
        <w:t xml:space="preserve"> </w:t>
      </w:r>
      <w:r w:rsidRPr="00A2645D">
        <w:rPr>
          <w:rFonts w:ascii="Times New Roman" w:hAnsi="Times New Roman" w:cs="Times New Roman"/>
          <w:b/>
          <w:sz w:val="28"/>
          <w:lang w:val="uk-UA"/>
        </w:rPr>
        <w:t xml:space="preserve">дослідження </w:t>
      </w:r>
      <w:r w:rsidRPr="00A2645D">
        <w:rPr>
          <w:rFonts w:ascii="Times New Roman" w:hAnsi="Times New Roman" w:cs="Times New Roman"/>
          <w:sz w:val="28"/>
          <w:lang w:val="uk-UA"/>
        </w:rPr>
        <w:t xml:space="preserve">курсової роботи є   </w:t>
      </w:r>
      <w:r w:rsidR="00921AFB">
        <w:rPr>
          <w:rFonts w:ascii="Times New Roman" w:hAnsi="Times New Roman" w:cs="Times New Roman"/>
          <w:sz w:val="28"/>
          <w:lang w:val="uk-UA"/>
        </w:rPr>
        <w:t>..</w:t>
      </w:r>
    </w:p>
    <w:p w:rsidR="00F9166F" w:rsidRPr="00A2645D" w:rsidRDefault="00F9166F" w:rsidP="00F9166F">
      <w:pPr>
        <w:spacing w:after="0" w:line="360" w:lineRule="auto"/>
        <w:ind w:firstLine="709"/>
        <w:contextualSpacing/>
        <w:jc w:val="both"/>
        <w:rPr>
          <w:lang w:val="uk-UA"/>
        </w:rPr>
      </w:pPr>
      <w:r w:rsidRPr="00A2645D">
        <w:rPr>
          <w:rFonts w:ascii="Times New Roman" w:hAnsi="Times New Roman" w:cs="Times New Roman"/>
          <w:b/>
          <w:sz w:val="28"/>
          <w:lang w:val="uk-UA"/>
        </w:rPr>
        <w:t xml:space="preserve">Структура курсової роботи: </w:t>
      </w:r>
      <w:r w:rsidRPr="00A2645D">
        <w:rPr>
          <w:rFonts w:ascii="Times New Roman" w:hAnsi="Times New Roman" w:cs="Times New Roman"/>
          <w:sz w:val="28"/>
          <w:lang w:val="uk-UA"/>
        </w:rPr>
        <w:t>Робота складається зі вступу, двох розділів, 4-х підрозділів, висновків та списку використаних джерел.</w:t>
      </w:r>
    </w:p>
    <w:p w:rsidR="00F9166F" w:rsidRPr="00A2645D" w:rsidRDefault="00F9166F" w:rsidP="00F9166F">
      <w:pPr>
        <w:rPr>
          <w:lang w:val="uk-UA"/>
        </w:rPr>
      </w:pPr>
    </w:p>
    <w:p w:rsidR="00F9166F" w:rsidRPr="00A2645D" w:rsidRDefault="00F9166F" w:rsidP="00F9166F">
      <w:pPr>
        <w:rPr>
          <w:rFonts w:eastAsiaTheme="majorEastAsia"/>
          <w:sz w:val="28"/>
          <w:szCs w:val="28"/>
          <w:lang w:val="uk-UA"/>
        </w:rPr>
      </w:pPr>
      <w:r w:rsidRPr="00A2645D">
        <w:rPr>
          <w:lang w:val="uk-UA"/>
        </w:rPr>
        <w:br w:type="page"/>
      </w:r>
    </w:p>
    <w:p w:rsidR="00C46EFA" w:rsidRPr="00A2645D" w:rsidRDefault="008308AF" w:rsidP="00735FD9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lang w:val="uk-UA"/>
        </w:rPr>
      </w:pPr>
      <w:bookmarkStart w:id="2" w:name="_Toc6900952"/>
      <w:r w:rsidRPr="00A2645D">
        <w:rPr>
          <w:rFonts w:ascii="Times New Roman" w:hAnsi="Times New Roman" w:cs="Times New Roman"/>
          <w:color w:val="000000" w:themeColor="text1"/>
          <w:lang w:val="uk-UA"/>
        </w:rPr>
        <w:lastRenderedPageBreak/>
        <w:t>РОЗДІЛ 1</w:t>
      </w:r>
      <w:bookmarkEnd w:id="2"/>
    </w:p>
    <w:p w:rsidR="008308AF" w:rsidRPr="00A2645D" w:rsidRDefault="008308AF" w:rsidP="00735FD9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lang w:val="uk-UA"/>
        </w:rPr>
      </w:pPr>
      <w:bookmarkStart w:id="3" w:name="_Toc6900953"/>
      <w:r w:rsidRPr="00A2645D">
        <w:rPr>
          <w:rFonts w:ascii="Times New Roman" w:hAnsi="Times New Roman" w:cs="Times New Roman"/>
          <w:color w:val="000000" w:themeColor="text1"/>
          <w:lang w:val="uk-UA"/>
        </w:rPr>
        <w:t>ГОСПОДАРСЬКА ДІЯЛЬНІСТЬ ЯК ПРЕДМЕТ ПРАВОВОГО РЕГУЛЮВАННЯ</w:t>
      </w:r>
      <w:bookmarkEnd w:id="3"/>
    </w:p>
    <w:p w:rsidR="008308AF" w:rsidRPr="00A2645D" w:rsidRDefault="008308AF" w:rsidP="00735FD9">
      <w:pPr>
        <w:pStyle w:val="1"/>
        <w:numPr>
          <w:ilvl w:val="1"/>
          <w:numId w:val="2"/>
        </w:numPr>
        <w:spacing w:before="0" w:line="360" w:lineRule="auto"/>
        <w:ind w:left="0"/>
        <w:contextualSpacing/>
        <w:jc w:val="center"/>
        <w:rPr>
          <w:rFonts w:ascii="Times New Roman" w:hAnsi="Times New Roman" w:cs="Times New Roman"/>
          <w:color w:val="000000" w:themeColor="text1"/>
          <w:lang w:val="uk-UA"/>
        </w:rPr>
      </w:pPr>
      <w:bookmarkStart w:id="4" w:name="_Toc6900954"/>
      <w:r w:rsidRPr="00A2645D">
        <w:rPr>
          <w:rFonts w:ascii="Times New Roman" w:hAnsi="Times New Roman" w:cs="Times New Roman"/>
          <w:color w:val="000000" w:themeColor="text1"/>
          <w:lang w:val="uk-UA"/>
        </w:rPr>
        <w:t>Поняття господарської діяльності як господарських правовідносин та види господарських правовідносин</w:t>
      </w:r>
      <w:bookmarkEnd w:id="4"/>
    </w:p>
    <w:p w:rsidR="008308AF" w:rsidRPr="00A2645D" w:rsidRDefault="008308AF" w:rsidP="00921A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A264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сфері економіки виникають і функціонують різноманітні відносини, пов'язані з господарською діяльністю. Зокрема, держава здійснює функції загального управління економікою. З цією метою у центрі й на місцях діють органи державної виконавчої влади - міністерства, державні комітети, інші центральні органи, місцеві державні адміністрації. Отже, у сфері господарювання складаються управлінські відносини між цими органами і суб'єктами господарювання. Ці відносини регулюються адміністративним правом, тобто є </w:t>
      </w:r>
      <w:r w:rsidR="00921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  <w:proofErr w:type="spellStart"/>
      <w:r w:rsidR="00464F20" w:rsidRPr="00A264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одарської</w:t>
      </w:r>
      <w:proofErr w:type="spellEnd"/>
      <w:r w:rsidR="00464F20" w:rsidRPr="00A264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діяльності між суб’єктами господарювання, а також між цими суб’єктами та іншими учасниками відносин у сфері господарювання [3].</w:t>
      </w:r>
    </w:p>
    <w:p w:rsidR="009D32DF" w:rsidRPr="00A2645D" w:rsidRDefault="00464F20" w:rsidP="00921AFB">
      <w:pPr>
        <w:spacing w:after="0" w:line="360" w:lineRule="auto"/>
        <w:ind w:firstLine="709"/>
        <w:contextualSpacing/>
        <w:jc w:val="both"/>
        <w:rPr>
          <w:rFonts w:ascii="Tahoma" w:hAnsi="Tahoma" w:cs="Tahoma"/>
          <w:color w:val="555555"/>
          <w:sz w:val="21"/>
          <w:szCs w:val="21"/>
          <w:shd w:val="clear" w:color="auto" w:fill="FFFFFF"/>
          <w:lang w:val="uk-UA"/>
        </w:rPr>
      </w:pPr>
      <w:r w:rsidRPr="00A264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Різноманітність господарських відносин зумовлює необхідність їх класифікації (поділу на види за різними критеріями) з різних міркувань: </w:t>
      </w:r>
      <w:proofErr w:type="spellStart"/>
      <w:r w:rsidRPr="00A264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нормотворчості</w:t>
      </w:r>
      <w:proofErr w:type="spellEnd"/>
      <w:r w:rsidRPr="00A264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="00921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Pr="00A2645D">
        <w:rPr>
          <w:rFonts w:ascii="Times New Roman" w:hAnsi="Times New Roman" w:cs="Times New Roman"/>
          <w:sz w:val="28"/>
          <w:lang w:val="uk-UA"/>
        </w:rPr>
        <w:t xml:space="preserve"> концепція і Господарський кодекс (ст. 1) визначають господарські відносини у власному (спеціальному) розумінні. А саме: господарськими є відносини, що виникають у процесі організації та здійснення господарської діяльності між суб'єктами господарювання, а також між цими суб'єктами та іншими учасниками відносин у сфері господарювання [4].</w:t>
      </w:r>
      <w:r w:rsidR="009D32DF" w:rsidRPr="00A2645D">
        <w:rPr>
          <w:rFonts w:ascii="Tahoma" w:hAnsi="Tahoma" w:cs="Tahoma"/>
          <w:color w:val="555555"/>
          <w:sz w:val="21"/>
          <w:szCs w:val="21"/>
          <w:shd w:val="clear" w:color="auto" w:fill="FFFFFF"/>
          <w:lang w:val="uk-UA"/>
        </w:rPr>
        <w:t xml:space="preserve"> </w:t>
      </w:r>
    </w:p>
    <w:p w:rsidR="00091721" w:rsidRPr="00A2645D" w:rsidRDefault="005471B7" w:rsidP="00921AFB">
      <w:pPr>
        <w:spacing w:after="0" w:line="360" w:lineRule="auto"/>
        <w:ind w:firstLine="709"/>
        <w:contextualSpacing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A2645D">
        <w:rPr>
          <w:rStyle w:val="2"/>
          <w:rFonts w:ascii="Times New Roman" w:hAnsi="Times New Roman" w:cs="Times New Roman"/>
          <w:sz w:val="28"/>
          <w:szCs w:val="28"/>
        </w:rPr>
        <w:t xml:space="preserve">Господарські правовідносини як галузевий вид правовідносин характеризуються переважно в навчальній літературі з господарського права. Як зазначає О. П. </w:t>
      </w:r>
      <w:r w:rsidR="00921AFB">
        <w:rPr>
          <w:rStyle w:val="2"/>
          <w:rFonts w:ascii="Times New Roman" w:hAnsi="Times New Roman" w:cs="Times New Roman"/>
          <w:sz w:val="28"/>
          <w:szCs w:val="28"/>
        </w:rPr>
        <w:t>…..</w:t>
      </w:r>
      <w:r w:rsidR="00091721" w:rsidRPr="00A2645D">
        <w:rPr>
          <w:rStyle w:val="2"/>
          <w:rFonts w:ascii="Times New Roman" w:hAnsi="Times New Roman" w:cs="Times New Roman"/>
          <w:sz w:val="28"/>
          <w:szCs w:val="28"/>
        </w:rPr>
        <w:t xml:space="preserve"> і обов’язки сторін, якщо розглядати ширше, то він передбачає суб’єктивне право, юридичний обов’язок, повноваж</w:t>
      </w:r>
      <w:r w:rsidR="00916513" w:rsidRPr="00A2645D">
        <w:rPr>
          <w:rStyle w:val="2"/>
          <w:rFonts w:ascii="Times New Roman" w:hAnsi="Times New Roman" w:cs="Times New Roman"/>
          <w:sz w:val="28"/>
          <w:szCs w:val="28"/>
        </w:rPr>
        <w:t>ення, юридичну відповідальність [13].</w:t>
      </w:r>
    </w:p>
    <w:p w:rsidR="00091721" w:rsidRPr="00A2645D" w:rsidRDefault="00091721" w:rsidP="00091721">
      <w:pPr>
        <w:spacing w:after="280" w:line="360" w:lineRule="auto"/>
        <w:ind w:firstLine="360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  <w:lang w:val="uk-UA" w:eastAsia="uk-UA" w:bidi="uk-UA"/>
        </w:rPr>
      </w:pPr>
      <w:r w:rsidRPr="00A2645D">
        <w:rPr>
          <w:rStyle w:val="2"/>
          <w:rFonts w:ascii="Times New Roman" w:hAnsi="Times New Roman" w:cs="Times New Roman"/>
          <w:sz w:val="28"/>
          <w:szCs w:val="28"/>
        </w:rPr>
        <w:t xml:space="preserve">Отже, </w:t>
      </w:r>
      <w:r w:rsidR="00921AFB">
        <w:rPr>
          <w:rStyle w:val="2"/>
          <w:rFonts w:ascii="Times New Roman" w:hAnsi="Times New Roman" w:cs="Times New Roman"/>
          <w:sz w:val="28"/>
          <w:szCs w:val="28"/>
        </w:rPr>
        <w:t>…</w:t>
      </w:r>
    </w:p>
    <w:p w:rsidR="00916513" w:rsidRPr="00A2645D" w:rsidRDefault="00916513" w:rsidP="00735FD9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lang w:val="uk-UA"/>
        </w:rPr>
      </w:pPr>
      <w:bookmarkStart w:id="5" w:name="_Toc6900956"/>
      <w:r w:rsidRPr="00A2645D">
        <w:rPr>
          <w:rFonts w:ascii="Times New Roman" w:hAnsi="Times New Roman" w:cs="Times New Roman"/>
          <w:color w:val="000000" w:themeColor="text1"/>
          <w:lang w:val="uk-UA"/>
        </w:rPr>
        <w:lastRenderedPageBreak/>
        <w:t>РОЗДІЛ 2</w:t>
      </w:r>
      <w:bookmarkEnd w:id="5"/>
    </w:p>
    <w:p w:rsidR="00091721" w:rsidRPr="00A2645D" w:rsidRDefault="00916513" w:rsidP="00735FD9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A2645D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bookmarkStart w:id="6" w:name="_Toc6900957"/>
      <w:r w:rsidRPr="00A2645D">
        <w:rPr>
          <w:rFonts w:ascii="Times New Roman" w:hAnsi="Times New Roman" w:cs="Times New Roman"/>
          <w:color w:val="000000" w:themeColor="text1"/>
          <w:lang w:val="uk-UA"/>
        </w:rPr>
        <w:t>ВИДИ ПРАВОВОГО РЕГУЛЮВАННЯ ГОСПОДАРСЬКОЇ ДІЯЛЬНОСТІ ( ГОСПОДАРСЬКИХ ПРАВОВІДНОСИН)</w:t>
      </w:r>
      <w:bookmarkEnd w:id="6"/>
    </w:p>
    <w:p w:rsidR="00916513" w:rsidRPr="00A2645D" w:rsidRDefault="00916513" w:rsidP="00735FD9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lang w:val="uk-UA"/>
        </w:rPr>
      </w:pPr>
      <w:bookmarkStart w:id="7" w:name="_Toc6900958"/>
      <w:r w:rsidRPr="00A2645D">
        <w:rPr>
          <w:rFonts w:ascii="Times New Roman" w:hAnsi="Times New Roman" w:cs="Times New Roman"/>
          <w:color w:val="000000" w:themeColor="text1"/>
          <w:lang w:val="uk-UA"/>
        </w:rPr>
        <w:t>2.1. Нормативне регулювання господарської діяльності( господарських правовідносин)</w:t>
      </w:r>
      <w:bookmarkEnd w:id="7"/>
    </w:p>
    <w:p w:rsidR="000D0421" w:rsidRPr="00A2645D" w:rsidRDefault="00916513" w:rsidP="009165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A2645D">
        <w:rPr>
          <w:rFonts w:ascii="Times New Roman" w:hAnsi="Times New Roman" w:cs="Times New Roman"/>
          <w:sz w:val="28"/>
          <w:lang w:val="uk-UA"/>
        </w:rPr>
        <w:t>Нормативне регулювання господарських відносин ґрунтується на встановлених Конституцією України основних засадах правопорядку у сфері господарювання, про що згадується в Преамбулі Господарського кодексу України, а в ст. 5 Господарського кодексу</w:t>
      </w:r>
      <w:r w:rsidR="00DA3081" w:rsidRPr="00921AFB">
        <w:rPr>
          <w:rFonts w:ascii="Times New Roman" w:hAnsi="Times New Roman" w:cs="Times New Roman"/>
          <w:sz w:val="28"/>
        </w:rPr>
        <w:t xml:space="preserve"> [3]</w:t>
      </w:r>
      <w:r w:rsidRPr="00A2645D">
        <w:rPr>
          <w:rFonts w:ascii="Times New Roman" w:hAnsi="Times New Roman" w:cs="Times New Roman"/>
          <w:sz w:val="28"/>
          <w:lang w:val="uk-UA"/>
        </w:rPr>
        <w:t xml:space="preserve"> цьому питанню приділяється спеціальна увага. Зокрема, ст. 5 закріплює положення, відповідно до якого правопорядок у сфері господарювання формується на основі оптимального поєднання ринкового саморегулювання економічних відносин суб’єктів господарювання і державного регулювання макроекономічних процесів та ґрунтується на відповідних положеннях Конституції України щодо:</w:t>
      </w:r>
    </w:p>
    <w:p w:rsidR="000D0421" w:rsidRPr="00A2645D" w:rsidRDefault="00916513" w:rsidP="000D0421">
      <w:pPr>
        <w:pStyle w:val="a3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2645D">
        <w:rPr>
          <w:rFonts w:ascii="Times New Roman" w:hAnsi="Times New Roman" w:cs="Times New Roman"/>
          <w:sz w:val="28"/>
          <w:lang w:val="uk-UA"/>
        </w:rPr>
        <w:t>забезпечення державою соціальної спрямованості економіки України (ч. 4 ст. 13 Конституції);</w:t>
      </w:r>
    </w:p>
    <w:p w:rsidR="00E41F6E" w:rsidRPr="00921AFB" w:rsidRDefault="00916513" w:rsidP="00921AFB">
      <w:pPr>
        <w:pStyle w:val="a3"/>
        <w:numPr>
          <w:ilvl w:val="1"/>
          <w:numId w:val="15"/>
        </w:numPr>
        <w:spacing w:after="0" w:line="360" w:lineRule="auto"/>
        <w:ind w:left="0" w:firstLine="709"/>
        <w:jc w:val="both"/>
        <w:rPr>
          <w:color w:val="000000"/>
          <w:sz w:val="28"/>
          <w:szCs w:val="18"/>
          <w:lang w:val="uk-UA"/>
        </w:rPr>
      </w:pPr>
      <w:r w:rsidRPr="00A2645D">
        <w:rPr>
          <w:rFonts w:ascii="Times New Roman" w:hAnsi="Times New Roman" w:cs="Times New Roman"/>
          <w:sz w:val="28"/>
          <w:lang w:val="uk-UA"/>
        </w:rPr>
        <w:t xml:space="preserve">права власності Українського народу на землю, її надра, </w:t>
      </w:r>
      <w:r w:rsidR="00921AFB">
        <w:rPr>
          <w:rFonts w:ascii="Times New Roman" w:hAnsi="Times New Roman" w:cs="Times New Roman"/>
          <w:sz w:val="28"/>
          <w:lang w:val="uk-UA"/>
        </w:rPr>
        <w:t>…..</w:t>
      </w:r>
      <w:r w:rsidR="00A2645D" w:rsidRPr="00921AFB">
        <w:rPr>
          <w:color w:val="000000"/>
          <w:sz w:val="28"/>
          <w:szCs w:val="18"/>
          <w:lang w:val="uk-UA"/>
        </w:rPr>
        <w:t xml:space="preserve"> актом щодо Закону України «Про оподаткування прибутку підприємств», застосовуватимуться положення саме Закону України «Про оподаткування прибутку підприємств» [20], оскільки останній набрав чинності пізніше.</w:t>
      </w:r>
    </w:p>
    <w:p w:rsidR="00E41F6E" w:rsidRPr="00A2645D" w:rsidRDefault="00E41F6E" w:rsidP="00882B71">
      <w:pPr>
        <w:pStyle w:val="psection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2645D">
        <w:rPr>
          <w:color w:val="000000"/>
          <w:sz w:val="28"/>
          <w:szCs w:val="28"/>
        </w:rPr>
        <w:t xml:space="preserve">Отже, </w:t>
      </w:r>
      <w:r w:rsidR="00921AFB">
        <w:rPr>
          <w:color w:val="000000"/>
          <w:sz w:val="28"/>
          <w:szCs w:val="28"/>
          <w:lang w:val="ru-RU"/>
        </w:rPr>
        <w:t>…</w:t>
      </w:r>
      <w:r w:rsidRPr="00A2645D">
        <w:rPr>
          <w:sz w:val="28"/>
          <w:szCs w:val="28"/>
        </w:rPr>
        <w:t xml:space="preserve">. </w:t>
      </w:r>
    </w:p>
    <w:p w:rsidR="00882B71" w:rsidRPr="00A2645D" w:rsidRDefault="00882B71" w:rsidP="00735FD9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lang w:val="uk-UA"/>
        </w:rPr>
      </w:pPr>
      <w:bookmarkStart w:id="8" w:name="_Toc6900959"/>
      <w:r w:rsidRPr="00A2645D">
        <w:rPr>
          <w:rFonts w:ascii="Times New Roman" w:hAnsi="Times New Roman" w:cs="Times New Roman"/>
          <w:color w:val="000000" w:themeColor="text1"/>
          <w:lang w:val="uk-UA"/>
        </w:rPr>
        <w:t>2.2. Індивідуальне регулювання господарської діяльності (господарських правовідносин)</w:t>
      </w:r>
      <w:bookmarkEnd w:id="8"/>
    </w:p>
    <w:p w:rsidR="00882B71" w:rsidRPr="00A2645D" w:rsidRDefault="00882B71" w:rsidP="00F466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A264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До </w:t>
      </w:r>
      <w:r w:rsidR="00F46646" w:rsidRPr="00A264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видів регулювання господарської діяльності</w:t>
      </w:r>
      <w:r w:rsidR="008B4568" w:rsidRPr="00A264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належать не тільки нормативно-</w:t>
      </w:r>
      <w:r w:rsidRPr="00A264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правові акти. Господарські відносини регулюються і на індивідуальному (локальному) рівні за допомогою актів їх учасників. </w:t>
      </w:r>
      <w:r w:rsidR="00A2645D" w:rsidRPr="00A264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До таких документів належать статути суб’єктів підприємницької діяльності, засновницькі договори та інші види угод, правил</w:t>
      </w:r>
      <w:r w:rsidR="00A264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 внутрішнього трудового розпо</w:t>
      </w:r>
      <w:r w:rsidR="00A2645D" w:rsidRPr="00A264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рядку та інші документи. </w:t>
      </w:r>
      <w:r w:rsidRPr="00A264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При цьому локальні акти можуть включати як </w:t>
      </w:r>
      <w:r w:rsidRPr="00A264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положення чинного законодавства (місти</w:t>
      </w:r>
      <w:r w:rsidR="00AE75AE" w:rsidRPr="00A264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ти посилання на них), так і об</w:t>
      </w:r>
      <w:r w:rsidRPr="00A264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межуватися правотворчістю відповідних осіб</w:t>
      </w:r>
      <w:r w:rsidR="00F46646" w:rsidRPr="00A264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AE75AE" w:rsidRPr="00A264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[21</w:t>
      </w:r>
      <w:r w:rsidR="00F46646" w:rsidRPr="00A264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].</w:t>
      </w:r>
    </w:p>
    <w:p w:rsidR="008B4568" w:rsidRPr="00921AFB" w:rsidRDefault="00F46646" w:rsidP="00921AF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lang w:val="ru-RU"/>
        </w:rPr>
      </w:pPr>
      <w:r w:rsidRPr="00A2645D">
        <w:rPr>
          <w:color w:val="000000" w:themeColor="text1"/>
          <w:sz w:val="28"/>
          <w:szCs w:val="28"/>
          <w:shd w:val="clear" w:color="auto" w:fill="FFFFFF"/>
        </w:rPr>
        <w:t xml:space="preserve">Правила внутрішнього трудового розпорядку — це розроблений роботодавцем у встановленому порядку документ, який регламентує організацію праці і за допомогою якого підприємство забезпечує дотримання трудової </w:t>
      </w:r>
      <w:r w:rsidR="00921AFB">
        <w:rPr>
          <w:color w:val="000000" w:themeColor="text1"/>
          <w:sz w:val="28"/>
          <w:szCs w:val="28"/>
          <w:shd w:val="clear" w:color="auto" w:fill="FFFFFF"/>
          <w:lang w:val="ru-RU"/>
        </w:rPr>
        <w:t>….</w:t>
      </w:r>
    </w:p>
    <w:p w:rsidR="00F46646" w:rsidRPr="00A2645D" w:rsidRDefault="00F46646" w:rsidP="00F4664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A2645D" w:rsidRPr="00A2645D" w:rsidRDefault="00A2645D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A2645D">
        <w:rPr>
          <w:rFonts w:ascii="Times New Roman" w:hAnsi="Times New Roman" w:cs="Times New Roman"/>
          <w:color w:val="000000" w:themeColor="text1"/>
          <w:lang w:val="uk-UA"/>
        </w:rPr>
        <w:br w:type="page"/>
      </w:r>
    </w:p>
    <w:p w:rsidR="00F46646" w:rsidRPr="00A2645D" w:rsidRDefault="008B4568" w:rsidP="008B4568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lang w:val="uk-UA"/>
        </w:rPr>
      </w:pPr>
      <w:bookmarkStart w:id="9" w:name="_Toc6900960"/>
      <w:r w:rsidRPr="00A2645D">
        <w:rPr>
          <w:rFonts w:ascii="Times New Roman" w:hAnsi="Times New Roman" w:cs="Times New Roman"/>
          <w:color w:val="000000" w:themeColor="text1"/>
          <w:lang w:val="uk-UA"/>
        </w:rPr>
        <w:lastRenderedPageBreak/>
        <w:t>ВИСНОВКИ</w:t>
      </w:r>
      <w:bookmarkEnd w:id="9"/>
    </w:p>
    <w:p w:rsidR="00F9166F" w:rsidRPr="00A2645D" w:rsidRDefault="00A2645D" w:rsidP="00F916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</w:pPr>
      <w:r w:rsidRPr="00A264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Господарські</w:t>
      </w:r>
      <w:r w:rsidR="008B4568" w:rsidRPr="00A264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264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правовідносини</w:t>
      </w:r>
      <w:r w:rsidR="008B4568" w:rsidRPr="00A264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займають </w:t>
      </w:r>
      <w:r w:rsidRPr="00A264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важлива</w:t>
      </w:r>
      <w:r w:rsidR="008B4568" w:rsidRPr="00A264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264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місце</w:t>
      </w:r>
      <w:r w:rsidR="008B4568" w:rsidRPr="00A264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</w:t>
      </w:r>
      <w:r w:rsidRPr="00A264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усіх</w:t>
      </w:r>
      <w:r w:rsidR="008B4568" w:rsidRPr="00A264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264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відносинах</w:t>
      </w:r>
      <w:r w:rsidR="008B4568" w:rsidRPr="00A264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</w:t>
      </w:r>
      <w:proofErr w:type="spellStart"/>
      <w:r w:rsidR="008B4568" w:rsidRPr="00A264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дeржавi</w:t>
      </w:r>
      <w:proofErr w:type="spellEnd"/>
      <w:r w:rsidR="008B4568" w:rsidRPr="00A264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A264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вини</w:t>
      </w:r>
      <w:r w:rsidR="008B4568" w:rsidRPr="00A264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9166F" w:rsidRPr="00A2645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складаються між державою, яка здійснює управління економікою, органами виконавчої державної влади - міністерствами, відомствами, державними комітетами та між підприємствами і підприємцями. </w:t>
      </w:r>
    </w:p>
    <w:p w:rsidR="00F9166F" w:rsidRPr="00A2645D" w:rsidRDefault="00F9166F" w:rsidP="00921A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2645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Господарські правовідносини регулюються нормами різних галузей права. Так, відносини між державними органами і підприємствами регулюються адміністративним правом, тобто є адміністративними правовідносинами. Відносини щодо організації та застосування найманої праці, оплати праці, часу праці та відпочинку, гарантій і компенсацій </w:t>
      </w:r>
      <w:r w:rsidR="00921AF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  <w:t>….</w:t>
      </w:r>
      <w:bookmarkStart w:id="10" w:name="_GoBack"/>
      <w:bookmarkEnd w:id="10"/>
    </w:p>
    <w:p w:rsidR="008308AF" w:rsidRPr="00A2645D" w:rsidRDefault="008308AF" w:rsidP="00735FD9">
      <w:pPr>
        <w:rPr>
          <w:lang w:val="uk-UA"/>
        </w:rPr>
      </w:pPr>
    </w:p>
    <w:p w:rsidR="008308AF" w:rsidRPr="00A2645D" w:rsidRDefault="008308AF" w:rsidP="00735FD9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lang w:val="uk-UA"/>
        </w:rPr>
      </w:pPr>
      <w:bookmarkStart w:id="11" w:name="_Toc6900961"/>
      <w:r w:rsidRPr="00A2645D">
        <w:rPr>
          <w:rFonts w:ascii="Times New Roman" w:hAnsi="Times New Roman" w:cs="Times New Roman"/>
          <w:color w:val="000000" w:themeColor="text1"/>
          <w:lang w:val="uk-UA"/>
        </w:rPr>
        <w:t>СПИСОК ВИКОРИСТАНИХ ДЖЕРЕЛ</w:t>
      </w:r>
      <w:bookmarkEnd w:id="11"/>
    </w:p>
    <w:p w:rsidR="008308AF" w:rsidRPr="00A2645D" w:rsidRDefault="008308AF" w:rsidP="008B4568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2645D">
        <w:rPr>
          <w:rFonts w:ascii="Times New Roman" w:hAnsi="Times New Roman" w:cs="Times New Roman"/>
          <w:sz w:val="28"/>
          <w:lang w:val="uk-UA"/>
        </w:rPr>
        <w:t xml:space="preserve">Господарське право : підручник /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В.С.Щербина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. - 5-те вид., перероб. і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допов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>. - К.: Юрінком Інтер, 2012. - 600 с.</w:t>
      </w:r>
    </w:p>
    <w:p w:rsidR="008308AF" w:rsidRPr="00A2645D" w:rsidRDefault="008308AF" w:rsidP="008B4568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2645D">
        <w:rPr>
          <w:rFonts w:ascii="Times New Roman" w:hAnsi="Times New Roman" w:cs="Times New Roman"/>
          <w:sz w:val="28"/>
          <w:lang w:val="uk-UA"/>
        </w:rPr>
        <w:t xml:space="preserve">Господарське право: підручник / Д.В.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Задихайло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, В.М.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Пашков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, Р.П. Бойчук та ін.; за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заг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 ред. Д.В.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Задихайла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>, В.М. Пашкова. — Х.: Право, 2012. — 696 с.</w:t>
      </w:r>
    </w:p>
    <w:p w:rsidR="008308AF" w:rsidRPr="00A2645D" w:rsidRDefault="00091721" w:rsidP="008B4568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2645D">
        <w:rPr>
          <w:rFonts w:ascii="Times New Roman" w:hAnsi="Times New Roman" w:cs="Times New Roman"/>
          <w:sz w:val="28"/>
          <w:lang w:val="uk-UA"/>
        </w:rPr>
        <w:t>Господарський кодекс України // Голос України, 2003, 03, 14.03.2003 № 49–50.</w:t>
      </w:r>
    </w:p>
    <w:p w:rsidR="00464F20" w:rsidRPr="00A2645D" w:rsidRDefault="00464F20" w:rsidP="008B4568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2645D">
        <w:rPr>
          <w:rFonts w:ascii="Times New Roman" w:hAnsi="Times New Roman" w:cs="Times New Roman"/>
          <w:sz w:val="28"/>
          <w:lang w:val="uk-UA"/>
        </w:rPr>
        <w:t xml:space="preserve">Українське господарське право та господарське процесуальне право: курс лекцій: Навчальний посібник – К.: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Поліграфцентр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 «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Геопринт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>», 2015. – 569 с.</w:t>
      </w:r>
    </w:p>
    <w:p w:rsidR="009D32DF" w:rsidRPr="00A2645D" w:rsidRDefault="00E31813" w:rsidP="008B4568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Дeрeвянкo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 Б.В.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Правoвe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рeгулювання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 захисту прав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суб’єктiв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гoспoдарювання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: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Навч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пoсiбник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. —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Дoнeцьк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 : Видавничий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дiм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 «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Кальмiус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>», 2013.</w:t>
      </w:r>
    </w:p>
    <w:p w:rsidR="008308AF" w:rsidRPr="00A2645D" w:rsidRDefault="009D32DF" w:rsidP="008B4568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Тісунова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 В.М, Бондарчук А.В. Господарське право: Навчальний посібник / МВС України,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Луган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держ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. ун-т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внутр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. справ ім. Е.О.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Дідоренка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. – Луганськ: РВВ ЛДУВС ім. Е.О.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Дідоренка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>, 2009. – 584 с.</w:t>
      </w:r>
    </w:p>
    <w:p w:rsidR="009D32DF" w:rsidRPr="00A2645D" w:rsidRDefault="009D32DF" w:rsidP="008B4568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lastRenderedPageBreak/>
        <w:t>Знаменский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 Г.Л./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Хозяйственное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 право: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Учебник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/ В.К.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Мамутов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, Г.Л.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Знаменский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, К.С.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Хахулин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 и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др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.;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Под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 ред. Мамутова В.К.- К.: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Юринком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Интер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>, 2002. – 912с.</w:t>
      </w:r>
    </w:p>
    <w:p w:rsidR="005471B7" w:rsidRPr="00A2645D" w:rsidRDefault="005471B7" w:rsidP="008B4568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2645D">
        <w:rPr>
          <w:rFonts w:ascii="Times New Roman" w:hAnsi="Times New Roman" w:cs="Times New Roman"/>
          <w:sz w:val="28"/>
          <w:lang w:val="uk-UA"/>
        </w:rPr>
        <w:t>Віхров О. П. Організаційно-господарські правовідносини. - К., 2008. - С. 24.</w:t>
      </w:r>
    </w:p>
    <w:p w:rsidR="005471B7" w:rsidRPr="00A2645D" w:rsidRDefault="005471B7" w:rsidP="008B4568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2645D">
        <w:rPr>
          <w:rFonts w:ascii="Times New Roman" w:hAnsi="Times New Roman" w:cs="Times New Roman"/>
          <w:sz w:val="28"/>
          <w:lang w:val="uk-UA"/>
        </w:rPr>
        <w:t>Кравчук С. И. Господарське право України. - К., 2009. - С. 24-29.</w:t>
      </w:r>
    </w:p>
    <w:p w:rsidR="005471B7" w:rsidRPr="00A2645D" w:rsidRDefault="00091721" w:rsidP="008B4568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2645D">
        <w:rPr>
          <w:rFonts w:ascii="Times New Roman" w:hAnsi="Times New Roman" w:cs="Times New Roman"/>
          <w:sz w:val="28"/>
          <w:lang w:val="uk-UA"/>
        </w:rPr>
        <w:t xml:space="preserve">Навчальний посібник. - Х.: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Харк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нац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. ун-т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внутр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>. справ, 2014. - 340 c.</w:t>
      </w:r>
    </w:p>
    <w:p w:rsidR="005471B7" w:rsidRPr="00A2645D" w:rsidRDefault="005471B7" w:rsidP="008B4568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2645D">
        <w:rPr>
          <w:rFonts w:ascii="Times New Roman" w:hAnsi="Times New Roman" w:cs="Times New Roman"/>
          <w:sz w:val="28"/>
          <w:lang w:val="uk-UA"/>
        </w:rPr>
        <w:t>Актуальні проблеми господарського права / за ред. В. С. Щербини. - К, 2012. - С. 16.</w:t>
      </w:r>
    </w:p>
    <w:p w:rsidR="005471B7" w:rsidRPr="00A2645D" w:rsidRDefault="00091721" w:rsidP="008B4568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Беляневич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 О. А. Господарський договір та способи його укладання: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автореф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дис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...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канд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юрид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>. наук: 12.00.04. - К., 1999. - С. 14.</w:t>
      </w:r>
    </w:p>
    <w:p w:rsidR="00916513" w:rsidRPr="00A2645D" w:rsidRDefault="00916513" w:rsidP="008B4568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2645D">
        <w:rPr>
          <w:rFonts w:ascii="Times New Roman" w:hAnsi="Times New Roman" w:cs="Times New Roman"/>
          <w:sz w:val="28"/>
          <w:lang w:val="uk-UA"/>
        </w:rPr>
        <w:t xml:space="preserve">Господарське право України.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Навч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посіб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. (у табл.) для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студ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>. ВНЗ, які навчаються за спец. "Правознавство" / Н. М. Корчак. – К. : НАУ-друк, 2009. – 311 с.</w:t>
      </w:r>
    </w:p>
    <w:p w:rsidR="00916513" w:rsidRPr="00A2645D" w:rsidRDefault="000D0421" w:rsidP="008B4568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2645D">
        <w:rPr>
          <w:rFonts w:ascii="Times New Roman" w:hAnsi="Times New Roman" w:cs="Times New Roman"/>
          <w:sz w:val="28"/>
          <w:lang w:val="uk-UA"/>
        </w:rPr>
        <w:t>Конституція України від 28.06.1996 // Урядовий кур’єр. - 1996. Липень. – № 129–130.</w:t>
      </w:r>
    </w:p>
    <w:p w:rsidR="000D0421" w:rsidRPr="00A2645D" w:rsidRDefault="00735FD9" w:rsidP="00735FD9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lang w:val="uk-UA"/>
        </w:rPr>
      </w:pPr>
      <w:r w:rsidRPr="00A2645D">
        <w:rPr>
          <w:rFonts w:ascii="Times New Roman" w:hAnsi="Times New Roman" w:cs="Times New Roman"/>
          <w:sz w:val="28"/>
          <w:lang w:val="uk-UA"/>
        </w:rPr>
        <w:t>Про оренду землі: Закон України від 6 жовтня 1998 р. № 161-ХІV</w:t>
      </w:r>
      <w:r w:rsidRPr="00A2645D">
        <w:rPr>
          <w:b/>
          <w:bCs/>
          <w:color w:val="000000"/>
          <w:shd w:val="clear" w:color="auto" w:fill="FFFFFF"/>
          <w:lang w:val="uk-UA"/>
        </w:rPr>
        <w:t xml:space="preserve"> </w:t>
      </w:r>
      <w:r w:rsidRPr="00A2645D">
        <w:rPr>
          <w:rFonts w:ascii="Times New Roman" w:hAnsi="Times New Roman" w:cs="Times New Roman"/>
          <w:bCs/>
          <w:color w:val="000000"/>
          <w:sz w:val="28"/>
          <w:shd w:val="clear" w:color="auto" w:fill="FFFFFF"/>
          <w:lang w:val="uk-UA"/>
        </w:rPr>
        <w:t>Відомості Верховної Ради України (ВВР), 1998, № 46-47, ст.280</w:t>
      </w:r>
    </w:p>
    <w:p w:rsidR="00735FD9" w:rsidRPr="00A2645D" w:rsidRDefault="000D0421" w:rsidP="00735FD9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2645D">
        <w:rPr>
          <w:rFonts w:ascii="Times New Roman" w:hAnsi="Times New Roman" w:cs="Times New Roman"/>
          <w:sz w:val="28"/>
          <w:lang w:val="uk-UA"/>
        </w:rPr>
        <w:t xml:space="preserve">Кодекс України про адміністративні правопорушення </w:t>
      </w:r>
      <w:r w:rsidR="00735FD9" w:rsidRPr="00A2645D">
        <w:rPr>
          <w:rFonts w:ascii="Times New Roman" w:hAnsi="Times New Roman" w:cs="Times New Roman"/>
          <w:sz w:val="28"/>
          <w:lang w:val="uk-UA"/>
        </w:rPr>
        <w:t xml:space="preserve">від </w:t>
      </w:r>
      <w:r w:rsidR="00735FD9" w:rsidRPr="00DA3081">
        <w:rPr>
          <w:rFonts w:ascii="Times New Roman" w:hAnsi="Times New Roman" w:cs="Times New Roman"/>
          <w:color w:val="000000" w:themeColor="text1"/>
          <w:sz w:val="28"/>
          <w:lang w:val="uk-UA"/>
        </w:rPr>
        <w:t>12.04.85</w:t>
      </w:r>
      <w:r w:rsidR="00735FD9" w:rsidRPr="00A2645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№ </w:t>
      </w:r>
      <w:r w:rsidR="00735FD9" w:rsidRPr="00A2645D">
        <w:rPr>
          <w:rFonts w:ascii="Times New Roman" w:hAnsi="Times New Roman" w:cs="Times New Roman"/>
          <w:sz w:val="28"/>
          <w:lang w:val="uk-UA"/>
        </w:rPr>
        <w:t>80731-X  Відомості Верховної Ради Української РСР (ВВР) 1984, додаток до № 51, ст.1122</w:t>
      </w:r>
    </w:p>
    <w:p w:rsidR="00735FD9" w:rsidRPr="00A2645D" w:rsidRDefault="00735FD9" w:rsidP="00735FD9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2645D">
        <w:rPr>
          <w:rFonts w:ascii="Times New Roman" w:hAnsi="Times New Roman" w:cs="Times New Roman"/>
          <w:sz w:val="28"/>
          <w:lang w:val="uk-UA"/>
        </w:rPr>
        <w:t>Про господарські товариства: Закон України від 19 вересня 1991 р. № 1576-ХІІ Відомості Верховної Ради України (ВВР), 1991, № 49, ст.682</w:t>
      </w:r>
    </w:p>
    <w:p w:rsidR="00E41F6E" w:rsidRPr="00A2645D" w:rsidRDefault="00E41F6E" w:rsidP="00AE75AE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2645D">
        <w:rPr>
          <w:rFonts w:ascii="Times New Roman" w:hAnsi="Times New Roman" w:cs="Times New Roman"/>
          <w:color w:val="000000" w:themeColor="text1"/>
          <w:sz w:val="28"/>
          <w:lang w:val="uk-UA"/>
        </w:rPr>
        <w:t>Про д</w:t>
      </w:r>
      <w:r w:rsidR="00735FD9" w:rsidRPr="00A2645D">
        <w:rPr>
          <w:rFonts w:ascii="Times New Roman" w:hAnsi="Times New Roman" w:cs="Times New Roman"/>
          <w:color w:val="000000" w:themeColor="text1"/>
          <w:sz w:val="28"/>
          <w:lang w:val="uk-UA"/>
        </w:rPr>
        <w:t>ержав</w:t>
      </w:r>
      <w:r w:rsidRPr="00A2645D">
        <w:rPr>
          <w:rFonts w:ascii="Times New Roman" w:hAnsi="Times New Roman" w:cs="Times New Roman"/>
          <w:color w:val="000000" w:themeColor="text1"/>
          <w:sz w:val="28"/>
          <w:lang w:val="uk-UA"/>
        </w:rPr>
        <w:t>ну реєстрацію юридичних осіб</w:t>
      </w:r>
      <w:r w:rsidR="00735FD9" w:rsidRPr="00A2645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та фізичних осіб – підприємців: Закону України від </w:t>
      </w:r>
      <w:r w:rsidR="00735FD9" w:rsidRPr="00DA3081">
        <w:rPr>
          <w:rFonts w:ascii="Times New Roman" w:hAnsi="Times New Roman" w:cs="Times New Roman"/>
          <w:color w:val="000000" w:themeColor="text1"/>
          <w:sz w:val="28"/>
          <w:lang w:val="uk-UA"/>
        </w:rPr>
        <w:t>03.03.2005</w:t>
      </w:r>
      <w:r w:rsidR="00735FD9" w:rsidRPr="00A2645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№  755-IV Відомості Верховної Ради України (ВВР), 2003, № 31-32, ст.263</w:t>
      </w:r>
    </w:p>
    <w:p w:rsidR="00AE75AE" w:rsidRPr="00A2645D" w:rsidRDefault="00AE75AE" w:rsidP="00AE75AE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2645D">
        <w:rPr>
          <w:rFonts w:ascii="Times New Roman" w:hAnsi="Times New Roman" w:cs="Times New Roman"/>
          <w:sz w:val="28"/>
          <w:lang w:val="uk-UA"/>
        </w:rPr>
        <w:t xml:space="preserve"> </w:t>
      </w:r>
      <w:r w:rsidR="00E41F6E" w:rsidRPr="00A2645D">
        <w:rPr>
          <w:rFonts w:ascii="Times New Roman" w:hAnsi="Times New Roman" w:cs="Times New Roman"/>
          <w:sz w:val="28"/>
          <w:lang w:val="uk-UA"/>
        </w:rPr>
        <w:t>Про зовнішньоекономічну діяльність</w:t>
      </w:r>
      <w:r w:rsidRPr="00A2645D">
        <w:rPr>
          <w:rFonts w:ascii="Times New Roman" w:hAnsi="Times New Roman" w:cs="Times New Roman"/>
          <w:sz w:val="28"/>
          <w:lang w:val="uk-UA"/>
        </w:rPr>
        <w:t>: Закон України від 16 квітня 1991 р. № 959-ХІІ Відомості Верховної Ради УРСР (ВВР), 1991, № 29, ст. 377</w:t>
      </w:r>
    </w:p>
    <w:p w:rsidR="00E41F6E" w:rsidRPr="00A2645D" w:rsidRDefault="00E41F6E" w:rsidP="00AE75AE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2645D"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>Про опо</w:t>
      </w:r>
      <w:r w:rsidR="00AE75AE" w:rsidRPr="00A2645D">
        <w:rPr>
          <w:rFonts w:ascii="Times New Roman" w:hAnsi="Times New Roman" w:cs="Times New Roman"/>
          <w:color w:val="000000" w:themeColor="text1"/>
          <w:sz w:val="28"/>
          <w:lang w:val="uk-UA"/>
        </w:rPr>
        <w:t>даткування прибутку підприємств: Закон України від 20.10.95 № 334/94-ВР Закон втратив чинність на підставі Кодексу N 2755-VI (</w:t>
      </w:r>
      <w:r w:rsidR="00AE75AE" w:rsidRPr="00DA3081">
        <w:rPr>
          <w:rFonts w:ascii="Times New Roman" w:hAnsi="Times New Roman" w:cs="Times New Roman"/>
          <w:color w:val="000000" w:themeColor="text1"/>
          <w:sz w:val="28"/>
          <w:lang w:val="uk-UA"/>
        </w:rPr>
        <w:t>2755-17</w:t>
      </w:r>
      <w:r w:rsidR="00AE75AE" w:rsidRPr="00A2645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) від 02.12.2010,ВВР,2011,N13-14,  N 15-16, N 17, ст.112 </w:t>
      </w:r>
    </w:p>
    <w:p w:rsidR="00AE75AE" w:rsidRPr="00A2645D" w:rsidRDefault="00E41F6E" w:rsidP="00AE75AE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2645D">
        <w:rPr>
          <w:rFonts w:ascii="Times New Roman" w:hAnsi="Times New Roman" w:cs="Times New Roman"/>
          <w:sz w:val="28"/>
          <w:lang w:val="uk-UA"/>
        </w:rPr>
        <w:t xml:space="preserve">Господарське право України.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Навч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посіб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. / за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заг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. ред. С. В.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Несинової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>. –К.: Центр учбової літератури, 2012. – 564 с.</w:t>
      </w:r>
    </w:p>
    <w:p w:rsidR="00F46646" w:rsidRPr="00A2645D" w:rsidRDefault="00F46646" w:rsidP="00AE75AE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A3081">
        <w:rPr>
          <w:rFonts w:ascii="Times New Roman" w:hAnsi="Times New Roman" w:cs="Times New Roman"/>
          <w:color w:val="000000" w:themeColor="text1"/>
          <w:sz w:val="28"/>
          <w:lang w:val="uk-UA"/>
        </w:rPr>
        <w:t>Кодексу законів про працю</w:t>
      </w:r>
      <w:r w:rsidR="00AE75AE" w:rsidRPr="00A2645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AE75AE" w:rsidRPr="00DA3081">
        <w:rPr>
          <w:rFonts w:ascii="Times New Roman" w:hAnsi="Times New Roman" w:cs="Times New Roman"/>
          <w:color w:val="000000" w:themeColor="text1"/>
          <w:sz w:val="28"/>
          <w:lang w:val="uk-UA"/>
        </w:rPr>
        <w:t>від 18.09.73</w:t>
      </w:r>
      <w:r w:rsidR="00AE75AE" w:rsidRPr="00A2645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№ 322-08 Затверджується </w:t>
      </w:r>
      <w:r w:rsidR="00AE75AE" w:rsidRPr="00DA3081">
        <w:rPr>
          <w:rFonts w:ascii="Times New Roman" w:hAnsi="Times New Roman" w:cs="Times New Roman"/>
          <w:color w:val="000000" w:themeColor="text1"/>
          <w:sz w:val="28"/>
          <w:lang w:val="uk-UA"/>
        </w:rPr>
        <w:t>Законом № 322-VIII від 10.12.71</w:t>
      </w:r>
      <w:r w:rsidR="00AE75AE" w:rsidRPr="00A2645D">
        <w:rPr>
          <w:rFonts w:ascii="Times New Roman" w:hAnsi="Times New Roman" w:cs="Times New Roman"/>
          <w:color w:val="000000" w:themeColor="text1"/>
          <w:sz w:val="28"/>
          <w:lang w:val="uk-UA"/>
        </w:rPr>
        <w:t> ВВР, 1971, додаток до № 50, ст. 375</w:t>
      </w:r>
    </w:p>
    <w:p w:rsidR="00F46646" w:rsidRPr="00A2645D" w:rsidRDefault="00F46646" w:rsidP="008B4568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Сліпачук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 О. Діловодство та документообіг</w:t>
      </w:r>
      <w:r w:rsidR="00735FD9" w:rsidRPr="00A2645D">
        <w:rPr>
          <w:rFonts w:ascii="Times New Roman" w:hAnsi="Times New Roman" w:cs="Times New Roman"/>
          <w:sz w:val="28"/>
          <w:lang w:val="uk-UA"/>
        </w:rPr>
        <w:t xml:space="preserve">. </w:t>
      </w:r>
      <w:r w:rsidRPr="00A2645D">
        <w:rPr>
          <w:rFonts w:ascii="Times New Roman" w:hAnsi="Times New Roman" w:cs="Times New Roman"/>
          <w:i/>
          <w:sz w:val="28"/>
          <w:lang w:val="uk-UA"/>
        </w:rPr>
        <w:t>HR-</w:t>
      </w:r>
      <w:proofErr w:type="spellStart"/>
      <w:r w:rsidRPr="00A2645D">
        <w:rPr>
          <w:rFonts w:ascii="Times New Roman" w:hAnsi="Times New Roman" w:cs="Times New Roman"/>
          <w:i/>
          <w:sz w:val="28"/>
          <w:lang w:val="uk-UA"/>
        </w:rPr>
        <w:t>Лига</w:t>
      </w:r>
      <w:proofErr w:type="spellEnd"/>
      <w:r w:rsidR="00735FD9" w:rsidRPr="00A2645D">
        <w:rPr>
          <w:rFonts w:ascii="Times New Roman" w:hAnsi="Times New Roman" w:cs="Times New Roman"/>
          <w:sz w:val="28"/>
          <w:lang w:val="uk-UA"/>
        </w:rPr>
        <w:t xml:space="preserve">. </w:t>
      </w:r>
      <w:r w:rsidRPr="00A2645D">
        <w:rPr>
          <w:rFonts w:ascii="Times New Roman" w:hAnsi="Times New Roman" w:cs="Times New Roman"/>
          <w:sz w:val="28"/>
          <w:lang w:val="uk-UA"/>
        </w:rPr>
        <w:t>2007</w:t>
      </w:r>
    </w:p>
    <w:p w:rsidR="00F46646" w:rsidRPr="00A2645D" w:rsidRDefault="008B4568" w:rsidP="008B4568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2645D">
        <w:rPr>
          <w:rFonts w:ascii="Times New Roman" w:hAnsi="Times New Roman" w:cs="Times New Roman"/>
          <w:sz w:val="28"/>
          <w:lang w:val="uk-UA"/>
        </w:rPr>
        <w:t xml:space="preserve">Цивільне право : підручник : у 2 т. / В. І. Борисова (кер.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авт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кол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.), Л. М. Баранова, Т. І.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Бєгова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 xml:space="preserve"> та ін.; за ред. В. І. Борисової, І. В. </w:t>
      </w:r>
      <w:proofErr w:type="spellStart"/>
      <w:r w:rsidRPr="00A2645D">
        <w:rPr>
          <w:rFonts w:ascii="Times New Roman" w:hAnsi="Times New Roman" w:cs="Times New Roman"/>
          <w:sz w:val="28"/>
          <w:lang w:val="uk-UA"/>
        </w:rPr>
        <w:t>Спасибо-Фатєєвої</w:t>
      </w:r>
      <w:proofErr w:type="spellEnd"/>
      <w:r w:rsidRPr="00A2645D">
        <w:rPr>
          <w:rFonts w:ascii="Times New Roman" w:hAnsi="Times New Roman" w:cs="Times New Roman"/>
          <w:sz w:val="28"/>
          <w:lang w:val="uk-UA"/>
        </w:rPr>
        <w:t>, В. Л. Яроцького - X. : Право. - 2011.-Т. 2.-816 с.</w:t>
      </w:r>
    </w:p>
    <w:p w:rsidR="00F46646" w:rsidRPr="00A2645D" w:rsidRDefault="00F46646" w:rsidP="008B45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F46646" w:rsidRPr="00A2645D" w:rsidSect="00A2645D">
      <w:head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C12" w:rsidRDefault="00657C12" w:rsidP="005471B7">
      <w:pPr>
        <w:spacing w:after="0" w:line="240" w:lineRule="auto"/>
      </w:pPr>
      <w:r>
        <w:separator/>
      </w:r>
    </w:p>
  </w:endnote>
  <w:endnote w:type="continuationSeparator" w:id="0">
    <w:p w:rsidR="00657C12" w:rsidRDefault="00657C12" w:rsidP="0054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C12" w:rsidRDefault="00657C12" w:rsidP="005471B7">
      <w:pPr>
        <w:spacing w:after="0" w:line="240" w:lineRule="auto"/>
      </w:pPr>
      <w:r>
        <w:separator/>
      </w:r>
    </w:p>
  </w:footnote>
  <w:footnote w:type="continuationSeparator" w:id="0">
    <w:p w:rsidR="00657C12" w:rsidRDefault="00657C12" w:rsidP="00547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5533935"/>
      <w:docPartObj>
        <w:docPartGallery w:val="Page Numbers (Top of Page)"/>
        <w:docPartUnique/>
      </w:docPartObj>
    </w:sdtPr>
    <w:sdtEndPr/>
    <w:sdtContent>
      <w:p w:rsidR="00A2645D" w:rsidRDefault="00A2645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081">
          <w:rPr>
            <w:noProof/>
          </w:rPr>
          <w:t>24</w:t>
        </w:r>
        <w:r>
          <w:fldChar w:fldCharType="end"/>
        </w:r>
      </w:p>
    </w:sdtContent>
  </w:sdt>
  <w:p w:rsidR="00A2645D" w:rsidRDefault="00A2645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57FB3"/>
    <w:multiLevelType w:val="hybridMultilevel"/>
    <w:tmpl w:val="FE3E1648"/>
    <w:lvl w:ilvl="0" w:tplc="2D185128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9A7E7E"/>
    <w:multiLevelType w:val="multilevel"/>
    <w:tmpl w:val="052827C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CE485C"/>
    <w:multiLevelType w:val="hybridMultilevel"/>
    <w:tmpl w:val="452404F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DA4DFF6">
      <w:start w:val="6"/>
      <w:numFmt w:val="bullet"/>
      <w:lvlText w:val=""/>
      <w:lvlJc w:val="left"/>
      <w:pPr>
        <w:ind w:left="2719" w:hanging="930"/>
      </w:pPr>
      <w:rPr>
        <w:rFonts w:ascii="Symbol" w:eastAsiaTheme="minorHAnsi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A54496"/>
    <w:multiLevelType w:val="multilevel"/>
    <w:tmpl w:val="32F2E44C"/>
    <w:lvl w:ilvl="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4" w15:restartNumberingAfterBreak="0">
    <w:nsid w:val="1BFA6FFD"/>
    <w:multiLevelType w:val="multilevel"/>
    <w:tmpl w:val="0012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B4665"/>
    <w:multiLevelType w:val="multilevel"/>
    <w:tmpl w:val="8D78C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8B1F4A"/>
    <w:multiLevelType w:val="multilevel"/>
    <w:tmpl w:val="476C7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E13243"/>
    <w:multiLevelType w:val="multilevel"/>
    <w:tmpl w:val="FDE269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A5007A2"/>
    <w:multiLevelType w:val="multilevel"/>
    <w:tmpl w:val="F4CE2A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03475E3"/>
    <w:multiLevelType w:val="multilevel"/>
    <w:tmpl w:val="AE18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FA1CB2"/>
    <w:multiLevelType w:val="hybridMultilevel"/>
    <w:tmpl w:val="B162962A"/>
    <w:lvl w:ilvl="0" w:tplc="352889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D3613"/>
    <w:multiLevelType w:val="multilevel"/>
    <w:tmpl w:val="85B4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57266D"/>
    <w:multiLevelType w:val="hybridMultilevel"/>
    <w:tmpl w:val="C88075D4"/>
    <w:lvl w:ilvl="0" w:tplc="67BAAF1C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9D52DD"/>
    <w:multiLevelType w:val="hybridMultilevel"/>
    <w:tmpl w:val="5C243FD4"/>
    <w:lvl w:ilvl="0" w:tplc="BDA4DFF6">
      <w:start w:val="6"/>
      <w:numFmt w:val="bullet"/>
      <w:lvlText w:val=""/>
      <w:lvlJc w:val="left"/>
      <w:pPr>
        <w:ind w:left="3428" w:hanging="930"/>
      </w:pPr>
      <w:rPr>
        <w:rFonts w:ascii="Symbol" w:eastAsiaTheme="minorHAnsi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3647654"/>
    <w:multiLevelType w:val="multilevel"/>
    <w:tmpl w:val="F4CE2A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AC923B0"/>
    <w:multiLevelType w:val="multilevel"/>
    <w:tmpl w:val="5C221E0C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6E592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A3B20A7"/>
    <w:multiLevelType w:val="hybridMultilevel"/>
    <w:tmpl w:val="32F2E44C"/>
    <w:lvl w:ilvl="0" w:tplc="CF3CC43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FF1520A"/>
    <w:multiLevelType w:val="hybridMultilevel"/>
    <w:tmpl w:val="1B586FB2"/>
    <w:lvl w:ilvl="0" w:tplc="19A64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0F006D6"/>
    <w:multiLevelType w:val="hybridMultilevel"/>
    <w:tmpl w:val="F208A386"/>
    <w:lvl w:ilvl="0" w:tplc="BDA4DFF6">
      <w:start w:val="6"/>
      <w:numFmt w:val="bullet"/>
      <w:lvlText w:val=""/>
      <w:lvlJc w:val="left"/>
      <w:pPr>
        <w:ind w:left="3428" w:hanging="930"/>
      </w:pPr>
      <w:rPr>
        <w:rFonts w:ascii="Symbol" w:eastAsiaTheme="minorHAns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2950EA2"/>
    <w:multiLevelType w:val="multilevel"/>
    <w:tmpl w:val="0CA0AE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E9157F5"/>
    <w:multiLevelType w:val="multilevel"/>
    <w:tmpl w:val="3CF0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9"/>
  </w:num>
  <w:num w:numId="5">
    <w:abstractNumId w:val="16"/>
  </w:num>
  <w:num w:numId="6">
    <w:abstractNumId w:val="17"/>
  </w:num>
  <w:num w:numId="7">
    <w:abstractNumId w:val="4"/>
  </w:num>
  <w:num w:numId="8">
    <w:abstractNumId w:val="3"/>
  </w:num>
  <w:num w:numId="9">
    <w:abstractNumId w:val="21"/>
  </w:num>
  <w:num w:numId="10">
    <w:abstractNumId w:val="2"/>
  </w:num>
  <w:num w:numId="11">
    <w:abstractNumId w:val="1"/>
  </w:num>
  <w:num w:numId="12">
    <w:abstractNumId w:val="15"/>
  </w:num>
  <w:num w:numId="13">
    <w:abstractNumId w:val="10"/>
  </w:num>
  <w:num w:numId="14">
    <w:abstractNumId w:val="14"/>
  </w:num>
  <w:num w:numId="15">
    <w:abstractNumId w:val="2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1"/>
  </w:num>
  <w:num w:numId="19">
    <w:abstractNumId w:val="13"/>
  </w:num>
  <w:num w:numId="20">
    <w:abstractNumId w:val="19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8AF"/>
    <w:rsid w:val="00091721"/>
    <w:rsid w:val="000D0421"/>
    <w:rsid w:val="00464F20"/>
    <w:rsid w:val="005471B7"/>
    <w:rsid w:val="00657C12"/>
    <w:rsid w:val="00735FD9"/>
    <w:rsid w:val="008308AF"/>
    <w:rsid w:val="00882B71"/>
    <w:rsid w:val="008B4568"/>
    <w:rsid w:val="00916513"/>
    <w:rsid w:val="00921AFB"/>
    <w:rsid w:val="009D32DF"/>
    <w:rsid w:val="00A2645D"/>
    <w:rsid w:val="00AE75AE"/>
    <w:rsid w:val="00BA08F6"/>
    <w:rsid w:val="00C46EFA"/>
    <w:rsid w:val="00DA3081"/>
    <w:rsid w:val="00E31813"/>
    <w:rsid w:val="00E41F6E"/>
    <w:rsid w:val="00EE4AF9"/>
    <w:rsid w:val="00F46646"/>
    <w:rsid w:val="00F71EA4"/>
    <w:rsid w:val="00F9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FA15"/>
  <w15:docId w15:val="{999D9E8C-F593-4524-836C-13DAE7E5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308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8308AF"/>
    <w:rPr>
      <w:b/>
      <w:bCs/>
    </w:rPr>
  </w:style>
  <w:style w:type="character" w:customStyle="1" w:styleId="2">
    <w:name w:val="Основной текст (2)"/>
    <w:rsid w:val="005471B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a6">
    <w:name w:val="Сноска"/>
    <w:rsid w:val="005471B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20">
    <w:name w:val="Основной текст (2) + Полужирный;Курсив"/>
    <w:rsid w:val="005471B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psection">
    <w:name w:val="psection"/>
    <w:basedOn w:val="a"/>
    <w:rsid w:val="000D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Hyperlink"/>
    <w:basedOn w:val="a0"/>
    <w:uiPriority w:val="99"/>
    <w:unhideWhenUsed/>
    <w:rsid w:val="00F46646"/>
    <w:rPr>
      <w:color w:val="0000FF"/>
      <w:u w:val="single"/>
    </w:rPr>
  </w:style>
  <w:style w:type="character" w:styleId="a8">
    <w:name w:val="Emphasis"/>
    <w:basedOn w:val="a0"/>
    <w:uiPriority w:val="20"/>
    <w:qFormat/>
    <w:rsid w:val="00F46646"/>
    <w:rPr>
      <w:i/>
      <w:iCs/>
    </w:rPr>
  </w:style>
  <w:style w:type="paragraph" w:customStyle="1" w:styleId="rvps2">
    <w:name w:val="rvps2"/>
    <w:basedOn w:val="a"/>
    <w:rsid w:val="00F9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E7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75AE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rvts46">
    <w:name w:val="rvts46"/>
    <w:basedOn w:val="a0"/>
    <w:rsid w:val="00AE75AE"/>
  </w:style>
  <w:style w:type="paragraph" w:styleId="a9">
    <w:name w:val="header"/>
    <w:basedOn w:val="a"/>
    <w:link w:val="aa"/>
    <w:uiPriority w:val="99"/>
    <w:unhideWhenUsed/>
    <w:rsid w:val="00A26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645D"/>
  </w:style>
  <w:style w:type="paragraph" w:styleId="ab">
    <w:name w:val="footer"/>
    <w:basedOn w:val="a"/>
    <w:link w:val="ac"/>
    <w:uiPriority w:val="99"/>
    <w:unhideWhenUsed/>
    <w:rsid w:val="00A26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645D"/>
  </w:style>
  <w:style w:type="paragraph" w:styleId="ad">
    <w:name w:val="TOC Heading"/>
    <w:basedOn w:val="1"/>
    <w:next w:val="a"/>
    <w:uiPriority w:val="39"/>
    <w:semiHidden/>
    <w:unhideWhenUsed/>
    <w:qFormat/>
    <w:rsid w:val="00A2645D"/>
    <w:pPr>
      <w:outlineLvl w:val="9"/>
    </w:pPr>
    <w:rPr>
      <w:lang w:val="uk-UA" w:eastAsia="uk-UA"/>
    </w:rPr>
  </w:style>
  <w:style w:type="paragraph" w:styleId="11">
    <w:name w:val="toc 1"/>
    <w:basedOn w:val="a"/>
    <w:next w:val="a"/>
    <w:autoRedefine/>
    <w:uiPriority w:val="39"/>
    <w:unhideWhenUsed/>
    <w:rsid w:val="00A2645D"/>
    <w:pPr>
      <w:spacing w:after="100"/>
    </w:pPr>
  </w:style>
  <w:style w:type="paragraph" w:styleId="ae">
    <w:name w:val="Balloon Text"/>
    <w:basedOn w:val="a"/>
    <w:link w:val="af"/>
    <w:uiPriority w:val="99"/>
    <w:semiHidden/>
    <w:unhideWhenUsed/>
    <w:rsid w:val="00A2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6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FA64-7CFE-4B30-89BD-E737D0AC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Ируся</dc:creator>
  <cp:lastModifiedBy>Оксана Смолярчук</cp:lastModifiedBy>
  <cp:revision>3</cp:revision>
  <dcterms:created xsi:type="dcterms:W3CDTF">2019-04-23T18:24:00Z</dcterms:created>
  <dcterms:modified xsi:type="dcterms:W3CDTF">2019-04-23T18:24:00Z</dcterms:modified>
</cp:coreProperties>
</file>