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4F" w:rsidRPr="0069664F" w:rsidRDefault="0069664F" w:rsidP="006966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</w:p>
    <w:p w:rsidR="00C9714A" w:rsidRPr="0069664F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D09" w:rsidRPr="0069664F">
        <w:rPr>
          <w:rFonts w:ascii="Times New Roman" w:hAnsi="Times New Roman" w:cs="Times New Roman"/>
          <w:b/>
          <w:sz w:val="28"/>
          <w:szCs w:val="28"/>
        </w:rPr>
        <w:t>3</w:t>
      </w:r>
    </w:p>
    <w:p w:rsidR="00C9714A" w:rsidRPr="003A7D09" w:rsidRDefault="00C9714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РОЗДІЛ 1. ЗАГАЛЬНА ХАРАКТЕРИСТИКА СОЦІАЛЬНО-Е</w:t>
      </w:r>
      <w:r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кономічних 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>ПРАВ ЛЮДИНИ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D09" w:rsidRPr="003A7D09">
        <w:rPr>
          <w:rFonts w:ascii="Times New Roman" w:hAnsi="Times New Roman" w:cs="Times New Roman"/>
          <w:b/>
          <w:sz w:val="28"/>
          <w:szCs w:val="28"/>
        </w:rPr>
        <w:t>5</w:t>
      </w:r>
    </w:p>
    <w:p w:rsidR="00C9714A" w:rsidRPr="003A7D09" w:rsidRDefault="00C5304F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Сутність </w:t>
      </w:r>
      <w:r w:rsidR="00C9714A" w:rsidRPr="003A7D09">
        <w:rPr>
          <w:rFonts w:ascii="Times New Roman" w:hAnsi="Times New Roman" w:cs="Times New Roman"/>
          <w:b/>
          <w:sz w:val="28"/>
          <w:szCs w:val="28"/>
          <w:lang w:val="uk-UA"/>
        </w:rPr>
        <w:t>со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>ціально-економічних прав людини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7D09" w:rsidRPr="003A7D09">
        <w:rPr>
          <w:rFonts w:ascii="Times New Roman" w:hAnsi="Times New Roman" w:cs="Times New Roman"/>
          <w:b/>
          <w:sz w:val="28"/>
          <w:szCs w:val="28"/>
        </w:rPr>
        <w:t>5</w:t>
      </w:r>
    </w:p>
    <w:p w:rsidR="00C9714A" w:rsidRPr="003A7D09" w:rsidRDefault="00C9714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1.2. Правове регулювання со</w:t>
      </w:r>
      <w:r w:rsidR="00BD3832">
        <w:rPr>
          <w:rFonts w:ascii="Times New Roman" w:hAnsi="Times New Roman" w:cs="Times New Roman"/>
          <w:b/>
          <w:sz w:val="28"/>
          <w:szCs w:val="28"/>
          <w:lang w:val="uk-UA"/>
        </w:rPr>
        <w:t>ціально-економічних прав людини</w:t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  <w:t>8</w:t>
      </w:r>
    </w:p>
    <w:p w:rsidR="00C9714A" w:rsidRPr="003A7D09" w:rsidRDefault="00C9714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РОЗДІЛ 2. ВИДИ СОЦІАЛЬНО-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892521"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кономічних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 ЛЮДИНИ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14</w:t>
      </w:r>
    </w:p>
    <w:p w:rsidR="00C9714A" w:rsidRPr="003A7D09" w:rsidRDefault="00C9714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Соціальні </w:t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>права людини</w:t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14</w:t>
      </w:r>
    </w:p>
    <w:p w:rsidR="00C9714A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2.2. Економічні права людини</w:t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17</w:t>
      </w:r>
    </w:p>
    <w:p w:rsidR="00C9714A" w:rsidRPr="003A7D09" w:rsidRDefault="00C9714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АКТУАЛЬНІ АСПЕКТИ </w:t>
      </w:r>
      <w:r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реалізації</w:t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СОЦІАЛЬНО-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  <w:r w:rsidR="00892521"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кономічних</w:t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 ЛЮДИНИ</w:t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04F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22</w:t>
      </w:r>
    </w:p>
    <w:p w:rsidR="00C9714A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30</w:t>
      </w:r>
    </w:p>
    <w:p w:rsidR="00CF68DA" w:rsidRPr="003A7D09" w:rsidRDefault="00C9714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521" w:rsidRPr="003A7D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6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32</w:t>
      </w: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92521" w:rsidRPr="003A7D09" w:rsidRDefault="00892521" w:rsidP="003A7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576" w:rsidRPr="003A7D09" w:rsidRDefault="00AD27A5" w:rsidP="003A7D09">
      <w:pPr>
        <w:pStyle w:val="Txt"/>
        <w:spacing w:line="360" w:lineRule="auto"/>
        <w:ind w:firstLine="709"/>
        <w:rPr>
          <w:color w:val="auto"/>
          <w:spacing w:val="0"/>
          <w:sz w:val="28"/>
          <w:szCs w:val="28"/>
          <w:lang w:val="uk-UA"/>
        </w:rPr>
      </w:pPr>
      <w:r w:rsidRPr="003A7D09">
        <w:rPr>
          <w:b/>
          <w:bCs/>
          <w:color w:val="auto"/>
          <w:spacing w:val="0"/>
          <w:sz w:val="28"/>
          <w:szCs w:val="28"/>
          <w:lang w:val="uk-UA"/>
        </w:rPr>
        <w:t>Актуальність теми дослідження.</w:t>
      </w:r>
      <w:r w:rsidRPr="003A7D09">
        <w:rPr>
          <w:b/>
          <w:bCs/>
          <w:i/>
          <w:iCs/>
          <w:color w:val="auto"/>
          <w:spacing w:val="0"/>
          <w:sz w:val="28"/>
          <w:szCs w:val="28"/>
          <w:lang w:val="uk-UA"/>
        </w:rPr>
        <w:t xml:space="preserve"> 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З проголошенням незалежності Україна вступила на шлях демократичних перетворень, формування демократичної, соціальної, правової держави. </w:t>
      </w:r>
      <w:r w:rsidR="00BB2576" w:rsidRPr="003A7D09">
        <w:rPr>
          <w:color w:val="auto"/>
          <w:spacing w:val="0"/>
          <w:sz w:val="28"/>
          <w:szCs w:val="28"/>
          <w:lang w:val="uk-UA"/>
        </w:rPr>
        <w:t>Сьогодні о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дним з головних ціннісних </w:t>
      </w:r>
      <w:r w:rsidR="00FC5722">
        <w:rPr>
          <w:color w:val="auto"/>
          <w:spacing w:val="0"/>
          <w:sz w:val="28"/>
          <w:szCs w:val="28"/>
          <w:lang w:val="uk-UA"/>
        </w:rPr>
        <w:t>…..</w:t>
      </w:r>
    </w:p>
    <w:p w:rsidR="00892521" w:rsidRPr="003A7D09" w:rsidRDefault="00360D85" w:rsidP="003A7D09">
      <w:pPr>
        <w:pStyle w:val="Txt"/>
        <w:spacing w:line="360" w:lineRule="auto"/>
        <w:ind w:firstLine="709"/>
        <w:rPr>
          <w:b/>
          <w:color w:val="auto"/>
          <w:sz w:val="28"/>
          <w:szCs w:val="28"/>
          <w:lang w:val="uk-UA"/>
        </w:rPr>
      </w:pPr>
      <w:r w:rsidRPr="003A7D09">
        <w:rPr>
          <w:color w:val="auto"/>
          <w:sz w:val="28"/>
          <w:szCs w:val="28"/>
          <w:lang w:val="uk-UA"/>
        </w:rPr>
        <w:t>Слід визначити, що розгляд проблем прав та свобод людини і громадянина має місце у працях М.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>С. Бондаря, Л.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>Д. Воєводіна, М.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>В. Вітрука, Б.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>С. Ебзєєва, О.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>Ю. Кабалкіна, С.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>Л. Лисенкова, О.</w:t>
      </w:r>
      <w:r w:rsidR="00BB2576" w:rsidRPr="003A7D09">
        <w:rPr>
          <w:color w:val="auto"/>
          <w:sz w:val="28"/>
          <w:szCs w:val="28"/>
          <w:lang w:val="uk-UA"/>
        </w:rPr>
        <w:t xml:space="preserve"> </w:t>
      </w:r>
      <w:r w:rsidRPr="003A7D09">
        <w:rPr>
          <w:color w:val="auto"/>
          <w:sz w:val="28"/>
          <w:szCs w:val="28"/>
          <w:lang w:val="uk-UA"/>
        </w:rPr>
        <w:t xml:space="preserve">А. </w:t>
      </w:r>
      <w:r w:rsidR="00FC5722">
        <w:rPr>
          <w:color w:val="auto"/>
          <w:sz w:val="28"/>
          <w:szCs w:val="28"/>
          <w:lang w:val="uk-UA"/>
        </w:rPr>
        <w:t>….</w:t>
      </w:r>
    </w:p>
    <w:p w:rsidR="00ED06EA" w:rsidRPr="003A7D09" w:rsidRDefault="00ED06EA" w:rsidP="003A7D09">
      <w:pPr>
        <w:pStyle w:val="Txt"/>
        <w:spacing w:line="360" w:lineRule="auto"/>
        <w:ind w:firstLine="709"/>
        <w:rPr>
          <w:color w:val="auto"/>
          <w:spacing w:val="0"/>
          <w:sz w:val="28"/>
          <w:szCs w:val="28"/>
          <w:lang w:val="uk-UA"/>
        </w:rPr>
      </w:pPr>
      <w:r w:rsidRPr="003A7D09">
        <w:rPr>
          <w:b/>
          <w:color w:val="auto"/>
          <w:spacing w:val="0"/>
          <w:sz w:val="28"/>
          <w:szCs w:val="28"/>
          <w:lang w:val="uk-UA"/>
        </w:rPr>
        <w:t>Мета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 дослідження </w:t>
      </w:r>
      <w:r w:rsidR="00FC5722">
        <w:rPr>
          <w:color w:val="auto"/>
          <w:spacing w:val="0"/>
          <w:sz w:val="28"/>
          <w:szCs w:val="28"/>
          <w:lang w:val="uk-UA"/>
        </w:rPr>
        <w:t>…</w:t>
      </w:r>
    </w:p>
    <w:p w:rsidR="00ED06EA" w:rsidRPr="003A7D09" w:rsidRDefault="00ED06EA" w:rsidP="003A7D09">
      <w:pPr>
        <w:pStyle w:val="Txt"/>
        <w:spacing w:line="360" w:lineRule="auto"/>
        <w:ind w:firstLine="709"/>
        <w:rPr>
          <w:color w:val="auto"/>
          <w:spacing w:val="0"/>
          <w:sz w:val="28"/>
          <w:szCs w:val="28"/>
          <w:lang w:val="uk-UA"/>
        </w:rPr>
      </w:pPr>
      <w:r w:rsidRPr="003A7D09">
        <w:rPr>
          <w:color w:val="auto"/>
          <w:spacing w:val="0"/>
          <w:sz w:val="28"/>
          <w:szCs w:val="28"/>
          <w:lang w:val="uk-UA"/>
        </w:rPr>
        <w:t xml:space="preserve">Визначена мета дослідження зумовила постановку та розв’язання наступних </w:t>
      </w:r>
      <w:r w:rsidRPr="003A7D09">
        <w:rPr>
          <w:b/>
          <w:color w:val="auto"/>
          <w:spacing w:val="0"/>
          <w:sz w:val="28"/>
          <w:szCs w:val="28"/>
          <w:lang w:val="uk-UA"/>
        </w:rPr>
        <w:t>задач: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 </w:t>
      </w:r>
      <w:r w:rsidR="00FC5722">
        <w:rPr>
          <w:color w:val="auto"/>
          <w:spacing w:val="0"/>
          <w:sz w:val="28"/>
          <w:szCs w:val="28"/>
          <w:lang w:val="uk-UA"/>
        </w:rPr>
        <w:t>..</w:t>
      </w:r>
    </w:p>
    <w:p w:rsidR="006A15B1" w:rsidRPr="003A7D09" w:rsidRDefault="00FC5722" w:rsidP="003A7D0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D06EA" w:rsidRPr="003A7D09" w:rsidRDefault="00ED06EA" w:rsidP="003A7D09">
      <w:pPr>
        <w:pStyle w:val="Txt"/>
        <w:spacing w:line="360" w:lineRule="auto"/>
        <w:ind w:firstLine="709"/>
        <w:rPr>
          <w:color w:val="auto"/>
          <w:spacing w:val="0"/>
          <w:sz w:val="28"/>
          <w:szCs w:val="28"/>
          <w:lang w:val="uk-UA"/>
        </w:rPr>
      </w:pPr>
      <w:r w:rsidRPr="003A7D09">
        <w:rPr>
          <w:b/>
          <w:iCs/>
          <w:color w:val="auto"/>
          <w:spacing w:val="0"/>
          <w:sz w:val="28"/>
          <w:szCs w:val="28"/>
          <w:lang w:val="uk-UA"/>
        </w:rPr>
        <w:t>Об’єктом дослідження</w:t>
      </w:r>
      <w:r w:rsidRPr="003A7D09">
        <w:rPr>
          <w:b/>
          <w:bCs/>
          <w:iCs/>
          <w:color w:val="auto"/>
          <w:spacing w:val="0"/>
          <w:sz w:val="28"/>
          <w:szCs w:val="28"/>
          <w:lang w:val="uk-UA"/>
        </w:rPr>
        <w:t xml:space="preserve"> 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є </w:t>
      </w:r>
      <w:r w:rsidR="00FC5722">
        <w:rPr>
          <w:color w:val="auto"/>
          <w:spacing w:val="0"/>
          <w:sz w:val="28"/>
          <w:szCs w:val="28"/>
          <w:lang w:val="uk-UA"/>
        </w:rPr>
        <w:t>…</w:t>
      </w:r>
    </w:p>
    <w:p w:rsidR="00ED06EA" w:rsidRPr="003A7D09" w:rsidRDefault="00ED06EA" w:rsidP="003A7D09">
      <w:pPr>
        <w:pStyle w:val="Txt"/>
        <w:spacing w:line="360" w:lineRule="auto"/>
        <w:ind w:firstLine="709"/>
        <w:rPr>
          <w:color w:val="auto"/>
          <w:spacing w:val="0"/>
          <w:sz w:val="28"/>
          <w:szCs w:val="28"/>
          <w:lang w:val="uk-UA"/>
        </w:rPr>
      </w:pPr>
      <w:r w:rsidRPr="003A7D09">
        <w:rPr>
          <w:b/>
          <w:iCs/>
          <w:color w:val="auto"/>
          <w:spacing w:val="0"/>
          <w:sz w:val="28"/>
          <w:szCs w:val="28"/>
          <w:lang w:val="uk-UA"/>
        </w:rPr>
        <w:t>Предметом дослідження</w:t>
      </w:r>
      <w:r w:rsidRPr="003A7D09">
        <w:rPr>
          <w:b/>
          <w:bCs/>
          <w:iCs/>
          <w:color w:val="auto"/>
          <w:spacing w:val="0"/>
          <w:sz w:val="28"/>
          <w:szCs w:val="28"/>
          <w:lang w:val="uk-UA"/>
        </w:rPr>
        <w:t xml:space="preserve"> 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є </w:t>
      </w:r>
      <w:r w:rsidR="00FC5722">
        <w:rPr>
          <w:color w:val="auto"/>
          <w:spacing w:val="0"/>
          <w:sz w:val="28"/>
          <w:szCs w:val="28"/>
          <w:lang w:val="uk-UA"/>
        </w:rPr>
        <w:t>…</w:t>
      </w:r>
    </w:p>
    <w:p w:rsidR="00ED06EA" w:rsidRPr="003A7D09" w:rsidRDefault="00ED06EA" w:rsidP="003A7D09">
      <w:pPr>
        <w:pStyle w:val="Txt"/>
        <w:spacing w:line="360" w:lineRule="auto"/>
        <w:ind w:firstLine="709"/>
        <w:rPr>
          <w:color w:val="auto"/>
          <w:spacing w:val="0"/>
          <w:sz w:val="28"/>
          <w:szCs w:val="28"/>
          <w:lang w:val="uk-UA"/>
        </w:rPr>
      </w:pPr>
      <w:r w:rsidRPr="003A7D09">
        <w:rPr>
          <w:b/>
          <w:iCs/>
          <w:color w:val="auto"/>
          <w:spacing w:val="0"/>
          <w:sz w:val="28"/>
          <w:szCs w:val="28"/>
          <w:lang w:val="uk-UA"/>
        </w:rPr>
        <w:t>Методи дослідження</w:t>
      </w:r>
      <w:r w:rsidRPr="003A7D09">
        <w:rPr>
          <w:b/>
          <w:color w:val="auto"/>
          <w:spacing w:val="0"/>
          <w:sz w:val="28"/>
          <w:szCs w:val="28"/>
          <w:lang w:val="uk-UA"/>
        </w:rPr>
        <w:t>.</w:t>
      </w:r>
      <w:r w:rsidRPr="003A7D09">
        <w:rPr>
          <w:b/>
          <w:bCs/>
          <w:color w:val="auto"/>
          <w:spacing w:val="0"/>
          <w:sz w:val="28"/>
          <w:szCs w:val="28"/>
          <w:lang w:val="uk-UA"/>
        </w:rPr>
        <w:t xml:space="preserve"> </w:t>
      </w:r>
      <w:r w:rsidRPr="003A7D09">
        <w:rPr>
          <w:color w:val="auto"/>
          <w:spacing w:val="0"/>
          <w:sz w:val="28"/>
          <w:szCs w:val="28"/>
          <w:lang w:val="uk-UA"/>
        </w:rPr>
        <w:t xml:space="preserve">В основу методології дослідження покладено загальнотеоретичні і спеціальні </w:t>
      </w:r>
      <w:r w:rsidR="00FC5722">
        <w:rPr>
          <w:color w:val="auto"/>
          <w:spacing w:val="0"/>
          <w:sz w:val="28"/>
          <w:szCs w:val="28"/>
          <w:lang w:val="uk-UA"/>
        </w:rPr>
        <w:t>….</w:t>
      </w:r>
    </w:p>
    <w:p w:rsidR="00892521" w:rsidRPr="003A7D09" w:rsidRDefault="00ED06EA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робота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зі вступу, </w:t>
      </w:r>
      <w:r w:rsidR="004A078F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трьох розділів, чотирьох підрозділів, висновків та списку використаних джерел, обсяг роботи </w:t>
      </w:r>
      <w:r w:rsidR="003A7D09" w:rsidRPr="003A7D09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3A7D09">
        <w:rPr>
          <w:rFonts w:ascii="Times New Roman" w:hAnsi="Times New Roman" w:cs="Times New Roman"/>
          <w:sz w:val="28"/>
          <w:szCs w:val="28"/>
          <w:lang w:val="uk-UA"/>
        </w:rPr>
        <w:t xml:space="preserve"> сторінки</w:t>
      </w:r>
      <w:r w:rsidR="004A078F" w:rsidRPr="003A7D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92521" w:rsidRPr="003A7D09" w:rsidRDefault="00892521" w:rsidP="00BD38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1. ЗАГАЛЬНА ХАРАКТЕРИСТИКА СОЦІАЛЬНО-Е</w:t>
      </w:r>
      <w:r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кономічних </w:t>
      </w: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ПРАВ ЛЮДИНИ</w:t>
      </w: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521" w:rsidRPr="003A7D09" w:rsidRDefault="00892521" w:rsidP="003A7D09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Сутність соціально-економічних прав людини </w:t>
      </w:r>
    </w:p>
    <w:p w:rsidR="00892521" w:rsidRPr="003A7D09" w:rsidRDefault="00892521" w:rsidP="003A7D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296" w:rsidRPr="003A7D09" w:rsidRDefault="006B32E8" w:rsidP="003A7D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Варто розглянути, що мається наувазі під поняттям п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рава</w:t>
      </w:r>
      <w:r w:rsidR="00BE6F5A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BE6F5A" w:rsidRPr="003A7D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F5A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це ціннісний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орієнтир, що</w:t>
      </w:r>
      <w:r w:rsidR="00BE6F5A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дозволяє</w:t>
      </w:r>
      <w:r w:rsidR="00BE6F5A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застосовувати “людський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вимір” не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держави, права, закону, законності, правового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порядку, але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громадянського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суспільства, оскільки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ступінь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зрілості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розвиненості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останнього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залежить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значною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мірою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правами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людини, від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обсягу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праві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їхньої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реалізації. 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вірно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зазначає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A5E5D" w:rsidRPr="003A7D09">
        <w:rPr>
          <w:rFonts w:ascii="Times New Roman" w:hAnsi="Times New Roman" w:cs="Times New Roman"/>
          <w:sz w:val="28"/>
          <w:szCs w:val="28"/>
        </w:rPr>
        <w:t> 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0A5E5D" w:rsidRPr="003A7D09">
        <w:rPr>
          <w:rFonts w:ascii="Times New Roman" w:hAnsi="Times New Roman" w:cs="Times New Roman"/>
          <w:sz w:val="28"/>
          <w:szCs w:val="28"/>
        </w:rPr>
        <w:t> 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Годованец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, права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дають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брати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управлянні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державою, але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568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дистанціюватися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неї, самовизначатися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приватного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життя, вибору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переконань, відношення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релігії, власності. Поглинання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суспільства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державою, одержавлення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сфер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відбуваються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там, де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права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відсутні, або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носять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декларативний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характер [1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F2229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13].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ED54DB" w:rsidRPr="003A7D09" w:rsidRDefault="00892521" w:rsidP="003A7D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зазначити, що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вчені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не одностайні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поняття “права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людини”. Так, за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точкою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зору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A5E5D" w:rsidRPr="003A7D09">
        <w:rPr>
          <w:rFonts w:ascii="Times New Roman" w:hAnsi="Times New Roman" w:cs="Times New Roman"/>
          <w:sz w:val="28"/>
          <w:szCs w:val="28"/>
        </w:rPr>
        <w:t> 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0A5E5D" w:rsidRPr="003A7D09">
        <w:rPr>
          <w:rFonts w:ascii="Times New Roman" w:hAnsi="Times New Roman" w:cs="Times New Roman"/>
          <w:sz w:val="28"/>
          <w:szCs w:val="28"/>
        </w:rPr>
        <w:t> 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Годованец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, права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E1601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A5E5D" w:rsidRPr="003A7D09">
        <w:rPr>
          <w:rFonts w:ascii="Times New Roman" w:hAnsi="Times New Roman" w:cs="Times New Roman"/>
          <w:sz w:val="28"/>
          <w:szCs w:val="28"/>
          <w:lang w:val="uk-UA"/>
        </w:rPr>
        <w:t>і  [10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D54D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34]. </w:t>
      </w:r>
    </w:p>
    <w:p w:rsidR="00784091" w:rsidRPr="003A7D09" w:rsidRDefault="000A5E5D" w:rsidP="00FC572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Ю. Г. Барабаш, Л. К. Байрачна,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стверджують, що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права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невід’ємними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властивостями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кожній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моменту</w:t>
      </w:r>
      <w:r w:rsidR="00B6189B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народження. Закріплення</w:t>
      </w:r>
      <w:r w:rsidR="007A0A25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в право</w:t>
      </w:r>
      <w:r w:rsidR="00892521" w:rsidRPr="003A7D09">
        <w:rPr>
          <w:rFonts w:ascii="Times New Roman" w:hAnsi="Times New Roman" w:cs="Times New Roman"/>
          <w:sz w:val="28"/>
          <w:szCs w:val="28"/>
          <w:lang w:val="uk-UA"/>
        </w:rPr>
        <w:t>вому</w:t>
      </w:r>
      <w:r w:rsidR="007A0A25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84091" w:rsidRPr="003A7D09" w:rsidRDefault="00F463CD" w:rsidP="003A7D0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 xml:space="preserve">Таким чином, </w:t>
      </w:r>
      <w:r w:rsidR="00FC5722">
        <w:rPr>
          <w:sz w:val="28"/>
          <w:szCs w:val="28"/>
          <w:lang w:val="uk-UA"/>
        </w:rPr>
        <w:t>….</w:t>
      </w:r>
    </w:p>
    <w:p w:rsidR="00F463CD" w:rsidRPr="003A7D09" w:rsidRDefault="00F463CD" w:rsidP="003A7D0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593FD5" w:rsidRPr="003A7D09" w:rsidRDefault="00593FD5" w:rsidP="003A7D0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463CD" w:rsidRPr="003A7D09" w:rsidRDefault="00F463CD" w:rsidP="003A7D09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Правове регулювання соціально-економічних прав людини </w:t>
      </w:r>
    </w:p>
    <w:p w:rsidR="00784091" w:rsidRPr="003A7D09" w:rsidRDefault="00784091" w:rsidP="003A7D0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784091" w:rsidRPr="003A7D09" w:rsidRDefault="0051329C" w:rsidP="003A7D0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>Розглянемо як саме законодавець здійснює правове регулювання соціально-економічн</w:t>
      </w:r>
      <w:r w:rsidR="00504BC7" w:rsidRPr="003A7D09">
        <w:rPr>
          <w:sz w:val="28"/>
          <w:szCs w:val="28"/>
          <w:lang w:val="uk-UA"/>
        </w:rPr>
        <w:t>их прав людини. До цих прав відносять: - п</w:t>
      </w:r>
      <w:r w:rsidR="00784091" w:rsidRPr="003A7D09">
        <w:rPr>
          <w:sz w:val="28"/>
          <w:szCs w:val="28"/>
          <w:lang w:val="uk-UA"/>
        </w:rPr>
        <w:t xml:space="preserve">раво на </w:t>
      </w:r>
      <w:r w:rsidR="00784091" w:rsidRPr="003A7D09">
        <w:rPr>
          <w:sz w:val="28"/>
          <w:szCs w:val="28"/>
          <w:lang w:val="uk-UA"/>
        </w:rPr>
        <w:lastRenderedPageBreak/>
        <w:t>працю. Основними складовими цього конституційного права є такі положення:</w:t>
      </w:r>
      <w:r w:rsidR="00F82D6B" w:rsidRPr="003A7D09">
        <w:rPr>
          <w:sz w:val="28"/>
          <w:szCs w:val="28"/>
          <w:lang w:val="uk-UA"/>
        </w:rPr>
        <w:t xml:space="preserve"> </w:t>
      </w:r>
      <w:r w:rsidR="00784091" w:rsidRPr="003A7D09">
        <w:rPr>
          <w:sz w:val="28"/>
          <w:szCs w:val="28"/>
          <w:lang w:val="uk-UA"/>
        </w:rPr>
        <w:t>держава створює умови для повного здійснення громадянами права на працю;</w:t>
      </w:r>
      <w:r w:rsidR="00F82D6B" w:rsidRPr="003A7D09">
        <w:rPr>
          <w:sz w:val="28"/>
          <w:szCs w:val="28"/>
          <w:lang w:val="uk-UA"/>
        </w:rPr>
        <w:t xml:space="preserve"> </w:t>
      </w:r>
      <w:r w:rsidR="00784091" w:rsidRPr="003A7D09">
        <w:rPr>
          <w:sz w:val="28"/>
          <w:szCs w:val="28"/>
          <w:lang w:val="uk-UA"/>
        </w:rPr>
        <w:t>держава гарантує рівні можливості у виборі професії та роду трудової діяльності;</w:t>
      </w:r>
      <w:r w:rsidR="00F82D6B" w:rsidRPr="003A7D09">
        <w:rPr>
          <w:sz w:val="28"/>
          <w:szCs w:val="28"/>
          <w:lang w:val="uk-UA"/>
        </w:rPr>
        <w:t xml:space="preserve"> </w:t>
      </w:r>
      <w:r w:rsidR="00784091" w:rsidRPr="003A7D09">
        <w:rPr>
          <w:sz w:val="28"/>
          <w:szCs w:val="28"/>
          <w:lang w:val="uk-UA"/>
        </w:rPr>
        <w:t xml:space="preserve">держава реалізовує програми професійно-технічного навчання, підготовки </w:t>
      </w:r>
      <w:r w:rsidR="00FC5722">
        <w:rPr>
          <w:sz w:val="28"/>
          <w:szCs w:val="28"/>
          <w:lang w:val="uk-UA"/>
        </w:rPr>
        <w:t>….</w:t>
      </w:r>
      <w:r w:rsidR="00BC593B" w:rsidRPr="003A7D09">
        <w:rPr>
          <w:sz w:val="28"/>
          <w:szCs w:val="28"/>
        </w:rPr>
        <w:t xml:space="preserve"> [17, </w:t>
      </w:r>
      <w:r w:rsidR="00BC593B" w:rsidRPr="003A7D09">
        <w:rPr>
          <w:sz w:val="28"/>
          <w:szCs w:val="28"/>
          <w:lang w:val="en-US"/>
        </w:rPr>
        <w:t>c</w:t>
      </w:r>
      <w:r w:rsidR="00BC593B" w:rsidRPr="003A7D09">
        <w:rPr>
          <w:sz w:val="28"/>
          <w:szCs w:val="28"/>
        </w:rPr>
        <w:t xml:space="preserve">. 99; 19, </w:t>
      </w:r>
      <w:r w:rsidR="00BC593B" w:rsidRPr="003A7D09">
        <w:rPr>
          <w:sz w:val="28"/>
          <w:szCs w:val="28"/>
          <w:lang w:val="en-US"/>
        </w:rPr>
        <w:t>c</w:t>
      </w:r>
      <w:r w:rsidR="00BC593B" w:rsidRPr="003A7D09">
        <w:rPr>
          <w:sz w:val="28"/>
          <w:szCs w:val="28"/>
        </w:rPr>
        <w:t>. 123]</w:t>
      </w:r>
      <w:r w:rsidR="00784091" w:rsidRPr="003A7D09">
        <w:rPr>
          <w:sz w:val="28"/>
          <w:szCs w:val="28"/>
          <w:lang w:val="uk-UA"/>
        </w:rPr>
        <w:t>.</w:t>
      </w:r>
    </w:p>
    <w:p w:rsidR="00784091" w:rsidRPr="003A7D09" w:rsidRDefault="00F82D6B" w:rsidP="00FC57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>Також н</w:t>
      </w:r>
      <w:r w:rsidR="00784091" w:rsidRPr="003A7D09">
        <w:rPr>
          <w:sz w:val="28"/>
          <w:szCs w:val="28"/>
          <w:lang w:val="uk-UA"/>
        </w:rPr>
        <w:t xml:space="preserve">а рівні Основного Закону визначено випадки, коли праця не вважається </w:t>
      </w:r>
      <w:r w:rsidR="00FC5722">
        <w:rPr>
          <w:sz w:val="28"/>
          <w:szCs w:val="28"/>
          <w:lang w:val="uk-UA"/>
        </w:rPr>
        <w:t>….</w:t>
      </w:r>
    </w:p>
    <w:p w:rsidR="00892521" w:rsidRPr="003A7D09" w:rsidRDefault="00F463CD" w:rsidP="00FC57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>Таким чином</w:t>
      </w:r>
      <w:r w:rsidR="00FC5722">
        <w:rPr>
          <w:sz w:val="28"/>
          <w:szCs w:val="28"/>
          <w:lang w:val="uk-UA"/>
        </w:rPr>
        <w:t>…</w:t>
      </w:r>
      <w:r w:rsidR="00892521" w:rsidRPr="003A7D09">
        <w:rPr>
          <w:b/>
          <w:sz w:val="28"/>
          <w:szCs w:val="28"/>
          <w:lang w:val="uk-UA"/>
        </w:rPr>
        <w:t xml:space="preserve"> ЛЮДИНИ</w:t>
      </w:r>
    </w:p>
    <w:p w:rsidR="00F463CD" w:rsidRPr="003A7D09" w:rsidRDefault="00F463CD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Соціальні права людини </w:t>
      </w:r>
    </w:p>
    <w:p w:rsidR="00F463CD" w:rsidRPr="003A7D09" w:rsidRDefault="00F463CD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3CD" w:rsidRPr="003A7D09" w:rsidRDefault="000A6DC6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r w:rsidR="00F463CD" w:rsidRPr="003A7D09">
        <w:rPr>
          <w:rFonts w:ascii="Times New Roman" w:hAnsi="Times New Roman" w:cs="Times New Roman"/>
          <w:sz w:val="28"/>
          <w:szCs w:val="28"/>
          <w:lang w:val="uk-UA"/>
        </w:rPr>
        <w:t>прав і свобод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людини та грома</w:t>
      </w:r>
      <w:r w:rsidR="00F463CD" w:rsidRPr="003A7D09">
        <w:rPr>
          <w:rFonts w:ascii="Times New Roman" w:hAnsi="Times New Roman" w:cs="Times New Roman"/>
          <w:sz w:val="28"/>
          <w:szCs w:val="28"/>
          <w:lang w:val="uk-UA"/>
        </w:rPr>
        <w:t>дянина, зокре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ма соціальних, перебуває в цент</w:t>
      </w:r>
      <w:r w:rsidR="00F463CD" w:rsidRPr="003A7D09">
        <w:rPr>
          <w:rFonts w:ascii="Times New Roman" w:hAnsi="Times New Roman" w:cs="Times New Roman"/>
          <w:sz w:val="28"/>
          <w:szCs w:val="28"/>
          <w:lang w:val="uk-UA"/>
        </w:rPr>
        <w:t>рі уваги теоре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тиків і практиків конституційного процесу, адже саме соціальні</w:t>
      </w:r>
      <w:r w:rsidR="00F463CD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а декларують права людини на працю, гідний </w:t>
      </w:r>
      <w:r w:rsidR="00F463CD" w:rsidRPr="003A7D09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3CD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життя та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D288A" w:rsidRPr="003A7D09">
        <w:rPr>
          <w:rFonts w:ascii="Times New Roman" w:hAnsi="Times New Roman" w:cs="Times New Roman"/>
          <w:sz w:val="28"/>
          <w:szCs w:val="28"/>
        </w:rPr>
        <w:t xml:space="preserve">[15; 17, </w:t>
      </w:r>
      <w:r w:rsidR="004D288A" w:rsidRPr="003A7D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288A" w:rsidRPr="003A7D09">
        <w:rPr>
          <w:rFonts w:ascii="Times New Roman" w:hAnsi="Times New Roman" w:cs="Times New Roman"/>
          <w:sz w:val="28"/>
          <w:szCs w:val="28"/>
        </w:rPr>
        <w:t>. 126; 25]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E07" w:rsidRPr="003A7D09" w:rsidRDefault="00735C35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ридичному аспекті вживаються всі ціпоняття, але базовим серед них є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«соціальні права». У вітчизняній і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зарубіжній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науковій літературі існує ряд визначень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цієї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та декілька підходів до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з’ясування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сутності соціальних п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рав. Ю. Тодика та В. Журавський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зазначають,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що соціальні пра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ва – це права, пов’язані з соці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альними відносинами людини з суспільством,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державою, колективами, іншими людьми.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нашу думку, це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не повністю роз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криває сутність соціальних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прав, адже всі від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носини грома</w:t>
      </w:r>
      <w:r w:rsidR="0046359D" w:rsidRPr="003A7D09">
        <w:rPr>
          <w:rFonts w:ascii="Times New Roman" w:hAnsi="Times New Roman" w:cs="Times New Roman"/>
          <w:sz w:val="28"/>
          <w:szCs w:val="28"/>
          <w:lang w:val="uk-UA"/>
        </w:rPr>
        <w:t>дянина з суспільством, тобто со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ціумом,</w:t>
      </w:r>
      <w:r w:rsidR="0046359D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можна вважати соціальними. О. Скакун вважає, що соціальні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 w:rsidR="0046359D" w:rsidRPr="003A7D09">
        <w:rPr>
          <w:rFonts w:ascii="Times New Roman" w:hAnsi="Times New Roman" w:cs="Times New Roman"/>
          <w:sz w:val="28"/>
          <w:szCs w:val="28"/>
          <w:lang w:val="uk-UA"/>
        </w:rPr>
        <w:t>– «це можливості (свободи) особистості та гро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мадянина в</w:t>
      </w:r>
      <w:r w:rsidR="0046359D" w:rsidRPr="003A7D09">
        <w:rPr>
          <w:rFonts w:ascii="Times New Roman" w:hAnsi="Times New Roman" w:cs="Times New Roman"/>
          <w:sz w:val="28"/>
          <w:szCs w:val="28"/>
          <w:lang w:val="uk-UA"/>
        </w:rPr>
        <w:t>ільно розпоряджатися своєю робо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чою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223C3" w:rsidRPr="00FC5722">
        <w:rPr>
          <w:rFonts w:ascii="Times New Roman" w:hAnsi="Times New Roman" w:cs="Times New Roman"/>
          <w:sz w:val="28"/>
          <w:szCs w:val="28"/>
          <w:lang w:val="uk-UA"/>
        </w:rPr>
        <w:t xml:space="preserve">16, </w:t>
      </w:r>
      <w:r w:rsidR="00B223C3" w:rsidRPr="003A7D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23C3" w:rsidRPr="00FC5722">
        <w:rPr>
          <w:rFonts w:ascii="Times New Roman" w:hAnsi="Times New Roman" w:cs="Times New Roman"/>
          <w:sz w:val="28"/>
          <w:szCs w:val="28"/>
          <w:lang w:val="uk-UA"/>
        </w:rPr>
        <w:t xml:space="preserve">. 135; </w:t>
      </w:r>
      <w:r w:rsidR="004D288A" w:rsidRPr="00FC57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23C3" w:rsidRPr="00FC572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872E07" w:rsidRPr="003A7D09" w:rsidRDefault="00E63107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Відомий</w:t>
      </w:r>
      <w:r w:rsidR="00872E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теоретик прав людини П. Рабінович визначає соціальні права як певні мож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ливості людини, які необхідні для її існування</w:t>
      </w:r>
      <w:r w:rsidR="00872E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 у конкретно-історичних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умовах,</w:t>
      </w:r>
      <w:r w:rsidR="00872E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зумовлюються досягнутим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872E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нем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872E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людства та мають бути загальними,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рівними</w:t>
      </w:r>
      <w:r w:rsidR="00872E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для всіх людей [</w:t>
      </w:r>
      <w:r w:rsidR="004D288A" w:rsidRPr="003A7D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5].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63107" w:rsidRPr="003A7D09" w:rsidRDefault="00E63107" w:rsidP="00FC5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lastRenderedPageBreak/>
        <w:t>А з такого розуміння</w:t>
      </w:r>
      <w:r w:rsidR="00681C35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випливає висновок, що здійснення прав людини, зокрема соціальних, обмежується наявним</w:t>
      </w:r>
      <w:r w:rsidR="00681C35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рівне</w:t>
      </w:r>
      <w:r w:rsidR="00681C35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м розвитку суспільства. Однією з найбільш розвинутих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81C35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відношенні держав Західної </w:t>
      </w:r>
      <w:r w:rsidR="009E4CB6" w:rsidRPr="003A7D09">
        <w:rPr>
          <w:rFonts w:ascii="Times New Roman" w:hAnsi="Times New Roman" w:cs="Times New Roman"/>
          <w:sz w:val="28"/>
          <w:szCs w:val="28"/>
          <w:lang w:val="uk-UA"/>
        </w:rPr>
        <w:t>Європи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9E4CB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Федеративна Республіка Німеччина, з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перших </w:t>
      </w:r>
      <w:r w:rsidR="009E4CB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проголосила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9E4CB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соціальною,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74784" w:rsidRPr="003A7D09" w:rsidRDefault="00074784" w:rsidP="003A7D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63107" w:rsidRPr="003A7D09" w:rsidRDefault="00E63107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07" w:rsidRPr="003A7D09" w:rsidRDefault="00E63107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Економічні права людини </w:t>
      </w:r>
    </w:p>
    <w:p w:rsidR="00F463CD" w:rsidRPr="003A7D09" w:rsidRDefault="00F463CD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3CD" w:rsidRPr="003A7D09" w:rsidRDefault="00A149CF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існий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зв’язок існує між економічними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соціальними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правами. Економічні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рава –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>можливості людини брати участь у виробниц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тві </w:t>
      </w:r>
      <w:r w:rsidR="00E631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223C3" w:rsidRPr="003A7D09">
        <w:rPr>
          <w:rFonts w:ascii="Times New Roman" w:hAnsi="Times New Roman" w:cs="Times New Roman"/>
          <w:sz w:val="28"/>
          <w:szCs w:val="28"/>
        </w:rPr>
        <w:t xml:space="preserve"> [27; 28]</w:t>
      </w:r>
      <w:r w:rsidR="00F574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2E56" w:rsidRPr="003A7D09" w:rsidRDefault="00F91D09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Сучасний етап розвитку країни</w:t>
      </w:r>
      <w:r w:rsidR="00F574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пов’язаний з формуванням громадянського суспільства та правової, соціальної</w:t>
      </w:r>
      <w:r w:rsidR="00F57407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держави як найважливіших суспільно</w:t>
      </w:r>
      <w:r w:rsidR="00F57407" w:rsidRPr="003A7D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правових</w:t>
      </w:r>
      <w:r w:rsidR="005A2E5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вимірів, які не лише відобража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ють механізми захисту економічних прав людин</w:t>
      </w:r>
      <w:r w:rsidR="005A2E56" w:rsidRPr="003A7D09">
        <w:rPr>
          <w:rFonts w:ascii="Times New Roman" w:hAnsi="Times New Roman" w:cs="Times New Roman"/>
          <w:sz w:val="28"/>
          <w:szCs w:val="28"/>
          <w:lang w:val="uk-UA"/>
        </w:rPr>
        <w:t>и, але й утворюють реальну мож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ливість самим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223C3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10; 19, </w:t>
      </w:r>
      <w:r w:rsidR="00B223C3" w:rsidRPr="003A7D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23C3" w:rsidRPr="003A7D09">
        <w:rPr>
          <w:rFonts w:ascii="Times New Roman" w:hAnsi="Times New Roman" w:cs="Times New Roman"/>
          <w:sz w:val="28"/>
          <w:szCs w:val="28"/>
          <w:lang w:val="uk-UA"/>
        </w:rPr>
        <w:t>. 205-206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0F23B6" w:rsidRPr="003A7D09" w:rsidRDefault="00F91D09" w:rsidP="00FC5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5A2E56"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визначення, по суті, мають таке ж пояснення поняття «економіка», тому поняття«економічні права», на нашу думку, теж слід розгл</w:t>
      </w:r>
      <w:r w:rsidR="005A2E56" w:rsidRPr="003A7D09">
        <w:rPr>
          <w:rFonts w:ascii="Times New Roman" w:hAnsi="Times New Roman" w:cs="Times New Roman"/>
          <w:sz w:val="28"/>
          <w:szCs w:val="28"/>
          <w:lang w:val="uk-UA"/>
        </w:rPr>
        <w:t>ядати в сенсі економічних відно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син, тобто – взаємовідносин між юридичними </w:t>
      </w:r>
      <w:r w:rsidR="005A2E56" w:rsidRPr="003A7D09">
        <w:rPr>
          <w:rFonts w:ascii="Times New Roman" w:hAnsi="Times New Roman" w:cs="Times New Roman"/>
          <w:sz w:val="28"/>
          <w:szCs w:val="28"/>
          <w:lang w:val="uk-UA"/>
        </w:rPr>
        <w:t>особами – як суб’єктами господа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рювання, роботодавцями і т. д. та фізичними особами – як суб’єктами го</w:t>
      </w:r>
      <w:r w:rsidR="005A2E56" w:rsidRPr="003A7D09">
        <w:rPr>
          <w:rFonts w:ascii="Times New Roman" w:hAnsi="Times New Roman" w:cs="Times New Roman"/>
          <w:sz w:val="28"/>
          <w:szCs w:val="28"/>
          <w:lang w:val="uk-UA"/>
        </w:rPr>
        <w:t>спода</w:t>
      </w:r>
      <w:r w:rsidRPr="003A7D09">
        <w:rPr>
          <w:rFonts w:ascii="Times New Roman" w:hAnsi="Times New Roman" w:cs="Times New Roman"/>
          <w:sz w:val="28"/>
          <w:szCs w:val="28"/>
          <w:lang w:val="uk-UA"/>
        </w:rPr>
        <w:t>рювання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92521" w:rsidRPr="003A7D09" w:rsidRDefault="000F23B6" w:rsidP="00FC5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C572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92521" w:rsidRPr="003A7D09" w:rsidRDefault="00892521" w:rsidP="003A7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РОЗДІЛ 3. АКТУАЛЬНІ АСПЕКТИ ЗАБЕЗПЕЧЕННЯ реалізації, </w:t>
      </w:r>
      <w:r w:rsidR="007E45D7"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СОЦІАЛЬНО-</w:t>
      </w:r>
      <w:r w:rsidRPr="003A7D09">
        <w:rPr>
          <w:rFonts w:ascii="Times New Roman" w:hAnsi="Times New Roman" w:cs="Times New Roman"/>
          <w:b/>
          <w:caps/>
          <w:sz w:val="28"/>
          <w:szCs w:val="28"/>
          <w:lang w:val="uk-UA"/>
        </w:rPr>
        <w:t>Економічних ПРАВ ЛЮДИНИ</w:t>
      </w:r>
    </w:p>
    <w:p w:rsidR="00E07A1F" w:rsidRPr="003A7D09" w:rsidRDefault="00E07A1F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A1F" w:rsidRPr="00FC5722" w:rsidRDefault="00E07A1F" w:rsidP="00FC57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 xml:space="preserve">Реалізація конституційних прав і свобод громадян означає втілення їх в життя й задоволення потреб і інтересів у процесі використання конституційних прав і свобод. </w:t>
      </w:r>
      <w:r w:rsidR="00B919F1" w:rsidRPr="003A7D09">
        <w:rPr>
          <w:sz w:val="28"/>
          <w:szCs w:val="28"/>
          <w:lang w:val="uk-UA"/>
        </w:rPr>
        <w:t>Крім того, д</w:t>
      </w:r>
      <w:r w:rsidRPr="003A7D09">
        <w:rPr>
          <w:sz w:val="28"/>
          <w:szCs w:val="28"/>
          <w:lang w:val="uk-UA"/>
        </w:rPr>
        <w:t xml:space="preserve">іяльність щодо реалізації </w:t>
      </w:r>
      <w:r w:rsidRPr="003A7D09">
        <w:rPr>
          <w:sz w:val="28"/>
          <w:szCs w:val="28"/>
          <w:lang w:val="uk-UA"/>
        </w:rPr>
        <w:lastRenderedPageBreak/>
        <w:t xml:space="preserve">конституційних прав і свобод громадян протікає в певних соціальних умовах, які виступають </w:t>
      </w:r>
      <w:r w:rsidR="00FC5722">
        <w:rPr>
          <w:sz w:val="28"/>
          <w:szCs w:val="28"/>
          <w:lang w:val="uk-UA"/>
        </w:rPr>
        <w:t>……</w:t>
      </w:r>
      <w:r w:rsidRPr="00FC5722">
        <w:rPr>
          <w:sz w:val="28"/>
          <w:szCs w:val="28"/>
          <w:lang w:val="uk-UA"/>
        </w:rPr>
        <w:t xml:space="preserve"> Здійснення громадянських і політичних прав зазвичай не пов'язане із суттєвими матеріальними витратами, не вимагає значних коштів з боку держави і суспільства та, зрештою, самих громадян. </w:t>
      </w:r>
      <w:r w:rsidR="000A1C58" w:rsidRPr="003A7D09">
        <w:rPr>
          <w:sz w:val="28"/>
          <w:szCs w:val="28"/>
        </w:rPr>
        <w:t>В</w:t>
      </w:r>
      <w:r w:rsidRPr="003A7D09">
        <w:rPr>
          <w:sz w:val="28"/>
          <w:szCs w:val="28"/>
        </w:rPr>
        <w:t>икористання</w:t>
      </w:r>
      <w:r w:rsidR="000A1C58" w:rsidRPr="003A7D09">
        <w:rPr>
          <w:sz w:val="28"/>
          <w:szCs w:val="28"/>
          <w:lang w:val="uk-UA"/>
        </w:rPr>
        <w:t xml:space="preserve"> </w:t>
      </w:r>
      <w:r w:rsidRPr="003A7D09">
        <w:rPr>
          <w:sz w:val="28"/>
          <w:szCs w:val="28"/>
        </w:rPr>
        <w:t>економічних, соціальних прав стає можливим, як правило, лише за наявності неабияких ресурсів у розпорядженні держави, суспільства та й, у багатьох випадках, громадян і їх об'єднань. Тобто ці права залежать від достатку держави, від її здатності до стабільного економічного розвитку, а також і від добробуту самих громадян</w:t>
      </w:r>
      <w:r w:rsidR="00626074" w:rsidRPr="003A7D09">
        <w:rPr>
          <w:sz w:val="28"/>
          <w:szCs w:val="28"/>
        </w:rPr>
        <w:t xml:space="preserve"> [10; 18, </w:t>
      </w:r>
      <w:r w:rsidR="00626074" w:rsidRPr="003A7D09">
        <w:rPr>
          <w:sz w:val="28"/>
          <w:szCs w:val="28"/>
          <w:lang w:val="en-US"/>
        </w:rPr>
        <w:t>c</w:t>
      </w:r>
      <w:r w:rsidR="00626074" w:rsidRPr="003A7D09">
        <w:rPr>
          <w:sz w:val="28"/>
          <w:szCs w:val="28"/>
        </w:rPr>
        <w:t xml:space="preserve">. </w:t>
      </w:r>
      <w:proofErr w:type="gramStart"/>
      <w:r w:rsidR="00626074" w:rsidRPr="003A7D09">
        <w:rPr>
          <w:sz w:val="28"/>
          <w:szCs w:val="28"/>
        </w:rPr>
        <w:t>167]</w:t>
      </w:r>
      <w:r w:rsidR="00FC5722">
        <w:rPr>
          <w:sz w:val="28"/>
          <w:szCs w:val="28"/>
        </w:rPr>
        <w:t>…</w:t>
      </w:r>
      <w:proofErr w:type="gramEnd"/>
      <w:r w:rsidR="00FC5722">
        <w:rPr>
          <w:sz w:val="28"/>
          <w:szCs w:val="28"/>
          <w:lang w:val="uk-UA"/>
        </w:rPr>
        <w:t>.</w:t>
      </w:r>
    </w:p>
    <w:p w:rsidR="00E07A1F" w:rsidRPr="00FC5722" w:rsidRDefault="00E07A1F" w:rsidP="00FC57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C5722">
        <w:rPr>
          <w:sz w:val="28"/>
          <w:szCs w:val="28"/>
          <w:lang w:val="uk-UA"/>
        </w:rPr>
        <w:t xml:space="preserve">Економічні, соціальні права – це права, пов'язані з діяльністю людини в господарській </w:t>
      </w:r>
      <w:r w:rsidR="00FC5722">
        <w:rPr>
          <w:sz w:val="28"/>
          <w:szCs w:val="28"/>
          <w:lang w:val="uk-UA"/>
        </w:rPr>
        <w:t>….</w:t>
      </w:r>
      <w:r w:rsidRPr="00FC5722">
        <w:rPr>
          <w:sz w:val="28"/>
          <w:szCs w:val="28"/>
          <w:lang w:val="uk-UA"/>
        </w:rPr>
        <w:t>, проведення виваженої соціальної політики, а також викорінення корупції й забезпечення реальної рівності всіх перед законом і судом, незважаючи на існуючу майнову й соціальну нерівність</w:t>
      </w:r>
      <w:r w:rsidR="003A7D09" w:rsidRPr="00FC5722">
        <w:rPr>
          <w:sz w:val="28"/>
          <w:szCs w:val="28"/>
          <w:lang w:val="uk-UA"/>
        </w:rPr>
        <w:t xml:space="preserve"> [10; 15; 23, </w:t>
      </w:r>
      <w:r w:rsidR="003A7D09" w:rsidRPr="003A7D09">
        <w:rPr>
          <w:sz w:val="28"/>
          <w:szCs w:val="28"/>
          <w:lang w:val="en-US"/>
        </w:rPr>
        <w:t>c</w:t>
      </w:r>
      <w:r w:rsidR="003A7D09" w:rsidRPr="00FC5722">
        <w:rPr>
          <w:sz w:val="28"/>
          <w:szCs w:val="28"/>
          <w:lang w:val="uk-UA"/>
        </w:rPr>
        <w:t>. 236-237]</w:t>
      </w:r>
      <w:r w:rsidRPr="00FC5722">
        <w:rPr>
          <w:sz w:val="28"/>
          <w:szCs w:val="28"/>
          <w:lang w:val="uk-UA"/>
        </w:rPr>
        <w:t>.</w:t>
      </w:r>
    </w:p>
    <w:p w:rsidR="00892521" w:rsidRPr="003A7D09" w:rsidRDefault="00FD6D14" w:rsidP="00FC57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>Таким чином</w:t>
      </w:r>
      <w:r w:rsidR="00FC5722">
        <w:rPr>
          <w:sz w:val="28"/>
          <w:szCs w:val="28"/>
          <w:lang w:val="uk-UA"/>
        </w:rPr>
        <w:t>….</w:t>
      </w:r>
    </w:p>
    <w:p w:rsidR="00892521" w:rsidRPr="003A7D09" w:rsidRDefault="00892521" w:rsidP="003A7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7C54A6" w:rsidRPr="003A7D09" w:rsidRDefault="007C54A6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521" w:rsidRPr="003A7D09" w:rsidRDefault="007C54A6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Вивчаючи дану тематику, дійшли до наступних результатів.</w:t>
      </w:r>
    </w:p>
    <w:p w:rsidR="00892521" w:rsidRPr="003A7D09" w:rsidRDefault="000165D7" w:rsidP="00FC5722">
      <w:pPr>
        <w:pStyle w:val="Txt"/>
        <w:spacing w:line="360" w:lineRule="auto"/>
        <w:ind w:firstLine="709"/>
        <w:rPr>
          <w:b/>
          <w:color w:val="auto"/>
          <w:sz w:val="28"/>
          <w:szCs w:val="28"/>
          <w:lang w:val="uk-UA"/>
        </w:rPr>
      </w:pPr>
      <w:r w:rsidRPr="003A7D09">
        <w:rPr>
          <w:color w:val="auto"/>
          <w:spacing w:val="0"/>
          <w:sz w:val="28"/>
          <w:szCs w:val="28"/>
          <w:lang w:val="uk-UA"/>
        </w:rPr>
        <w:t xml:space="preserve">Економічні права та свободи людини і громадянина в Україні – це самостійний вид прав та свобод в загальній системі конституційних прав та свобод людини і </w:t>
      </w:r>
      <w:r w:rsidR="00FC5722">
        <w:rPr>
          <w:color w:val="auto"/>
          <w:spacing w:val="0"/>
          <w:sz w:val="28"/>
          <w:szCs w:val="28"/>
          <w:lang w:val="uk-UA"/>
        </w:rPr>
        <w:t>…..</w:t>
      </w:r>
      <w:bookmarkStart w:id="0" w:name="_GoBack"/>
      <w:bookmarkEnd w:id="0"/>
      <w:r w:rsidR="00E04A49" w:rsidRPr="003A7D09">
        <w:rPr>
          <w:color w:val="auto"/>
          <w:spacing w:val="0"/>
          <w:sz w:val="28"/>
          <w:szCs w:val="28"/>
          <w:lang w:val="uk-UA"/>
        </w:rPr>
        <w:t xml:space="preserve">    </w:t>
      </w:r>
      <w:r w:rsidR="00892521" w:rsidRPr="003A7D09">
        <w:rPr>
          <w:b/>
          <w:color w:val="auto"/>
          <w:sz w:val="28"/>
          <w:szCs w:val="28"/>
          <w:lang w:val="uk-UA"/>
        </w:rPr>
        <w:br w:type="page"/>
      </w:r>
    </w:p>
    <w:p w:rsidR="00892521" w:rsidRPr="003A7D09" w:rsidRDefault="00892521" w:rsidP="00BD38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F9498F" w:rsidRPr="003A7D09" w:rsidRDefault="00F9498F" w:rsidP="003A7D09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3A7D09">
        <w:rPr>
          <w:sz w:val="28"/>
          <w:szCs w:val="28"/>
          <w:lang w:val="uk-UA"/>
        </w:rPr>
        <w:t>Конституція України // ВВР України. – 1996. – № 30. – Ст. 141.</w:t>
      </w:r>
    </w:p>
    <w:p w:rsidR="00F9498F" w:rsidRPr="003A7D09" w:rsidRDefault="00F9498F" w:rsidP="003A7D0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D09">
        <w:rPr>
          <w:sz w:val="28"/>
          <w:szCs w:val="28"/>
          <w:lang w:val="uk-UA"/>
        </w:rPr>
        <w:t>Декларація про державний суверенітет України від 16 липня 1990 р. // ВВР України. – 1990. – №31. – Ст. 429.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відпустки» / Відомості Верховної Ради України (ВВР), 1997, № 2, ст. 4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//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Електронний ресурс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–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Режим доступу: http://zakon2.rada.gov.ua/laws/show/504/96-%D0%B2%D1%80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зайнятість населення» / Відомості Верховної Ради (ВВР), 2013, № 24, ст. 243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//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Електронний ресурс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–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Режим доступу: http://zakon3.rada.gov.ua/laws/show/5067-17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освіту» /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Відомості Верховної Ради (ВВР), 2017, № 38-39, ст.380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05.09.2017 //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Електронний ресурс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–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Режим доступу: http://zakon3.rada.gov.ua/laws/show/2145-19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охорону праці» / Відомості Верховної Ради України (ВВР), 1992, № 49, ст. 668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//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Електронний ресурс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–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Режим доступу: http://zakon3.rada.gov.ua/laws/show/2694-12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 xml:space="preserve">Кодекс законів про працю // документ 322-08, від 20.01.2018, підстава 2249-19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//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Електронний ресурс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– </w:t>
      </w: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Режим доступу: http://zakon2.rada.gov.ua/laws/show/322-0</w:t>
      </w:r>
    </w:p>
    <w:p w:rsidR="00424A20" w:rsidRPr="003A7D09" w:rsidRDefault="00424A20" w:rsidP="003A7D0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D09">
        <w:rPr>
          <w:sz w:val="28"/>
          <w:szCs w:val="28"/>
        </w:rPr>
        <w:t>Вебер М. Класс, статус и партия // Социальная стратификация. – М. – 1992. – Вып. 1. – С. 19-38.</w:t>
      </w:r>
    </w:p>
    <w:p w:rsidR="00424A20" w:rsidRPr="003A7D09" w:rsidRDefault="00424A20" w:rsidP="003A7D0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D09">
        <w:rPr>
          <w:sz w:val="28"/>
          <w:szCs w:val="28"/>
        </w:rPr>
        <w:t>Гидденс Э. Стратификация и классовая структура // Социологические исследования. – 1992. – № 9. – С. 112-123.</w:t>
      </w:r>
    </w:p>
    <w:p w:rsidR="00424A20" w:rsidRPr="003A7D09" w:rsidRDefault="00424A20" w:rsidP="003A7D0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D09">
        <w:rPr>
          <w:rStyle w:val="a9"/>
          <w:b w:val="0"/>
          <w:sz w:val="28"/>
          <w:szCs w:val="28"/>
        </w:rPr>
        <w:t>Годованець В. Ф.</w:t>
      </w:r>
      <w:r w:rsidRPr="003A7D09">
        <w:rPr>
          <w:sz w:val="28"/>
          <w:szCs w:val="28"/>
        </w:rPr>
        <w:t xml:space="preserve"> Конституційне право </w:t>
      </w:r>
      <w:proofErr w:type="gramStart"/>
      <w:r w:rsidRPr="003A7D09">
        <w:rPr>
          <w:sz w:val="28"/>
          <w:szCs w:val="28"/>
        </w:rPr>
        <w:t>України :</w:t>
      </w:r>
      <w:proofErr w:type="gramEnd"/>
      <w:r w:rsidRPr="003A7D09">
        <w:rPr>
          <w:sz w:val="28"/>
          <w:szCs w:val="28"/>
        </w:rPr>
        <w:t xml:space="preserve"> навч. посіб. / В. Ф. Годованец, А. С. Головін. – К. : Персонал, 2011. – 384 с.</w:t>
      </w:r>
    </w:p>
    <w:p w:rsidR="00424A20" w:rsidRPr="003A7D09" w:rsidRDefault="00424A20" w:rsidP="003A7D0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D09">
        <w:rPr>
          <w:rStyle w:val="a9"/>
          <w:b w:val="0"/>
          <w:sz w:val="28"/>
          <w:szCs w:val="28"/>
        </w:rPr>
        <w:t>Головін А. С.</w:t>
      </w:r>
      <w:r w:rsidRPr="003A7D09">
        <w:rPr>
          <w:sz w:val="28"/>
          <w:szCs w:val="28"/>
        </w:rPr>
        <w:t xml:space="preserve"> Захист прав і свобод людини і громадянина єдиним органом конституційної юрисдикції в </w:t>
      </w:r>
      <w:proofErr w:type="gramStart"/>
      <w:r w:rsidRPr="003A7D09">
        <w:rPr>
          <w:sz w:val="28"/>
          <w:szCs w:val="28"/>
        </w:rPr>
        <w:t>Україні :</w:t>
      </w:r>
      <w:proofErr w:type="gramEnd"/>
      <w:r w:rsidRPr="003A7D09">
        <w:rPr>
          <w:sz w:val="28"/>
          <w:szCs w:val="28"/>
        </w:rPr>
        <w:t xml:space="preserve"> монографія / А. С. Головін. – К. : Логос, 2012. – 384 с.</w:t>
      </w:r>
    </w:p>
    <w:p w:rsidR="00424A20" w:rsidRPr="003A7D09" w:rsidRDefault="00424A20" w:rsidP="003A7D0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A7D09">
        <w:rPr>
          <w:rStyle w:val="a9"/>
          <w:b w:val="0"/>
          <w:sz w:val="28"/>
          <w:szCs w:val="28"/>
        </w:rPr>
        <w:lastRenderedPageBreak/>
        <w:t>Головін А. С. </w:t>
      </w:r>
      <w:r w:rsidRPr="003A7D09">
        <w:rPr>
          <w:sz w:val="28"/>
          <w:szCs w:val="28"/>
        </w:rPr>
        <w:t xml:space="preserve">Права людини: інтерпретаційна діяльність Конституційного Суду України / А. С. Головін. – </w:t>
      </w:r>
      <w:proofErr w:type="gramStart"/>
      <w:r w:rsidRPr="003A7D09">
        <w:rPr>
          <w:sz w:val="28"/>
          <w:szCs w:val="28"/>
        </w:rPr>
        <w:t>К. :</w:t>
      </w:r>
      <w:proofErr w:type="gramEnd"/>
      <w:r w:rsidRPr="003A7D09">
        <w:rPr>
          <w:sz w:val="28"/>
          <w:szCs w:val="28"/>
        </w:rPr>
        <w:t xml:space="preserve"> Логос, 2012. – 369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Гончаренко О. Конституційні засади саморегулювання господарської діяльності / О. Гончаренко // Зовнішня торгівля: економіка, фінанси, право. – 2016. – № 1. – С. 28–36. – Режим доступу: </w:t>
      </w:r>
      <w:hyperlink r:id="rId8" w:history="1">
        <w:r w:rsidRPr="003A7D0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http://nbuv.gov.ua/UJRN/uazt_2016_1_5</w:t>
        </w:r>
      </w:hyperlink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Конституційне право зарубіжних країн : навчальний посібник / Л. Є. Шевченко, В. К. Антошкіна, О. Л. Кирпичов, Ю. М. Фролов. Донецьк : Юго-Восток, 2013. — 342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lang w:val="uk-UA"/>
        </w:rPr>
        <w:t>Конституційне право України :посіб. для підготовки до іспитів / Ю. Г. Барабаш, Л. К. Байрачна, І. І. Дахова та ін. ; за заг. ред. Ю. Г. Барабаша. – 2-ге вид., переробл. та допов. – Х. : Право, 2015. – 328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Конституційне право України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 [Текст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]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посіб. для підгот. до іспитів / за заг. ред. Ю. Г. Барабаша. - 2-ге вид., перероб. та доп. – Харків : Право, 2014. – 328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Конституційне право України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 [Текст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]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посіб. для підгот. до іспитів / за заг. ред. Ю. Г. Барабаша. - 2-ге вид., перероб. та доп. – Х. : Право, 2015. – 328 с. 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Конституційне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право 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підручник / за ред.: В. П. Калісник, Ю. Г. Барабаш. – 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Х.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Право, 2010. – 416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Конституційне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право 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підручник / Нац. юрид. акад. України ім. Ярослава Мудрого ; за ред.: В. П. Колісник, Ю. Г. Барабаш. – 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Х.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Право, 2010. – 416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Кравченко В. В. Конституційне право громадян на збори, мітинги, походи і демонстрації в сучасних українських політичних реаліях / В. В. Кравченко // Актуальні питання державотворення в Україні : матеріали Міжнар. наук.-практ. конф. студентів, аспірантів та молодих вчених (30 берез. 2012 р) : [зб. наук. праць] / Київ. нац. ун-т ім. Тараса Шевченка, Юрид. ф-т ; [уклад.: І.С. Сахарук (голова) та ін. ; редкол.: І.С. Гриценко (голова) та ін.]. – Київ : Прінт-Сервіс, 2014. – С. 41-42. 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Міжнародний пакт про економічні, соціальні та культурні права (1966) // Права людини і професійні стандарти для юристів в документах міжнародних організацій. — Амстердам; К., 1996.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Нижник Н. Р., Пашко  Л. А. Модернізація Української держави як передумова соціальної ефективності державного управління / Н. Р. Нижник, Л. А. Пашко // Наукові записки Інституту законодавства Верховної Ради України. – 2010. – № 1/2010. – С. 100-106.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Погорілко В. Ф.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Конституційне право 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підручник / В. Ф. Погорілко, В. Л. Федоренко. – 4-вид. переробл. та доопр. – </w:t>
      </w:r>
      <w:proofErr w:type="gramStart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К. :</w:t>
      </w:r>
      <w:proofErr w:type="gramEnd"/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Ліра-К, 2012. – 576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Попова В. М. Соціальні права людини – основа соціальної держави / В. М. Попова // Ефективність державного управління. – 2013. – Вип. 37. – С. 70-75. – Режим доступу: </w:t>
      </w:r>
      <w:hyperlink r:id="rId9" w:history="1">
        <w:r w:rsidRPr="003A7D0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http://nbuv.gov.ua/UJRN/efdu_2013_37_</w:t>
        </w:r>
      </w:hyperlink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Рабінович П. М. Конституційне забезпечення прав і свобод людини і громадянина в Україні: можливості ефективізації / П. М. Рабінович // Бюлетень Міністерства юстиції України. – 2014. – № 5. – С. 68-78. – Режим доступу: </w:t>
      </w:r>
      <w:hyperlink r:id="rId10" w:history="1">
        <w:r w:rsidRPr="003A7D0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http://nbuv.gov.ua/UJRN/bmju_2014_5_26</w:t>
        </w:r>
      </w:hyperlink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Скрипнюк О. В.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Конституційне право України : [академ. курс] : підручник / О. В. Скрипнюк ; Нац. ун-т "Остроз. акад.", Ін-т держави і права ім. В. М. Корецького НАН України. – К. : Ін Юре, 2010. – 672 с.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Строган А.</w:t>
      </w:r>
      <w:r w:rsidRPr="003A7D0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Економічні права людини та громадянина – важлива складова правової держави: порівняльний аналіз національних і міжнародних нормативно-правових актів / А. Строган // </w:t>
      </w:r>
      <w:r w:rsidRPr="003A7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Підприємництво, господарство і право</w:t>
      </w:r>
      <w:r w:rsidRPr="003A7D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</w:t>
      </w:r>
      <w:r w:rsidRPr="003A7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3A7D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 12. – С. 125–128.</w:t>
      </w:r>
    </w:p>
    <w:p w:rsidR="00424A20" w:rsidRPr="003A7D09" w:rsidRDefault="00424A20" w:rsidP="003A7D09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7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Сульженко Ю. О. Поняття та система економічних прав та свобод людини і громадянина в Україні / Ю. О. Сульженко // Юридична наука. – 2011. – № 3. – С. 14-21. – Режим доступу: </w:t>
      </w:r>
      <w:hyperlink r:id="rId11" w:history="1">
        <w:r w:rsidRPr="003A7D0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http://nbuv.gov.ua/UJRN/jnn_2011_3_</w:t>
        </w:r>
      </w:hyperlink>
    </w:p>
    <w:p w:rsidR="00FD6D14" w:rsidRPr="003A7D09" w:rsidRDefault="00FD6D14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521" w:rsidRPr="003A7D09" w:rsidRDefault="00892521" w:rsidP="003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92521" w:rsidRPr="003A7D09" w:rsidSect="00892521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79" w:rsidRDefault="005B1479" w:rsidP="00892521">
      <w:pPr>
        <w:spacing w:after="0" w:line="240" w:lineRule="auto"/>
      </w:pPr>
      <w:r>
        <w:separator/>
      </w:r>
    </w:p>
  </w:endnote>
  <w:endnote w:type="continuationSeparator" w:id="0">
    <w:p w:rsidR="005B1479" w:rsidRDefault="005B1479" w:rsidP="0089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22672"/>
      <w:docPartObj>
        <w:docPartGallery w:val="Page Numbers (Bottom of Page)"/>
        <w:docPartUnique/>
      </w:docPartObj>
    </w:sdtPr>
    <w:sdtEndPr/>
    <w:sdtContent>
      <w:p w:rsidR="00853760" w:rsidRDefault="005B147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2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3760" w:rsidRDefault="008537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79" w:rsidRDefault="005B1479" w:rsidP="00892521">
      <w:pPr>
        <w:spacing w:after="0" w:line="240" w:lineRule="auto"/>
      </w:pPr>
      <w:r>
        <w:separator/>
      </w:r>
    </w:p>
  </w:footnote>
  <w:footnote w:type="continuationSeparator" w:id="0">
    <w:p w:rsidR="005B1479" w:rsidRDefault="005B1479" w:rsidP="0089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B0382"/>
    <w:multiLevelType w:val="hybridMultilevel"/>
    <w:tmpl w:val="9D10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F1091"/>
    <w:multiLevelType w:val="multilevel"/>
    <w:tmpl w:val="D0DE8C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2325DF3"/>
    <w:multiLevelType w:val="hybridMultilevel"/>
    <w:tmpl w:val="A7B41E14"/>
    <w:lvl w:ilvl="0" w:tplc="0986D86E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4A"/>
    <w:rsid w:val="000165D7"/>
    <w:rsid w:val="00026B69"/>
    <w:rsid w:val="00074784"/>
    <w:rsid w:val="000A1C58"/>
    <w:rsid w:val="000A583B"/>
    <w:rsid w:val="000A5E5D"/>
    <w:rsid w:val="000A6DC6"/>
    <w:rsid w:val="000E1E73"/>
    <w:rsid w:val="000F23B6"/>
    <w:rsid w:val="00151322"/>
    <w:rsid w:val="001F508D"/>
    <w:rsid w:val="00222CFC"/>
    <w:rsid w:val="0024313C"/>
    <w:rsid w:val="00253890"/>
    <w:rsid w:val="00262F4E"/>
    <w:rsid w:val="002766DC"/>
    <w:rsid w:val="002B5559"/>
    <w:rsid w:val="002D6B8B"/>
    <w:rsid w:val="00357477"/>
    <w:rsid w:val="00360D85"/>
    <w:rsid w:val="003A7D09"/>
    <w:rsid w:val="003C1965"/>
    <w:rsid w:val="003C39B2"/>
    <w:rsid w:val="004063BC"/>
    <w:rsid w:val="00424A20"/>
    <w:rsid w:val="004406BD"/>
    <w:rsid w:val="0046359D"/>
    <w:rsid w:val="00497FBC"/>
    <w:rsid w:val="004A078F"/>
    <w:rsid w:val="004B5D72"/>
    <w:rsid w:val="004D202A"/>
    <w:rsid w:val="004D288A"/>
    <w:rsid w:val="004D2F0B"/>
    <w:rsid w:val="00504BC7"/>
    <w:rsid w:val="0051329C"/>
    <w:rsid w:val="00540249"/>
    <w:rsid w:val="00571B00"/>
    <w:rsid w:val="00573F77"/>
    <w:rsid w:val="00593FD5"/>
    <w:rsid w:val="005A2E56"/>
    <w:rsid w:val="005B1479"/>
    <w:rsid w:val="005E5C9F"/>
    <w:rsid w:val="00626074"/>
    <w:rsid w:val="00681C35"/>
    <w:rsid w:val="00683486"/>
    <w:rsid w:val="00685871"/>
    <w:rsid w:val="0069664F"/>
    <w:rsid w:val="006A15B1"/>
    <w:rsid w:val="006B32E8"/>
    <w:rsid w:val="00735C35"/>
    <w:rsid w:val="00753FAC"/>
    <w:rsid w:val="007629C1"/>
    <w:rsid w:val="00784091"/>
    <w:rsid w:val="007A0A25"/>
    <w:rsid w:val="007A3EDD"/>
    <w:rsid w:val="007B08BB"/>
    <w:rsid w:val="007C54A6"/>
    <w:rsid w:val="007E45D7"/>
    <w:rsid w:val="00853760"/>
    <w:rsid w:val="008660EA"/>
    <w:rsid w:val="0087146C"/>
    <w:rsid w:val="00872E07"/>
    <w:rsid w:val="00892521"/>
    <w:rsid w:val="00921962"/>
    <w:rsid w:val="00982453"/>
    <w:rsid w:val="00993257"/>
    <w:rsid w:val="009A1A72"/>
    <w:rsid w:val="009E4CB6"/>
    <w:rsid w:val="00A13071"/>
    <w:rsid w:val="00A149CF"/>
    <w:rsid w:val="00A36763"/>
    <w:rsid w:val="00A370B8"/>
    <w:rsid w:val="00A46E87"/>
    <w:rsid w:val="00AB5FC8"/>
    <w:rsid w:val="00AD27A5"/>
    <w:rsid w:val="00B03EC0"/>
    <w:rsid w:val="00B148C5"/>
    <w:rsid w:val="00B21064"/>
    <w:rsid w:val="00B223C3"/>
    <w:rsid w:val="00B52403"/>
    <w:rsid w:val="00B6189B"/>
    <w:rsid w:val="00B74085"/>
    <w:rsid w:val="00B919F1"/>
    <w:rsid w:val="00BB2576"/>
    <w:rsid w:val="00BC593B"/>
    <w:rsid w:val="00BD3832"/>
    <w:rsid w:val="00BD56E9"/>
    <w:rsid w:val="00BE5E19"/>
    <w:rsid w:val="00BE6F5A"/>
    <w:rsid w:val="00C17612"/>
    <w:rsid w:val="00C445A2"/>
    <w:rsid w:val="00C5304F"/>
    <w:rsid w:val="00C840F9"/>
    <w:rsid w:val="00C9714A"/>
    <w:rsid w:val="00CF68DA"/>
    <w:rsid w:val="00D5058D"/>
    <w:rsid w:val="00D52C44"/>
    <w:rsid w:val="00D6042E"/>
    <w:rsid w:val="00D64368"/>
    <w:rsid w:val="00D75346"/>
    <w:rsid w:val="00DA12A3"/>
    <w:rsid w:val="00DE5B43"/>
    <w:rsid w:val="00DE7E2A"/>
    <w:rsid w:val="00E04A49"/>
    <w:rsid w:val="00E07A1F"/>
    <w:rsid w:val="00E16016"/>
    <w:rsid w:val="00E63107"/>
    <w:rsid w:val="00EB5681"/>
    <w:rsid w:val="00ED06EA"/>
    <w:rsid w:val="00ED54DB"/>
    <w:rsid w:val="00EE45FD"/>
    <w:rsid w:val="00F00C86"/>
    <w:rsid w:val="00F22296"/>
    <w:rsid w:val="00F463CD"/>
    <w:rsid w:val="00F57407"/>
    <w:rsid w:val="00F82D6B"/>
    <w:rsid w:val="00F91D09"/>
    <w:rsid w:val="00F9498F"/>
    <w:rsid w:val="00FC5722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0EC4"/>
  <w15:docId w15:val="{92DDE0D7-D6AD-4FBA-8309-8832A3B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521"/>
  </w:style>
  <w:style w:type="paragraph" w:styleId="a5">
    <w:name w:val="footer"/>
    <w:basedOn w:val="a"/>
    <w:link w:val="a6"/>
    <w:uiPriority w:val="99"/>
    <w:unhideWhenUsed/>
    <w:rsid w:val="0089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521"/>
  </w:style>
  <w:style w:type="paragraph" w:styleId="a7">
    <w:name w:val="List Paragraph"/>
    <w:basedOn w:val="a"/>
    <w:uiPriority w:val="34"/>
    <w:qFormat/>
    <w:rsid w:val="00892521"/>
    <w:pPr>
      <w:ind w:left="720"/>
      <w:contextualSpacing/>
    </w:pPr>
  </w:style>
  <w:style w:type="paragraph" w:customStyle="1" w:styleId="Txt">
    <w:name w:val="Txt"/>
    <w:uiPriority w:val="99"/>
    <w:rsid w:val="00AD27A5"/>
    <w:pPr>
      <w:tabs>
        <w:tab w:val="left" w:pos="240"/>
      </w:tabs>
      <w:autoSpaceDE w:val="0"/>
      <w:autoSpaceDN w:val="0"/>
      <w:spacing w:after="0" w:line="250" w:lineRule="atLeast"/>
      <w:ind w:firstLine="397"/>
      <w:jc w:val="both"/>
    </w:pPr>
    <w:rPr>
      <w:rFonts w:ascii="Times New Roman" w:eastAsiaTheme="minorEastAsia" w:hAnsi="Times New Roman" w:cs="Times New Roman"/>
      <w:color w:val="000000"/>
      <w:spacing w:val="-15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6D14"/>
    <w:rPr>
      <w:b/>
      <w:bCs/>
    </w:rPr>
  </w:style>
  <w:style w:type="character" w:styleId="aa">
    <w:name w:val="Emphasis"/>
    <w:basedOn w:val="a0"/>
    <w:uiPriority w:val="20"/>
    <w:qFormat/>
    <w:rsid w:val="00FD6D14"/>
    <w:rPr>
      <w:i/>
      <w:iCs/>
    </w:rPr>
  </w:style>
  <w:style w:type="character" w:styleId="ab">
    <w:name w:val="Hyperlink"/>
    <w:basedOn w:val="a0"/>
    <w:uiPriority w:val="99"/>
    <w:unhideWhenUsed/>
    <w:rsid w:val="004D2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3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0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uazt_2016_1_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uv.gov.ua/UJRN/jnn_2011_3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buv.gov.ua/UJRN/bmju_2014_5_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efdu_2013_37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E7E2D-459B-4A7D-9855-CC3BA3E6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2018-02-10T07:49:00Z</dcterms:created>
  <dcterms:modified xsi:type="dcterms:W3CDTF">2018-02-10T07:51:00Z</dcterms:modified>
</cp:coreProperties>
</file>