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24" w:rsidRDefault="00F62EFD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ТИТУЛЬНИЙ АРКУШ</w:t>
      </w: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F62EFD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«Валютні відносини в судовій практиці України»</w:t>
      </w: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32F24" w:rsidRDefault="00F62E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2018 рік</w:t>
      </w:r>
    </w:p>
    <w:p w:rsidR="00C32F24" w:rsidRDefault="00F62EF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F62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ВСТУП………………………………………………………………..…….3</w:t>
      </w:r>
    </w:p>
    <w:p w:rsidR="00C32F24" w:rsidRDefault="00F62EF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РОЗДІЛ 1. Валютні відносини у судовій практиці України……………….6</w:t>
      </w:r>
    </w:p>
    <w:p w:rsidR="00C32F24" w:rsidRDefault="00F62EF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1.1. Загальна характеристика практики врегулювання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валютних відносин судами……………………………………………………………………………...6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  <w:t>1.2. Особливості суб’єктного та об’єктного складу валютних відносин, що врегульовуються за допомогою судових рішень…………………………23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1.3. Практика використання міжнародних нормативних актів під час судо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вого врегулювання валютних відносин</w:t>
      </w:r>
      <w:r>
        <w:rPr>
          <w:rFonts w:ascii="Times New Roman" w:hAnsi="Times New Roman"/>
          <w:sz w:val="28"/>
          <w:szCs w:val="28"/>
          <w:lang w:val="uk-UA"/>
        </w:rPr>
        <w:t>..................................................................31</w:t>
      </w:r>
    </w:p>
    <w:p w:rsidR="00C32F24" w:rsidRDefault="00F62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ВИСНОВКИ………………………………………………………….......45</w:t>
      </w:r>
    </w:p>
    <w:p w:rsidR="00C32F24" w:rsidRDefault="00F62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СПИСОК ВИКОРИСТАНИХ ЛІТЕРАТУРНИХ ДЖЕРЕЛ…..…...48</w:t>
      </w: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pStyle w:val="afb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F24" w:rsidRDefault="00F62EF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C32F24" w:rsidRDefault="00C32F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2F24" w:rsidRDefault="00F62EFD" w:rsidP="00A63F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/>
          <w:sz w:val="28"/>
          <w:szCs w:val="28"/>
          <w:lang w:val="uk-UA"/>
        </w:rPr>
        <w:t xml:space="preserve"> Проведені в Україні в останні десятиліття політичні, економічні та соціальні реформи докорінно змінили фінансові взаємовідносин як всередині </w:t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тупінь наукової розробки. </w:t>
      </w:r>
      <w:r>
        <w:rPr>
          <w:rFonts w:ascii="Times New Roman" w:hAnsi="Times New Roman"/>
          <w:sz w:val="28"/>
          <w:szCs w:val="28"/>
          <w:lang w:val="uk-UA"/>
        </w:rPr>
        <w:t>Темі валютних відносин в судовій практиці України присвятили свої праці багато вчених. Серед них: С. С. Алексєєв, С. Н. Братусь, А. Б.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A63F3F">
        <w:rPr>
          <w:rFonts w:ascii="Times New Roman" w:hAnsi="Times New Roman"/>
          <w:sz w:val="28"/>
          <w:szCs w:val="28"/>
          <w:lang w:val="uk-UA"/>
        </w:rPr>
        <w:t>..</w:t>
      </w:r>
    </w:p>
    <w:p w:rsidR="00C32F24" w:rsidRDefault="00F62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Метою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є </w:t>
      </w:r>
      <w:r w:rsidR="00A63F3F">
        <w:rPr>
          <w:rFonts w:ascii="Times New Roman" w:hAnsi="Times New Roman"/>
          <w:sz w:val="28"/>
          <w:szCs w:val="28"/>
          <w:lang w:val="uk-UA"/>
        </w:rPr>
        <w:t>…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>
        <w:rPr>
          <w:rFonts w:ascii="Times New Roman" w:hAnsi="Times New Roman"/>
          <w:b/>
          <w:sz w:val="28"/>
          <w:szCs w:val="28"/>
          <w:lang w:val="uk-UA"/>
        </w:rPr>
        <w:t>завдань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32F24" w:rsidRDefault="00A63F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Методи дослідження. </w:t>
      </w:r>
      <w:r>
        <w:rPr>
          <w:rFonts w:ascii="Times New Roman" w:hAnsi="Times New Roman"/>
          <w:sz w:val="28"/>
          <w:szCs w:val="28"/>
          <w:lang w:val="uk-UA"/>
        </w:rPr>
        <w:t>Для досягнення мети дослідження та розв’язання п</w:t>
      </w:r>
      <w:r>
        <w:rPr>
          <w:rFonts w:ascii="Times New Roman" w:hAnsi="Times New Roman"/>
          <w:sz w:val="28"/>
          <w:szCs w:val="28"/>
          <w:lang w:val="uk-UA"/>
        </w:rPr>
        <w:t xml:space="preserve">оставлених у роботі завдань використовувалися загальнонаукові та специфічні </w:t>
      </w:r>
      <w:r w:rsidR="00A63F3F">
        <w:rPr>
          <w:rFonts w:ascii="Times New Roman" w:hAnsi="Times New Roman"/>
          <w:sz w:val="28"/>
          <w:szCs w:val="28"/>
          <w:lang w:val="uk-UA"/>
        </w:rPr>
        <w:t>…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Структура роботи. </w:t>
      </w:r>
      <w:r>
        <w:rPr>
          <w:rFonts w:ascii="Times New Roman" w:hAnsi="Times New Roman"/>
          <w:sz w:val="28"/>
          <w:szCs w:val="28"/>
          <w:lang w:val="uk-UA"/>
        </w:rPr>
        <w:t>Робота складається зі вступу, розділу, що по</w:t>
      </w:r>
      <w:r>
        <w:rPr>
          <w:rFonts w:ascii="Times New Roman" w:hAnsi="Times New Roman"/>
          <w:sz w:val="28"/>
          <w:szCs w:val="28"/>
          <w:lang w:val="uk-UA"/>
        </w:rPr>
        <w:t>єднує три підрозділи, висновків та списку використаних літературних джерел.</w:t>
      </w:r>
    </w:p>
    <w:p w:rsidR="00C32F24" w:rsidRDefault="00F62E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РОЗДІЛ 1</w:t>
      </w:r>
    </w:p>
    <w:p w:rsidR="00C32F24" w:rsidRDefault="00F62E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Валютні відносини у судовій практиці України</w:t>
      </w: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C32F24" w:rsidRDefault="00F62E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FFFFFF"/>
          <w:lang w:val="uk-UA" w:eastAsia="ru-RU"/>
        </w:rPr>
        <w:t>1.1. Загальна характеристика практики врегулювання валютних відносин судами</w:t>
      </w: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C32F24" w:rsidRDefault="00F62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Економіка будь-якої держави не може існувати без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розвиненого фінансового ринку, а складовою частиною фінансового ринку є валютний ринок. Валютний ринок - це не що інше, як сфера економічних відносин, що з'являються при здійсненні визначеними суб'єктами операцій з купівлі-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>продажу іноземної валюти і цінни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х паперів в іноземній валюті, а також валютних цінностей, валюти і внутрішніх і зовнішніх цінних паперів.</w:t>
      </w:r>
    </w:p>
    <w:p w:rsidR="00C32F24" w:rsidRDefault="00F62EFD" w:rsidP="00A63F3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Валютна політика кожної держави переслідує мету щодо стабілізації курсу національної </w:t>
      </w:r>
      <w:r w:rsidR="00A63F3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…</w:t>
      </w:r>
      <w:r>
        <w:rPr>
          <w:rStyle w:val="ae"/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footnoteReference w:id="1"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П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ід правовим регулюванням валютних відносин розуміється процес державного впливу на суспільні відносини у валютній сфері діяльності з використанням специфічних методів прям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ого і непрямого впливу. Правове регулювання валютних відносин в юридичній практиці називають валютним регулюванням.</w:t>
      </w:r>
    </w:p>
    <w:p w:rsidR="00C32F24" w:rsidRDefault="00F62EFD" w:rsidP="00A6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Валютне регулювання - це комплекс законодавчих заходів адміністративного та економічного характеру, що вживаються державою на національному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та </w:t>
      </w:r>
      <w:r w:rsidR="00A63F3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>и банки мають право здійснювати на підставі генеральної ліцензії на здійснення операцій з валютними цінностями відповідно до п. 2 ст. 5 цього ж Д</w:t>
      </w:r>
      <w:r>
        <w:rPr>
          <w:rFonts w:ascii="Times New Roman" w:hAnsi="Times New Roman"/>
          <w:sz w:val="28"/>
          <w:szCs w:val="28"/>
          <w:lang w:val="uk-UA"/>
        </w:rPr>
        <w:t>екрету</w:t>
      </w:r>
      <w:r>
        <w:rPr>
          <w:rStyle w:val="ae"/>
          <w:rFonts w:ascii="Times New Roman" w:hAnsi="Times New Roman"/>
          <w:sz w:val="28"/>
          <w:szCs w:val="28"/>
          <w:lang w:val="uk-UA"/>
        </w:rPr>
        <w:footnoteReference w:id="2"/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32F24" w:rsidRDefault="00F62EFD" w:rsidP="00A63F3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огляду на це уповноважені банки на підставі банківської ліцензії та письмового дозволу на здійснення операцій з валютними цінностями мають право здійснювати операції з </w:t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F62EFD" w:rsidP="00A63F3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з наведеним вище слід дійти висновку, що не суперечить чинному законодавству України стягнення заборгованості за кредитним договором чи </w:t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Style w:val="ae"/>
          <w:rFonts w:ascii="Times New Roman" w:hAnsi="Times New Roman"/>
          <w:sz w:val="28"/>
          <w:szCs w:val="28"/>
          <w:lang w:val="uk-UA"/>
        </w:rPr>
        <w:footnoteReference w:id="3"/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846"/>
      <w:r>
        <w:rPr>
          <w:rStyle w:val="ff5"/>
          <w:rFonts w:ascii="Times New Roman" w:hAnsi="Times New Roman"/>
          <w:sz w:val="28"/>
          <w:szCs w:val="28"/>
          <w:lang w:val="uk-UA"/>
        </w:rPr>
        <w:t>О</w:t>
      </w:r>
      <w:r>
        <w:rPr>
          <w:rStyle w:val="ff5"/>
          <w:rFonts w:ascii="Times New Roman" w:hAnsi="Times New Roman"/>
          <w:sz w:val="28"/>
          <w:szCs w:val="28"/>
          <w:lang w:val="uk-UA"/>
        </w:rPr>
        <w:t>тже,</w:t>
      </w:r>
      <w:bookmarkEnd w:id="0"/>
      <w:r>
        <w:rPr>
          <w:rStyle w:val="ff5"/>
          <w:rFonts w:ascii="Times New Roman" w:hAnsi="Times New Roman"/>
          <w:sz w:val="28"/>
          <w:szCs w:val="28"/>
          <w:lang w:val="uk-UA"/>
        </w:rPr>
        <w:t xml:space="preserve"> </w:t>
      </w:r>
      <w:r w:rsidR="00A63F3F">
        <w:rPr>
          <w:rStyle w:val="ff5"/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C32F24" w:rsidRDefault="00C32F24" w:rsidP="00A63F3F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  <w:highlight w:val="white"/>
          <w:lang w:val="uk-UA" w:eastAsia="ru-RU"/>
        </w:rPr>
      </w:pP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uk-UA" w:eastAsia="ru-RU"/>
        </w:rPr>
      </w:pPr>
    </w:p>
    <w:p w:rsidR="00C32F24" w:rsidRDefault="00F62E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FFFFFF"/>
          <w:lang w:val="uk-UA" w:eastAsia="ru-RU"/>
        </w:rPr>
        <w:lastRenderedPageBreak/>
        <w:t>1.2. Особливості суб’єктного та об’єктного складу валютних відносин, що врегульовуються за допомогою судових рішень</w:t>
      </w: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C32F24" w:rsidRDefault="00F62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Обов’язковим елементом структури будь-яких </w:t>
      </w:r>
      <w:r>
        <w:rPr>
          <w:rFonts w:ascii="Times New Roman" w:hAnsi="Times New Roman"/>
          <w:sz w:val="28"/>
          <w:szCs w:val="28"/>
          <w:lang w:val="uk-UA"/>
        </w:rPr>
        <w:t>правовідносин є їх об’єкт, під яким у більшості підручників з теорії права розуміють те реальне благо, на досягнення, використання чи охорону якого спрямована реалізація суб’єктивних прав і обов’язків учасників правовідносин. Не становлять виключення і вал</w:t>
      </w:r>
      <w:r>
        <w:rPr>
          <w:rFonts w:ascii="Times New Roman" w:hAnsi="Times New Roman"/>
          <w:sz w:val="28"/>
          <w:szCs w:val="28"/>
          <w:lang w:val="uk-UA"/>
        </w:rPr>
        <w:t xml:space="preserve">ютні правовідносин. Це дає нам підстави більш детально зосередити свою увагу на </w:t>
      </w:r>
      <w:r w:rsidR="00A63F3F">
        <w:rPr>
          <w:rFonts w:ascii="Times New Roman" w:hAnsi="Times New Roman"/>
          <w:sz w:val="28"/>
          <w:szCs w:val="28"/>
          <w:lang w:val="uk-UA"/>
        </w:rPr>
        <w:t>…..</w:t>
      </w:r>
    </w:p>
    <w:p w:rsidR="00C32F24" w:rsidRDefault="00F62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Об’єктами валютних правовідносин, на думку Л. М. </w:t>
      </w:r>
      <w:r>
        <w:rPr>
          <w:rFonts w:ascii="Times New Roman" w:hAnsi="Times New Roman"/>
          <w:sz w:val="28"/>
          <w:szCs w:val="28"/>
          <w:lang w:val="uk-UA"/>
        </w:rPr>
        <w:t>Кравченко, слід вважати валютні цінності, тобто такі цінності, по відношенню до яких валютним законодавством встановлений особливий режим обігу на території країни та при перетині її кордонів</w:t>
      </w:r>
      <w:r>
        <w:rPr>
          <w:rStyle w:val="ae"/>
          <w:rFonts w:ascii="Times New Roman" w:hAnsi="Times New Roman"/>
          <w:sz w:val="28"/>
          <w:szCs w:val="28"/>
          <w:lang w:val="uk-UA"/>
        </w:rPr>
        <w:footnoteReference w:id="4"/>
      </w:r>
      <w:r>
        <w:rPr>
          <w:rFonts w:ascii="Times New Roman" w:hAnsi="Times New Roman"/>
          <w:sz w:val="28"/>
          <w:szCs w:val="28"/>
          <w:lang w:val="uk-UA"/>
        </w:rPr>
        <w:t>. Найбільш оптимальний перелік зазначений в чинному законодавств</w:t>
      </w:r>
      <w:r>
        <w:rPr>
          <w:rFonts w:ascii="Times New Roman" w:hAnsi="Times New Roman"/>
          <w:sz w:val="28"/>
          <w:szCs w:val="28"/>
          <w:lang w:val="uk-UA"/>
        </w:rPr>
        <w:t>і України, а саме в Декреті Кабінету Міністрів України «Про систему валютного регулювання і валютного контролю»</w:t>
      </w:r>
      <w:r>
        <w:rPr>
          <w:rStyle w:val="ae"/>
          <w:rFonts w:ascii="Times New Roman" w:hAnsi="Times New Roman"/>
          <w:sz w:val="28"/>
          <w:szCs w:val="28"/>
          <w:lang w:val="uk-UA"/>
        </w:rPr>
        <w:footnoteReference w:id="5"/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A63F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….</w:t>
      </w:r>
      <w:r w:rsidR="00F62EFD">
        <w:rPr>
          <w:rFonts w:ascii="Times New Roman" w:hAnsi="Times New Roman"/>
          <w:sz w:val="28"/>
          <w:szCs w:val="28"/>
          <w:lang w:val="uk-UA"/>
        </w:rPr>
        <w:t xml:space="preserve"> здатності в досить короткий термін обмінюватись на будь-яку іноземну валюту чи інший високоліквідний актив. При цьому особливо важливо 60 наголосити на тому, що л</w:t>
      </w:r>
      <w:r w:rsidR="00F62EFD">
        <w:rPr>
          <w:rFonts w:ascii="Times New Roman" w:hAnsi="Times New Roman"/>
          <w:sz w:val="28"/>
          <w:szCs w:val="28"/>
          <w:lang w:val="uk-UA"/>
        </w:rPr>
        <w:t>іквідність об’єктів валютних відносин, які виникають, змінюються та припиняються на території країни, є складовою міжнародної ліквідності цієї країни</w:t>
      </w:r>
      <w:r w:rsidR="00F62EFD">
        <w:rPr>
          <w:rStyle w:val="ae"/>
          <w:rFonts w:ascii="Times New Roman" w:hAnsi="Times New Roman"/>
          <w:sz w:val="28"/>
          <w:szCs w:val="28"/>
          <w:lang w:val="uk-UA"/>
        </w:rPr>
        <w:footnoteReference w:id="6"/>
      </w:r>
      <w:r>
        <w:rPr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F62EFD" w:rsidP="00A63F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Коли мова йде про характеристику грошової системи держави, без її конкретизації, віднесення її грошової </w:t>
      </w:r>
      <w:r>
        <w:rPr>
          <w:rFonts w:ascii="Times New Roman" w:hAnsi="Times New Roman"/>
          <w:sz w:val="28"/>
          <w:szCs w:val="28"/>
          <w:lang w:val="uk-UA"/>
        </w:rPr>
        <w:t xml:space="preserve">одиниці до категорії валюта є цілком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виправданим. Це можна пояснити тим, що термін «валюта» по відношенню до національних грошових одиниць різних держави традиційно застосовується тоді </w:t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</w:p>
    <w:p w:rsidR="00C32F24" w:rsidRDefault="00F62EFD" w:rsidP="00A63F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A63F3F">
        <w:rPr>
          <w:rFonts w:ascii="Times New Roman" w:hAnsi="Times New Roman"/>
          <w:sz w:val="28"/>
          <w:szCs w:val="28"/>
          <w:lang w:val="uk-UA"/>
        </w:rPr>
        <w:t>…</w:t>
      </w: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C32F24" w:rsidRDefault="00F62E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FFFFFF"/>
          <w:lang w:val="uk-UA" w:eastAsia="ru-RU"/>
        </w:rPr>
        <w:t>1.3. Практика використання міжнародних нормативних актів під час судового врегулювання валютних відносин</w:t>
      </w: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32F24" w:rsidRDefault="00F62EFD" w:rsidP="00A63F3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Відносини, що входять в досліджуваний предмет, регулюються як дв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осторонніми та багатосторонніми договорами, що носять характер норм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hard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law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, так і рекомендаційними нормами, що носять характер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soft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law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Крім того, був розроблений </w:t>
      </w:r>
      <w:r w:rsidR="00A63F3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….</w:t>
      </w: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32F24" w:rsidRDefault="00C32F2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32F24" w:rsidRDefault="00F62EF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СНОВКИ</w:t>
      </w:r>
    </w:p>
    <w:p w:rsidR="00C32F24" w:rsidRDefault="00C32F24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F24" w:rsidRDefault="00F62EFD" w:rsidP="00A63F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Методологія дослідження валютних правовідносин має фундаментальне значення для </w:t>
      </w:r>
      <w:r>
        <w:rPr>
          <w:rFonts w:ascii="Times New Roman" w:hAnsi="Times New Roman"/>
          <w:sz w:val="28"/>
          <w:szCs w:val="28"/>
          <w:lang w:val="uk-UA"/>
        </w:rPr>
        <w:t>формування концептуальних засад їх правового регулювання. Методологічною основою дисертації є комплекс дослідницьких підходів</w:t>
      </w:r>
      <w:r w:rsidR="00A63F3F">
        <w:rPr>
          <w:rFonts w:ascii="Times New Roman" w:hAnsi="Times New Roman"/>
          <w:sz w:val="28"/>
          <w:szCs w:val="28"/>
          <w:lang w:val="uk-UA"/>
        </w:rPr>
        <w:t>….</w:t>
      </w:r>
      <w:bookmarkStart w:id="1" w:name="_GoBack"/>
      <w:bookmarkEnd w:id="1"/>
    </w:p>
    <w:p w:rsidR="00C32F24" w:rsidRDefault="00F62EFD">
      <w:pPr>
        <w:pStyle w:val="af5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ПИСОК ВИКОРИСТАНИХ ЛІТЕРАТУРНИХ ДЖЕРЕЛ</w:t>
      </w:r>
    </w:p>
    <w:p w:rsidR="00C32F24" w:rsidRDefault="00C32F24">
      <w:pPr>
        <w:pStyle w:val="af5"/>
        <w:spacing w:after="0" w:line="36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C32F24" w:rsidRDefault="00F62EFD">
      <w:pPr>
        <w:pStyle w:val="afa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Валютные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интервенции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инструмент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денежной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политик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Финансовые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риски. – 2005. – № 2. – С. 27–30.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Бункина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К., Семе</w:t>
      </w:r>
      <w:r>
        <w:rPr>
          <w:rFonts w:ascii="Times New Roman" w:hAnsi="Times New Roman"/>
          <w:sz w:val="28"/>
          <w:szCs w:val="28"/>
          <w:lang w:val="uk-UA"/>
        </w:rPr>
        <w:t xml:space="preserve">нов А.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валютных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отношений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Учебн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М.,1998. – С.13.</w:t>
      </w:r>
    </w:p>
    <w:p w:rsidR="00C32F24" w:rsidRDefault="00F62EFD">
      <w:pPr>
        <w:pStyle w:val="afa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>
        <w:rPr>
          <w:rStyle w:val="ff5"/>
          <w:rFonts w:ascii="Times New Roman" w:hAnsi="Times New Roman"/>
          <w:sz w:val="28"/>
          <w:szCs w:val="28"/>
          <w:lang w:val="uk-UA"/>
        </w:rPr>
        <w:t xml:space="preserve">Закон України «Про платіжні системи та переказ коштів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[Електронний ресурс]. – Режим доступу : </w:t>
      </w:r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zakon.rada.gov.ua/</w:t>
      </w:r>
      <w:proofErr w:type="spellStart"/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go</w:t>
      </w:r>
      <w:proofErr w:type="spellEnd"/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/2346-14.</w:t>
      </w:r>
    </w:p>
    <w:p w:rsidR="00C32F24" w:rsidRDefault="00F62EFD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4. </w:t>
      </w:r>
      <w:r>
        <w:rPr>
          <w:rStyle w:val="ac"/>
          <w:rFonts w:ascii="Times New Roman" w:hAnsi="Times New Roman"/>
          <w:sz w:val="28"/>
          <w:szCs w:val="28"/>
          <w:vertAlign w:val="baseline"/>
          <w:lang w:val="uk-UA"/>
        </w:rPr>
        <w:t xml:space="preserve">Завальна Ж.В., </w:t>
      </w:r>
      <w:proofErr w:type="spellStart"/>
      <w:r>
        <w:rPr>
          <w:rStyle w:val="ac"/>
          <w:rFonts w:ascii="Times New Roman" w:hAnsi="Times New Roman"/>
          <w:sz w:val="28"/>
          <w:szCs w:val="28"/>
          <w:vertAlign w:val="baseline"/>
          <w:lang w:val="uk-UA"/>
        </w:rPr>
        <w:t>Старинський</w:t>
      </w:r>
      <w:proofErr w:type="spellEnd"/>
      <w:r>
        <w:rPr>
          <w:rStyle w:val="ac"/>
          <w:rFonts w:ascii="Times New Roman" w:hAnsi="Times New Roman"/>
          <w:sz w:val="28"/>
          <w:szCs w:val="28"/>
          <w:vertAlign w:val="baseline"/>
          <w:lang w:val="uk-UA"/>
        </w:rPr>
        <w:t xml:space="preserve"> М.В. Валютне право України: </w:t>
      </w:r>
      <w:proofErr w:type="spellStart"/>
      <w:r>
        <w:rPr>
          <w:rStyle w:val="ac"/>
          <w:rFonts w:ascii="Times New Roman" w:hAnsi="Times New Roman"/>
          <w:sz w:val="28"/>
          <w:szCs w:val="28"/>
          <w:vertAlign w:val="baseline"/>
          <w:lang w:val="uk-UA"/>
        </w:rPr>
        <w:t>Навч</w:t>
      </w:r>
      <w:proofErr w:type="spellEnd"/>
      <w:r>
        <w:rPr>
          <w:rStyle w:val="ac"/>
          <w:rFonts w:ascii="Times New Roman" w:hAnsi="Times New Roman"/>
          <w:sz w:val="28"/>
          <w:szCs w:val="28"/>
          <w:vertAlign w:val="baseline"/>
          <w:lang w:val="uk-UA"/>
        </w:rPr>
        <w:t xml:space="preserve">. посібник.— 2-ге вид., перероб. І </w:t>
      </w:r>
      <w:proofErr w:type="spellStart"/>
      <w:r>
        <w:rPr>
          <w:rStyle w:val="ac"/>
          <w:rFonts w:ascii="Times New Roman" w:hAnsi="Times New Roman"/>
          <w:sz w:val="28"/>
          <w:szCs w:val="28"/>
          <w:vertAlign w:val="baseline"/>
          <w:lang w:val="uk-UA"/>
        </w:rPr>
        <w:t>допов</w:t>
      </w:r>
      <w:proofErr w:type="spellEnd"/>
      <w:r>
        <w:rPr>
          <w:rStyle w:val="ac"/>
          <w:rFonts w:ascii="Times New Roman" w:hAnsi="Times New Roman"/>
          <w:sz w:val="28"/>
          <w:szCs w:val="28"/>
          <w:vertAlign w:val="baseline"/>
          <w:lang w:val="uk-UA"/>
        </w:rPr>
        <w:t>. – Суми: ВТД «Університетська книга», 2006. – С. 172.</w:t>
      </w:r>
    </w:p>
    <w:p w:rsidR="00C32F24" w:rsidRDefault="00F62EFD">
      <w:pPr>
        <w:pStyle w:val="af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5. Завальна Ж. В. Рецензія 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монографію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М. В. «Проблеми та перспективи правового регулювання валютних відносин в Україні» / Ж. В. Завальна // Вісник Харківського національного університету ім. В. Н. Каразіна. Серія: «Право». – 2015. –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>. 20. – С. 282-283.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6. </w:t>
      </w:r>
      <w:r>
        <w:rPr>
          <w:rFonts w:ascii="Times New Roman" w:hAnsi="Times New Roman"/>
          <w:sz w:val="28"/>
          <w:szCs w:val="28"/>
          <w:lang w:val="uk-UA"/>
        </w:rPr>
        <w:t>Декрет Каб</w:t>
      </w:r>
      <w:r>
        <w:rPr>
          <w:rFonts w:ascii="Times New Roman" w:hAnsi="Times New Roman"/>
          <w:sz w:val="28"/>
          <w:szCs w:val="28"/>
          <w:lang w:val="uk-UA"/>
        </w:rPr>
        <w:t xml:space="preserve">інету Міністрів України від 19 лютого 1993 р. № 15-93 «Про систему валютного регулювання і валютного контролю» [Електронний ресурс]. – Режим доступу :    </w:t>
      </w:r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zakon.rada.gov.ua/</w:t>
      </w:r>
      <w:proofErr w:type="spellStart"/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go</w:t>
      </w:r>
      <w:proofErr w:type="spellEnd"/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/15-93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</w:p>
    <w:p w:rsidR="00C32F24" w:rsidRPr="00061D99" w:rsidRDefault="00F62EFD">
      <w:pPr>
        <w:spacing w:after="0" w:line="36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Конституція України від 28.06.1996 р. [Електронний ресурс]. – Режим доступу : </w:t>
      </w:r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zakon.rada.gov.ua/</w:t>
      </w:r>
      <w:proofErr w:type="spellStart"/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go</w:t>
      </w:r>
      <w:proofErr w:type="spellEnd"/>
      <w:r>
        <w:rPr>
          <w:rStyle w:val="12"/>
          <w:rFonts w:ascii="Times New Roman" w:hAnsi="Times New Roman"/>
          <w:i w:val="0"/>
          <w:iCs w:val="0"/>
          <w:sz w:val="28"/>
          <w:szCs w:val="28"/>
          <w:lang w:val="uk-UA"/>
        </w:rPr>
        <w:t>/254к/96-вр.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Костюченко О. А. Правові засади валютного регулювання в Україні: навчальний посібник. – К. : КНТ, 2009. – 224 С.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риволапов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Б. М. Валютні обмеження у сучасному міжнародному праві. // Науковий вісник Дипломатичної академії України. К., 2003.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9, С. 236-250.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Кабанец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Кольга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В.Д. Валютне регулювання в Україні. – Донецьк: Донеччина, 2010. – 224 С.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Банківські відносини як об’єкт фінансово-правового регулювання /С.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Теорія і практика інтелектуальної власності. - № 6. – 2014. – С. 152-159. 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Карманов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В. Банківське право України : 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посібник]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Карманов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В. –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Харків.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2010. – 464 С.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П. Актуальне дослідження проблем валютних правовідносин в Україні / В.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Нагребельний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Держава і право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наук. праць. – К. : Юридична думка, 2015.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68. – С. 382-386.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Прокопчук С. И.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Валю</w:t>
      </w:r>
      <w:r>
        <w:rPr>
          <w:rFonts w:ascii="Times New Roman" w:hAnsi="Times New Roman"/>
          <w:sz w:val="28"/>
          <w:szCs w:val="28"/>
          <w:lang w:val="uk-UA"/>
        </w:rPr>
        <w:t>тное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регулирование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валютный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объект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правового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регулирования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…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 : 12.00.14 / Прокопчук С. И. – М., 2012. – 220 С.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15. Постанова Пленуму вищого спеціалізованого суду України з розгляду цивільних і кримінальних справ від 3</w:t>
      </w:r>
      <w:r>
        <w:rPr>
          <w:rFonts w:ascii="Times New Roman" w:hAnsi="Times New Roman"/>
          <w:sz w:val="28"/>
          <w:szCs w:val="28"/>
          <w:lang w:val="uk-UA"/>
        </w:rPr>
        <w:t>0.03.2012 № 5</w:t>
      </w:r>
      <w:bookmarkStart w:id="2" w:name="n3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“Про практику застосування судами законодавства при вирішенні спорів, що виникають із кредитних правовідносин»   [Електронний ресурс]. – Режим доступу :  http://zakon3.rada.gov.ua/laws/show/v0005740-12.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Постанова Пленуму вищого господарсь</w:t>
      </w:r>
      <w:r>
        <w:rPr>
          <w:rFonts w:ascii="Times New Roman" w:hAnsi="Times New Roman"/>
          <w:sz w:val="28"/>
          <w:szCs w:val="28"/>
          <w:lang w:val="uk-UA"/>
        </w:rPr>
        <w:t>кого суду України від 24.11.2014 № 1 “Про деякі питання практики вирішення спорів, що виникають з кредитних договорів” [Електронний ресурс]. – Режим доступу : http://zakon2.rada.gov.ua/laws/show/va001600-14.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Проблеми та перспективи пр</w:t>
      </w:r>
      <w:r>
        <w:rPr>
          <w:rFonts w:ascii="Times New Roman" w:hAnsi="Times New Roman"/>
          <w:sz w:val="28"/>
          <w:szCs w:val="28"/>
          <w:lang w:val="uk-UA"/>
        </w:rPr>
        <w:t>авового регулювання валютних відносин в Укр</w:t>
      </w:r>
      <w:r>
        <w:rPr>
          <w:rFonts w:ascii="Times New Roman" w:hAnsi="Times New Roman"/>
          <w:sz w:val="28"/>
          <w:szCs w:val="28"/>
          <w:lang w:val="uk-UA"/>
        </w:rPr>
        <w:t>аїні : 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моноргафія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– Суми : ВВП «Мрія», 2015. – 344 С.</w:t>
      </w:r>
    </w:p>
    <w:p w:rsidR="00C32F24" w:rsidRDefault="00F62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Визначення поняття «валютні правовідносини» / 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Юридична Україна. – 2011. – № 8. – С. 52-56.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Валютні відносини: окремі проблеми правового регулювання : [монографія]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– Суми : ВВП «Мрія», 2014. – 208 С.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Конституційно-правові засади регулювання валютних відносин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</w:t>
      </w:r>
      <w:r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Правовий вісник Української академії банківської справи. – 2011. – № 2 (5). – С. 73–77.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Методологічні аспекти формування визначення поняття «валютне регулювання» / 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Держава і право: проблеми становлення і стра</w:t>
      </w:r>
      <w:r>
        <w:rPr>
          <w:rFonts w:ascii="Times New Roman" w:hAnsi="Times New Roman"/>
          <w:sz w:val="28"/>
          <w:szCs w:val="28"/>
          <w:lang w:val="uk-UA"/>
        </w:rPr>
        <w:t xml:space="preserve">тегія розвитку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матеріалів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наук.практ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(15–16 травня 2010 р.). – Суми : ФОП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Ляпощенко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Г., 2010. – С. 393–396.</w:t>
      </w:r>
    </w:p>
    <w:p w:rsidR="00C32F24" w:rsidRDefault="00F62EFD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22.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Ознаки валютних правовідносин / 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Науковий вісник Херсонського державного університ</w:t>
      </w:r>
      <w:r>
        <w:rPr>
          <w:rFonts w:ascii="Times New Roman" w:hAnsi="Times New Roman"/>
          <w:sz w:val="28"/>
          <w:szCs w:val="28"/>
          <w:lang w:val="uk-UA"/>
        </w:rPr>
        <w:t xml:space="preserve">ету. Серія: «Юридичні науки». – 2015.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1, т. 3. – С. 102–106.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Порівняльне банківське право : 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посібник]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– Суми : ВТД «Університетська книга», 2006. – 299 С.</w:t>
      </w:r>
    </w:p>
    <w:p w:rsidR="00C32F24" w:rsidRDefault="00F62EFD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24.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Щодо поняття «валютний </w:t>
      </w:r>
      <w:r>
        <w:rPr>
          <w:rFonts w:ascii="Times New Roman" w:hAnsi="Times New Roman"/>
          <w:sz w:val="28"/>
          <w:szCs w:val="28"/>
          <w:lang w:val="uk-UA"/>
        </w:rPr>
        <w:t xml:space="preserve">ринок» як правової категорії / 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Держава і право: проблеми становлення і стратегія розвитку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матеріалів V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наук.-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19– 20 травня 2012 р., м. Суми / Сумська філія Харківського національного університету внутрішніх </w:t>
      </w:r>
      <w:r>
        <w:rPr>
          <w:rFonts w:ascii="Times New Roman" w:hAnsi="Times New Roman"/>
          <w:sz w:val="28"/>
          <w:szCs w:val="28"/>
          <w:lang w:val="uk-UA"/>
        </w:rPr>
        <w:t>справ. – Суми :ТОВ «Дукарський дім «ПАПІРУС», 2012. – Ч. 1. – С. 512–514.</w:t>
      </w:r>
    </w:p>
    <w:p w:rsidR="00C32F24" w:rsidRDefault="00F62EFD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25. Ющенко В.А., Міщенко В.І. Валютне регулювання: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— К.,2010. – 359 С.</w:t>
      </w:r>
    </w:p>
    <w:p w:rsidR="00C32F24" w:rsidRDefault="00F62EFD">
      <w:pPr>
        <w:pStyle w:val="afa"/>
        <w:spacing w:after="0" w:line="360" w:lineRule="auto"/>
        <w:ind w:firstLine="709"/>
        <w:jc w:val="both"/>
      </w:pPr>
      <w:r>
        <w:rPr>
          <w:rStyle w:val="ac"/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C32F24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EFD" w:rsidRDefault="00F62EFD">
      <w:pPr>
        <w:spacing w:after="0" w:line="240" w:lineRule="auto"/>
      </w:pPr>
      <w:r>
        <w:separator/>
      </w:r>
    </w:p>
  </w:endnote>
  <w:endnote w:type="continuationSeparator" w:id="0">
    <w:p w:rsidR="00F62EFD" w:rsidRDefault="00F6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F24" w:rsidRDefault="00F62EFD">
    <w:pPr>
      <w:pStyle w:val="af8"/>
      <w:jc w:val="right"/>
    </w:pPr>
    <w:r>
      <w:fldChar w:fldCharType="begin"/>
    </w:r>
    <w:r>
      <w:instrText>PAGE</w:instrText>
    </w:r>
    <w:r>
      <w:fldChar w:fldCharType="separate"/>
    </w:r>
    <w:r>
      <w:t>49</w:t>
    </w:r>
    <w:r>
      <w:fldChar w:fldCharType="end"/>
    </w:r>
  </w:p>
  <w:p w:rsidR="00C32F24" w:rsidRDefault="00C32F24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EFD" w:rsidRDefault="00F62EFD">
      <w:r>
        <w:separator/>
      </w:r>
    </w:p>
  </w:footnote>
  <w:footnote w:type="continuationSeparator" w:id="0">
    <w:p w:rsidR="00F62EFD" w:rsidRDefault="00F62EFD">
      <w:r>
        <w:continuationSeparator/>
      </w:r>
    </w:p>
  </w:footnote>
  <w:footnote w:id="1">
    <w:p w:rsidR="00C32F24" w:rsidRDefault="00F62EFD">
      <w:pPr>
        <w:pStyle w:val="afa"/>
        <w:spacing w:after="0" w:line="240" w:lineRule="auto"/>
        <w:ind w:firstLine="709"/>
        <w:jc w:val="both"/>
      </w:pPr>
      <w:r>
        <w:rPr>
          <w:rStyle w:val="ac"/>
          <w:rFonts w:ascii="Times New Roman" w:hAnsi="Times New Roman"/>
          <w:sz w:val="28"/>
          <w:szCs w:val="28"/>
          <w:lang w:val="uk-UA"/>
        </w:rPr>
        <w:footnoteRef/>
      </w:r>
      <w:r>
        <w:rPr>
          <w:rStyle w:val="ac"/>
          <w:rFonts w:ascii="Times New Roman" w:hAnsi="Times New Roman"/>
          <w:sz w:val="28"/>
          <w:szCs w:val="28"/>
          <w:lang w:val="uk-UA"/>
        </w:rPr>
        <w:tab/>
      </w:r>
      <w:r>
        <w:rPr>
          <w:rStyle w:val="ac"/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Визначення поняття «валютні правовідносини» / 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Юридична Ук</w:t>
      </w:r>
      <w:r>
        <w:rPr>
          <w:rFonts w:ascii="Times New Roman" w:hAnsi="Times New Roman"/>
          <w:sz w:val="28"/>
          <w:szCs w:val="28"/>
          <w:lang w:val="uk-UA"/>
        </w:rPr>
        <w:t>раїна. – 2011. – № 8. – С. 52-56.</w:t>
      </w:r>
    </w:p>
  </w:footnote>
  <w:footnote w:id="2">
    <w:p w:rsidR="00C32F24" w:rsidRDefault="00F62EFD">
      <w:pPr>
        <w:pStyle w:val="afa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footnoteRef/>
      </w:r>
      <w:r>
        <w:rPr>
          <w:rFonts w:ascii="Times New Roman" w:hAnsi="Times New Roman"/>
          <w:sz w:val="28"/>
          <w:szCs w:val="28"/>
          <w:lang w:val="uk-UA"/>
        </w:rPr>
        <w:tab/>
      </w:r>
    </w:p>
  </w:footnote>
  <w:footnote w:id="3">
    <w:p w:rsidR="00C32F24" w:rsidRDefault="00F62EFD">
      <w:pPr>
        <w:pStyle w:val="afa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footnoteRef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Валютные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интервенции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инструмент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денежной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политики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Береславська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Финансовые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риски. – 2005. – № 2. – С. 27–30.</w:t>
      </w:r>
    </w:p>
  </w:footnote>
  <w:footnote w:id="4">
    <w:p w:rsidR="00C32F24" w:rsidRDefault="00F62EFD">
      <w:pPr>
        <w:pStyle w:val="afa"/>
        <w:spacing w:after="0" w:line="240" w:lineRule="auto"/>
        <w:ind w:firstLine="709"/>
        <w:jc w:val="both"/>
      </w:pPr>
      <w:r>
        <w:rPr>
          <w:rStyle w:val="ac"/>
          <w:rFonts w:ascii="Times New Roman" w:hAnsi="Times New Roman"/>
          <w:sz w:val="28"/>
          <w:szCs w:val="28"/>
          <w:lang w:val="uk-UA"/>
        </w:rPr>
        <w:footnoteRef/>
      </w:r>
      <w:r>
        <w:rPr>
          <w:rStyle w:val="ac"/>
          <w:rFonts w:ascii="Times New Roman" w:hAnsi="Times New Roman"/>
          <w:sz w:val="28"/>
          <w:szCs w:val="28"/>
          <w:lang w:val="uk-UA"/>
        </w:rPr>
        <w:tab/>
      </w:r>
      <w:r>
        <w:rPr>
          <w:rStyle w:val="ac"/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Я. Міжнародні валютно-фінансові відносини : </w:t>
      </w:r>
      <w:r>
        <w:rPr>
          <w:rFonts w:ascii="Times New Roman" w:hAnsi="Times New Roman"/>
          <w:sz w:val="28"/>
          <w:szCs w:val="28"/>
          <w:lang w:val="uk-UA"/>
        </w:rPr>
        <w:t xml:space="preserve">[підручник]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Я. – [3-е вид., стереотип.]. – К. : Т-во «Знання», КОО, 2011. – 384 С.</w:t>
      </w:r>
    </w:p>
  </w:footnote>
  <w:footnote w:id="5">
    <w:p w:rsidR="00C32F24" w:rsidRDefault="00F62EFD">
      <w:pPr>
        <w:pStyle w:val="afa"/>
        <w:spacing w:after="0" w:line="240" w:lineRule="auto"/>
        <w:ind w:firstLine="709"/>
        <w:jc w:val="both"/>
      </w:pPr>
      <w:r>
        <w:rPr>
          <w:rStyle w:val="ac"/>
          <w:rFonts w:ascii="Times New Roman" w:hAnsi="Times New Roman"/>
          <w:sz w:val="28"/>
          <w:szCs w:val="28"/>
          <w:lang w:val="uk-UA"/>
        </w:rPr>
        <w:footnoteRef/>
      </w:r>
      <w:r>
        <w:rPr>
          <w:rStyle w:val="ac"/>
          <w:rFonts w:ascii="Times New Roman" w:hAnsi="Times New Roman"/>
          <w:sz w:val="28"/>
          <w:szCs w:val="28"/>
          <w:lang w:val="uk-UA"/>
        </w:rPr>
        <w:tab/>
      </w:r>
      <w:r>
        <w:rPr>
          <w:rStyle w:val="ac"/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Карманов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В. Банківське право України : 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посібник]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Карманов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 В. – Харків.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2010. – 464 С.</w:t>
      </w:r>
    </w:p>
  </w:footnote>
  <w:footnote w:id="6">
    <w:p w:rsidR="00C32F24" w:rsidRDefault="00F62EFD">
      <w:pPr>
        <w:pStyle w:val="afa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vertAlign w:val="superscript"/>
          <w:lang w:val="uk-UA"/>
        </w:rPr>
        <w:footnoteRef/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В. Конституційно-правові засади регулювання валютних відносин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україні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М.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// Правовий вісник Ук</w:t>
      </w:r>
      <w:r>
        <w:rPr>
          <w:rFonts w:ascii="Times New Roman" w:hAnsi="Times New Roman"/>
          <w:sz w:val="28"/>
          <w:szCs w:val="28"/>
          <w:lang w:val="uk-UA"/>
        </w:rPr>
        <w:t>раїнської академії банківської справи. – 2011. – № 2 (5). – С. 73–77.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F24"/>
    <w:rsid w:val="00061D99"/>
    <w:rsid w:val="00A63F3F"/>
    <w:rsid w:val="00C32F24"/>
    <w:rsid w:val="00F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F0DE"/>
  <w15:docId w15:val="{C74AF5DE-CE6F-4206-9E97-73245DBC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031CB8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Текст сноски Знак"/>
    <w:basedOn w:val="a0"/>
    <w:uiPriority w:val="99"/>
    <w:semiHidden/>
    <w:qFormat/>
    <w:rsid w:val="00C1286A"/>
    <w:rPr>
      <w:color w:val="00000A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qFormat/>
    <w:rsid w:val="00C1286A"/>
    <w:rPr>
      <w:vertAlign w:val="superscript"/>
    </w:rPr>
  </w:style>
  <w:style w:type="character" w:customStyle="1" w:styleId="ff5">
    <w:name w:val="ff5"/>
    <w:basedOn w:val="a0"/>
    <w:qFormat/>
    <w:rsid w:val="00C1286A"/>
  </w:style>
  <w:style w:type="character" w:customStyle="1" w:styleId="ff6">
    <w:name w:val="ff6"/>
    <w:basedOn w:val="a0"/>
    <w:qFormat/>
    <w:rsid w:val="00C1286A"/>
  </w:style>
  <w:style w:type="character" w:customStyle="1" w:styleId="ad">
    <w:name w:val="Символ сноски"/>
    <w:qFormat/>
  </w:style>
  <w:style w:type="character" w:customStyle="1" w:styleId="ae">
    <w:name w:val="Привязка сноски"/>
    <w:rPr>
      <w:vertAlign w:val="superscript"/>
    </w:rPr>
  </w:style>
  <w:style w:type="character" w:customStyle="1" w:styleId="af">
    <w:name w:val="Символы концевой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12">
    <w:name w:val="Цитата1"/>
    <w:qFormat/>
    <w:rPr>
      <w:i/>
      <w:iCs/>
    </w:rPr>
  </w:style>
  <w:style w:type="paragraph" w:customStyle="1" w:styleId="11">
    <w:name w:val="Заголовок1"/>
    <w:basedOn w:val="a"/>
    <w:next w:val="af1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1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f2">
    <w:name w:val="List"/>
    <w:basedOn w:val="af1"/>
    <w:uiPriority w:val="99"/>
    <w:rsid w:val="00FC323F"/>
    <w:rPr>
      <w:rFonts w:cs="FreeSans"/>
    </w:rPr>
  </w:style>
  <w:style w:type="paragraph" w:styleId="af3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4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3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5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8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footnote text"/>
    <w:basedOn w:val="a"/>
  </w:style>
  <w:style w:type="paragraph" w:customStyle="1" w:styleId="afb">
    <w:name w:val="Содержимое таблицы"/>
    <w:basedOn w:val="a"/>
    <w:qFormat/>
    <w:pPr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paragraph" w:styleId="afd">
    <w:name w:val="endnote text"/>
    <w:basedOn w:val="a"/>
    <w:qFormat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8BD6-A53C-4552-9D3C-009F1C43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2018-04-06T19:23:00Z</dcterms:created>
  <dcterms:modified xsi:type="dcterms:W3CDTF">2018-04-06T19:25:00Z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