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ТИТУЛЬНИЙ АРКУШ</w:t>
      </w: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>«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Правовий статус банків в Україні»</w:t>
      </w: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540220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…………………………………………………………………….3</w:t>
      </w:r>
    </w:p>
    <w:p w:rsidR="00C30419" w:rsidRPr="009816E2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Розділ 1 Теоретичні засади дослідження системи та правового статусу Національного банку………………………………………………….</w:t>
      </w:r>
      <w:r w:rsidRPr="009816E2"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C30419" w:rsidRPr="009816E2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sz w:val="28"/>
          <w:szCs w:val="28"/>
          <w:lang w:val="uk-UA" w:eastAsia="ru-RU"/>
        </w:rPr>
        <w:t>1.1 Загальна характеристика ба</w:t>
      </w:r>
      <w:r>
        <w:rPr>
          <w:rFonts w:ascii="Times New Roman" w:hAnsi="Times New Roman"/>
          <w:sz w:val="28"/>
          <w:szCs w:val="28"/>
          <w:lang w:val="uk-UA" w:eastAsia="ru-RU"/>
        </w:rPr>
        <w:t>нківської системи України…………….</w:t>
      </w:r>
      <w:r w:rsidRPr="009816E2">
        <w:rPr>
          <w:rFonts w:ascii="Times New Roman" w:hAnsi="Times New Roman"/>
          <w:sz w:val="28"/>
          <w:szCs w:val="28"/>
          <w:lang w:eastAsia="ru-RU"/>
        </w:rPr>
        <w:t>6</w:t>
      </w:r>
    </w:p>
    <w:p w:rsidR="00C30419" w:rsidRPr="00174385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sz w:val="28"/>
          <w:szCs w:val="28"/>
          <w:lang w:val="uk-UA" w:eastAsia="ru-RU"/>
        </w:rPr>
        <w:t>1.2 Правовий статус Націо</w:t>
      </w:r>
      <w:r>
        <w:rPr>
          <w:rFonts w:ascii="Times New Roman" w:hAnsi="Times New Roman"/>
          <w:sz w:val="28"/>
          <w:szCs w:val="28"/>
          <w:lang w:val="uk-UA" w:eastAsia="ru-RU"/>
        </w:rPr>
        <w:t>нального банку України……………………</w:t>
      </w:r>
      <w:r w:rsidRPr="00174385">
        <w:rPr>
          <w:rFonts w:ascii="Times New Roman" w:hAnsi="Times New Roman"/>
          <w:sz w:val="28"/>
          <w:szCs w:val="28"/>
          <w:lang w:eastAsia="ru-RU"/>
        </w:rPr>
        <w:t>13</w:t>
      </w:r>
    </w:p>
    <w:p w:rsidR="00C30419" w:rsidRPr="00174385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Розділ 2 Особливості правового статусу державних, комерційних банків України та інших фіна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нсово-кредитних установ…………………</w:t>
      </w:r>
      <w:r w:rsidRPr="00174385">
        <w:rPr>
          <w:rFonts w:ascii="Times New Roman" w:hAnsi="Times New Roman"/>
          <w:b/>
          <w:sz w:val="28"/>
          <w:szCs w:val="28"/>
          <w:lang w:eastAsia="ru-RU"/>
        </w:rPr>
        <w:t>19</w:t>
      </w:r>
    </w:p>
    <w:p w:rsidR="00C30419" w:rsidRPr="00174385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sz w:val="28"/>
          <w:szCs w:val="28"/>
          <w:lang w:val="uk-UA" w:eastAsia="ru-RU"/>
        </w:rPr>
        <w:t>2.1 Правовий статус держ</w:t>
      </w:r>
      <w:r>
        <w:rPr>
          <w:rFonts w:ascii="Times New Roman" w:hAnsi="Times New Roman"/>
          <w:sz w:val="28"/>
          <w:szCs w:val="28"/>
          <w:lang w:val="uk-UA" w:eastAsia="ru-RU"/>
        </w:rPr>
        <w:t>авних банків України………………………..</w:t>
      </w:r>
      <w:r w:rsidRPr="00174385">
        <w:rPr>
          <w:rFonts w:ascii="Times New Roman" w:hAnsi="Times New Roman"/>
          <w:sz w:val="28"/>
          <w:szCs w:val="28"/>
          <w:lang w:eastAsia="ru-RU"/>
        </w:rPr>
        <w:t>19</w:t>
      </w:r>
    </w:p>
    <w:p w:rsidR="00C30419" w:rsidRPr="00174385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sz w:val="28"/>
          <w:szCs w:val="28"/>
          <w:lang w:val="uk-UA" w:eastAsia="ru-RU"/>
        </w:rPr>
        <w:t>2.2 Правовий статус комерційних банків України та інших фінансово-кредитних у</w:t>
      </w:r>
      <w:r>
        <w:rPr>
          <w:rFonts w:ascii="Times New Roman" w:hAnsi="Times New Roman"/>
          <w:sz w:val="28"/>
          <w:szCs w:val="28"/>
          <w:lang w:val="uk-UA" w:eastAsia="ru-RU"/>
        </w:rPr>
        <w:t>станов………………………………………………………………</w:t>
      </w:r>
      <w:r w:rsidRPr="00174385">
        <w:rPr>
          <w:rFonts w:ascii="Times New Roman" w:hAnsi="Times New Roman"/>
          <w:sz w:val="28"/>
          <w:szCs w:val="28"/>
          <w:lang w:eastAsia="ru-RU"/>
        </w:rPr>
        <w:t>.26</w:t>
      </w:r>
    </w:p>
    <w:p w:rsidR="00C30419" w:rsidRPr="00174385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Розділ 3 Проблеми та шляхи вдосконалення правового статусу банків в Україні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t>.....................................................................</w:t>
      </w:r>
      <w:r>
        <w:rPr>
          <w:rFonts w:ascii="Times New Roman" w:hAnsi="Times New Roman"/>
          <w:sz w:val="28"/>
          <w:szCs w:val="28"/>
          <w:lang w:val="uk-UA" w:eastAsia="ru-RU"/>
        </w:rPr>
        <w:t>..............................3</w:t>
      </w:r>
      <w:r w:rsidRPr="00174385">
        <w:rPr>
          <w:rFonts w:ascii="Times New Roman" w:hAnsi="Times New Roman"/>
          <w:sz w:val="28"/>
          <w:szCs w:val="28"/>
          <w:lang w:eastAsia="ru-RU"/>
        </w:rPr>
        <w:t>3</w:t>
      </w:r>
    </w:p>
    <w:p w:rsidR="00C30419" w:rsidRPr="0025045A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  <w:r>
        <w:rPr>
          <w:rFonts w:ascii="Times New Roman" w:hAnsi="Times New Roman"/>
          <w:sz w:val="28"/>
          <w:szCs w:val="28"/>
          <w:lang w:val="uk-UA" w:eastAsia="ru-RU"/>
        </w:rPr>
        <w:t>……………………………………………………………...</w:t>
      </w:r>
      <w:r w:rsidRPr="0025045A">
        <w:rPr>
          <w:rFonts w:ascii="Times New Roman" w:hAnsi="Times New Roman"/>
          <w:sz w:val="28"/>
          <w:szCs w:val="28"/>
          <w:lang w:eastAsia="ru-RU"/>
        </w:rPr>
        <w:t>38</w:t>
      </w:r>
    </w:p>
    <w:p w:rsidR="00C30419" w:rsidRPr="0025045A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ЛІТЕРАТУРНИХ ДЖЕРЕЛ</w:t>
      </w:r>
      <w:r>
        <w:rPr>
          <w:rFonts w:ascii="Times New Roman" w:hAnsi="Times New Roman"/>
          <w:sz w:val="28"/>
          <w:szCs w:val="28"/>
          <w:lang w:val="uk-UA" w:eastAsia="ru-RU"/>
        </w:rPr>
        <w:t>…..…...4</w:t>
      </w:r>
      <w:r w:rsidRPr="0025045A">
        <w:rPr>
          <w:rFonts w:ascii="Times New Roman" w:hAnsi="Times New Roman"/>
          <w:sz w:val="28"/>
          <w:szCs w:val="28"/>
          <w:lang w:eastAsia="ru-RU"/>
        </w:rPr>
        <w:t>0</w:t>
      </w: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C30419" w:rsidRPr="00540220" w:rsidRDefault="00C30419" w:rsidP="005402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A27E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Банківська система займає в кожній державі особливе місце, і зайняла в Україні після переходу самостійної держави до ринкової економіки. Україні, як і всім постсоціалістичним державам, важко переходити до докорінної зміни економічного укладу, які зробили державну політику в цій сфері активною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lang w:val="uk-UA"/>
        </w:rPr>
        <w:t xml:space="preserve">Стан дослідження.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Темі дослідження правового статусу банків в Україні присвятили свої праці багато вчених. Серед них хотілося б відзначити науковців, таких як: Є. О.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Алісова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, О. Ю.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Вікуліна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, Я. А.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Гейвандова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, С. О. Голубєва, І. С.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E98">
        <w:rPr>
          <w:rFonts w:ascii="Times New Roman" w:hAnsi="Times New Roman"/>
          <w:sz w:val="28"/>
          <w:szCs w:val="28"/>
          <w:lang w:val="uk-UA"/>
        </w:rPr>
        <w:t>..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540220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540220">
        <w:rPr>
          <w:rFonts w:ascii="Times New Roman" w:hAnsi="Times New Roman"/>
          <w:sz w:val="28"/>
          <w:szCs w:val="28"/>
          <w:lang w:val="uk-UA"/>
        </w:rPr>
        <w:t>:</w:t>
      </w:r>
    </w:p>
    <w:p w:rsidR="00C30419" w:rsidRPr="00540220" w:rsidRDefault="00A27E98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Для досягнення мети дослідження та розв’язання поставлених у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b/>
          <w:sz w:val="28"/>
          <w:szCs w:val="28"/>
          <w:lang w:val="uk-UA"/>
        </w:rPr>
        <w:t xml:space="preserve">Структура роботи. </w:t>
      </w:r>
      <w:r w:rsidRPr="00540220">
        <w:rPr>
          <w:rFonts w:ascii="Times New Roman" w:hAnsi="Times New Roman"/>
          <w:sz w:val="28"/>
          <w:szCs w:val="28"/>
          <w:lang w:val="uk-UA"/>
        </w:rPr>
        <w:t>Робота складається зі вступу, трьох розділів, що поєднують чотири підрозділи, висновків та списку використаних літературних джерел.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A27E98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РОЗДІЛ 1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Теоретичні засади дослідження системи та правового статусу Національного банку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1.1 Загальна характеристика банківської системи України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Існує також багато і інших факторів, які впливають на фінансову систему України. Серед них можна виділити наступні: 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- корумпована бюрократична система, яка пригнічує розвиток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Непередбачуваність визнання Національним банком України неплатоспроможності окремих банківських установ, курсових валютних ризиках та можливості втрати частини фінансових коштів призводить до недовіри до банківської системи України. Це в свою чергу призводить до незбалансованості функціонування банківської і фінансової систем [20]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Законодавче регулювання банків та її окремих функціональних підсистем має свої особливості. В основу дій банку з охорони його власності покладено ст. 54 Закону України “Про банки і банківську діяльність” [12]. Згідно з положеннями цієї статті, банкам надається право забезпечувати захист банківської інформації, коштів та майна шляхом створення відповідних систем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– програми із забезпечення безпеки; 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>– робота та бесіди з працівниками [</w:t>
      </w:r>
      <w:r w:rsidRPr="009816E2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816E2">
        <w:rPr>
          <w:rFonts w:ascii="Times New Roman" w:hAnsi="Times New Roman"/>
          <w:sz w:val="28"/>
          <w:szCs w:val="28"/>
        </w:rPr>
        <w:t>. 87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Загальносвітова інтернаціоналізація та процеси глобалізації в банківському секторі призвели до ускладнення його структури та забезпечення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1.2 Правовий статус Національного банку України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lastRenderedPageBreak/>
        <w:t xml:space="preserve">Важливим органом реалізації державного регулювання банківської діяльності є Національний банк України, який відповідає за підтримання стабільності національної грошової одиниці та функціонування банківської системи. Національний банк України як головний банк держави координує діяльність кредитних інститутів і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[14]. 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>Такий правовий статус Національного банку забезпечує йому самостійність у проведенні єдиної державної грошово-кредитної політики, сприяє запобіганню неконтрольованій емісії грошей, обмеженню фінансування бюджетного дефіциту. Слід констатувати, що правовий статус Національного банку характеризується подвійною правовою природою: з одного боку, він є органом державної влади, уповноваженим здійснювати державне управління у сфері банківської діяльності, а з другого, – банківською установою, яка здійснює банківські операції, виступає кредитором останньої інстанції для інших банків [</w:t>
      </w:r>
      <w:r w:rsidRPr="009816E2">
        <w:rPr>
          <w:rFonts w:ascii="Times New Roman" w:hAnsi="Times New Roman"/>
          <w:sz w:val="28"/>
          <w:szCs w:val="28"/>
          <w:lang w:val="uk-UA"/>
        </w:rPr>
        <w:t xml:space="preserve">7,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816E2">
        <w:rPr>
          <w:rFonts w:ascii="Times New Roman" w:hAnsi="Times New Roman"/>
          <w:sz w:val="28"/>
          <w:szCs w:val="28"/>
          <w:lang w:val="uk-UA"/>
        </w:rPr>
        <w:t>. 35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Особливість правового статусу, завдання і функції НБУ визначають характер його взаємовідносин з Президентом, Верховною Радою та Кабінетом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A27E98">
        <w:rPr>
          <w:rFonts w:ascii="Times New Roman" w:hAnsi="Times New Roman"/>
          <w:sz w:val="28"/>
          <w:szCs w:val="28"/>
          <w:lang w:val="uk-UA"/>
        </w:rPr>
        <w:t>…..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Розділ 2 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Особливості правового статусу державних, комерційних банків України та інших фінансово-кредитних установ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2.1 Правовий статус державних банків України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Правовий статус саме державного банку визначається в ст. 7 Закону № 2121-III. Так, нею, зокрема, визначається, що державний банк – це банк, сто відсотків статутного капіталу якого належать державі. Державний банк створюється за рішенням </w:t>
      </w:r>
      <w:r w:rsidR="00A27E98">
        <w:rPr>
          <w:rFonts w:ascii="Times New Roman" w:hAnsi="Times New Roman"/>
          <w:sz w:val="28"/>
          <w:szCs w:val="28"/>
          <w:lang w:val="uk-UA"/>
        </w:rPr>
        <w:t>…..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12]. 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lastRenderedPageBreak/>
        <w:t xml:space="preserve">З цього приводу А. Г. Пишний зауважує, що в основі визначення державного банку є власність на статутний капітал цього банку. Державний елемент на ринку фінансових послуг обумовлює складну, комплексну роль держави: як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. [29, с. 8–12]. 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Суттєвою відмінною рисою державного банку є те, що саме держава здійснює і реалізує повноваження власника щодо акцій (паїв), які їй належать у статутному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диференціації банківських послуг; оперативності в діяльності банку; цільового характеру діяльності державних банків; політичної незалежності та незалежності державного банку від впливу різних державних і недержавних органів та інституцій [37, с. 11–12]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0419" w:rsidRPr="00540220" w:rsidRDefault="00A27E98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2.2 Правовий статус комерційних банків України та інших фінансово-кредитних установ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Cs/>
          <w:iCs/>
          <w:sz w:val="28"/>
          <w:szCs w:val="28"/>
          <w:lang w:val="uk-UA" w:eastAsia="ru-RU"/>
        </w:rPr>
        <w:t>Правовий статус комерційного банку або фінансово-кредитної установи</w:t>
      </w:r>
      <w:r w:rsidRPr="00540220">
        <w:rPr>
          <w:rFonts w:ascii="Times New Roman" w:hAnsi="Times New Roman"/>
          <w:i/>
          <w:iCs/>
          <w:sz w:val="28"/>
          <w:szCs w:val="28"/>
          <w:lang w:val="uk-UA" w:eastAsia="ru-RU"/>
        </w:rPr>
        <w:t> 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t>поєднує в собі правовий статус приватної юридичної особи та правовий статус суб'єкта публічного права, який бере участь у грошовому процесі держави</w:t>
      </w:r>
      <w:r w:rsidR="00A27E98">
        <w:rPr>
          <w:rFonts w:ascii="Times New Roman" w:hAnsi="Times New Roman"/>
          <w:sz w:val="28"/>
          <w:szCs w:val="28"/>
          <w:lang w:val="uk-UA" w:eastAsia="ru-RU"/>
        </w:rPr>
        <w:t>….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t>. Організаційно-правова форма кредитної установи не повин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softHyphen/>
        <w:t>на виходити за межі банківського права, оскільки небанківські форми діяльності не можуть бути легалізовані у статуті банку. Банк за своєю правовою характеристикою — це господарське то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softHyphen/>
        <w:t>вариство, яке розглядається законодавцем як один із елементів банківської системи [</w:t>
      </w:r>
      <w:r w:rsidRPr="009816E2">
        <w:rPr>
          <w:rFonts w:ascii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9816E2">
        <w:rPr>
          <w:rFonts w:ascii="Times New Roman" w:hAnsi="Times New Roman"/>
          <w:sz w:val="28"/>
          <w:szCs w:val="28"/>
          <w:lang w:eastAsia="ru-RU"/>
        </w:rPr>
        <w:t>. 184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t>]</w:t>
      </w:r>
      <w:r w:rsidR="00A27E9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sz w:val="28"/>
          <w:szCs w:val="28"/>
          <w:lang w:val="uk-UA" w:eastAsia="ru-RU"/>
        </w:rPr>
        <w:t>При створенні банку засновниками має бути додержана ви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softHyphen/>
        <w:t>мога щодо мінімального розміру власного статутного фонду, за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softHyphen/>
        <w:t>лежно від того створюється банк за участю резидентів чи нере</w:t>
      </w:r>
      <w:r w:rsidRPr="00540220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зидентів. Формування статутного капіталу має </w:t>
      </w:r>
      <w:r w:rsidR="00A27E9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sz w:val="28"/>
          <w:szCs w:val="28"/>
          <w:lang w:val="uk-UA" w:eastAsia="ru-RU"/>
        </w:rPr>
        <w:t xml:space="preserve">Отже,  </w:t>
      </w:r>
      <w:r w:rsidR="00A27E98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Розділ 3 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Проблеми та шляхи вдосконалення правового статусу банків в Україні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Процедура оцінювання банківських інституцій носить цілком добровільний характер, і її обов'язкове проведення не зафіксовано і не контролюється на державному рівні. Тому в контексті контролю дотримання належного рівня економічної безпеки вітчизняними банками роль держави та Національного банку обмежується наглядом за дотриманням нормативів банківської діяльності.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9816E2">
        <w:rPr>
          <w:rFonts w:ascii="Times New Roman" w:hAnsi="Times New Roman"/>
          <w:sz w:val="28"/>
          <w:szCs w:val="28"/>
          <w:lang w:val="uk-UA"/>
        </w:rPr>
        <w:t xml:space="preserve">24,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816E2">
        <w:rPr>
          <w:rFonts w:ascii="Times New Roman" w:hAnsi="Times New Roman"/>
          <w:sz w:val="28"/>
          <w:szCs w:val="28"/>
          <w:lang w:val="uk-UA"/>
        </w:rPr>
        <w:t>. 101</w:t>
      </w:r>
      <w:r w:rsidRPr="00540220">
        <w:rPr>
          <w:rFonts w:ascii="Times New Roman" w:hAnsi="Times New Roman"/>
          <w:sz w:val="28"/>
          <w:szCs w:val="28"/>
          <w:lang w:val="uk-UA"/>
        </w:rPr>
        <w:t>].</w:t>
      </w:r>
    </w:p>
    <w:p w:rsidR="00C30419" w:rsidRPr="009816E2" w:rsidRDefault="00C30419" w:rsidP="00540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По-перше, жоден із нормативів НБУ не відображає стан валютної безпеки банку. Певною мірою для його оцінювання можна використати нормативи, призначені для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  <w:r w:rsidRPr="009816E2">
        <w:rPr>
          <w:rFonts w:ascii="Times New Roman" w:hAnsi="Times New Roman"/>
          <w:sz w:val="28"/>
          <w:szCs w:val="28"/>
          <w:lang w:val="uk-UA"/>
        </w:rPr>
        <w:t xml:space="preserve"> [25,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816E2">
        <w:rPr>
          <w:rFonts w:ascii="Times New Roman" w:hAnsi="Times New Roman"/>
          <w:sz w:val="28"/>
          <w:szCs w:val="28"/>
          <w:lang w:val="uk-UA"/>
        </w:rPr>
        <w:t>. 234]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30419" w:rsidRPr="00540220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Нагадаємо, що до 2011 року НБУ було встановлено окремі нормативи – Н13, Н13-1 та Н13-2, за якими можна було б з легкістю оцінити валютну безпеку банківської установи. Так, норматив Н13 мав назву нормативу загальної довгої та короткої валютної позиції і розраховувався шляхом визначення </w:t>
      </w:r>
      <w:r w:rsidR="00A27E98">
        <w:rPr>
          <w:rFonts w:ascii="Times New Roman" w:hAnsi="Times New Roman"/>
          <w:sz w:val="28"/>
          <w:szCs w:val="28"/>
          <w:lang w:val="uk-UA"/>
        </w:rPr>
        <w:t>…</w:t>
      </w:r>
    </w:p>
    <w:p w:rsidR="00C30419" w:rsidRPr="0025045A" w:rsidRDefault="00C30419" w:rsidP="00A27E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  <w:r w:rsidRPr="00540220">
        <w:rPr>
          <w:rFonts w:ascii="Times New Roman" w:hAnsi="Times New Roman"/>
          <w:bCs/>
          <w:sz w:val="28"/>
          <w:szCs w:val="28"/>
          <w:highlight w:val="white"/>
          <w:lang w:val="uk-UA" w:eastAsia="ru-RU"/>
        </w:rPr>
        <w:t xml:space="preserve">Таким чином,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white"/>
          <w:lang w:val="uk-UA" w:eastAsia="ru-RU"/>
        </w:rPr>
      </w:pPr>
    </w:p>
    <w:p w:rsidR="00C30419" w:rsidRPr="00540220" w:rsidRDefault="00C30419" w:rsidP="005402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</w:p>
    <w:p w:rsidR="00C30419" w:rsidRPr="00540220" w:rsidRDefault="00C30419" w:rsidP="005402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A27E98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220">
        <w:rPr>
          <w:rFonts w:ascii="Times New Roman" w:hAnsi="Times New Roman"/>
          <w:sz w:val="28"/>
          <w:szCs w:val="28"/>
          <w:lang w:val="uk-UA"/>
        </w:rPr>
        <w:t xml:space="preserve">Удосконалення банківського законодавства є найважливішою складовою частиною будь-якої перебудови в державі, оскільки політико-економічні рішення, які приймає держава в галузі економіки, повинні бути належним чином законодавчо оформлені. Концептуально спрямування розвитку банківської </w:t>
      </w:r>
      <w:r w:rsidR="00A27E98">
        <w:rPr>
          <w:rFonts w:ascii="Times New Roman" w:hAnsi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C30419" w:rsidRPr="00540220" w:rsidRDefault="00C30419" w:rsidP="005402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0220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СПИСОК ВИКОРИСТАНИХ ЛІТЕРАТУРНИХ ДЖЕРЕЛ</w:t>
      </w:r>
    </w:p>
    <w:p w:rsidR="00C30419" w:rsidRPr="00540220" w:rsidRDefault="00C30419" w:rsidP="00540220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Берлач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А. І., Тараненко Ю. О. Банківське право України: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для дистанційного навчання /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Берлач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А. І., Тараненко Ю. О.; За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Берлача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А. І. – К.: Університет “Україна”, 2006. – 308 С.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 Білик П. П. Організаційно-правові аспекти статусу Національного банку України / П. П. Білик // Право і суспільство. - № 1-2. – 2014. – С. 179-183.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Банківське право України: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посібник.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Жуков А.М., Іоффе А.Ю., Кротюк В.Л., Пасічник В.В., Селіванов А.О. та ін. / За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ред. А.О. Селіванова. — К. : Видавничий Дім «Ін Юре», 2011. — </w:t>
      </w:r>
      <w:smartTag w:uri="urn:schemas-microsoft-com:office:smarttags" w:element="metricconverter">
        <w:smartTagPr>
          <w:attr w:name="ProductID" w:val="384 C"/>
        </w:smartTagPr>
        <w:r w:rsidRPr="00540220">
          <w:rPr>
            <w:rFonts w:ascii="Times New Roman" w:hAnsi="Times New Roman"/>
            <w:sz w:val="28"/>
            <w:szCs w:val="28"/>
            <w:lang w:val="uk-UA"/>
          </w:rPr>
          <w:t>384 C</w:t>
        </w:r>
      </w:smartTag>
      <w:r w:rsidRPr="00540220">
        <w:rPr>
          <w:rFonts w:ascii="Times New Roman" w:hAnsi="Times New Roman"/>
          <w:sz w:val="28"/>
          <w:szCs w:val="28"/>
          <w:lang w:val="uk-UA"/>
        </w:rPr>
        <w:t>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Банківська система України [Текст] : монографія / В. В. Коваленко, О. Г.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Коренєва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, К. Ф. Черкашина, О. В.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Крухмаль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. – Суми : ДВНЗ “УАБС НБУ”, 2010. – 187 С.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5. Івченко К. А. </w:t>
      </w:r>
      <w:r w:rsidRPr="00540220">
        <w:rPr>
          <w:rFonts w:ascii="Times New Roman" w:hAnsi="Times New Roman"/>
          <w:sz w:val="28"/>
          <w:szCs w:val="28"/>
          <w:lang w:val="uk-UA"/>
        </w:rPr>
        <w:t>Шляхи вдосконалення банківського законодавства України / К. А.  Івченко // Актуальні проблеми політики. - 2013. - № 49. – С. 237-245.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6.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 Ващенко Ю.</w:t>
      </w:r>
      <w:r w:rsidRPr="00A27E98">
        <w:rPr>
          <w:rFonts w:ascii="Times New Roman" w:hAnsi="Times New Roman"/>
          <w:sz w:val="28"/>
          <w:szCs w:val="28"/>
        </w:rPr>
        <w:t xml:space="preserve">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В. Банківське право: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посібник. — К. : Центр навчальної літератури, 2011. — </w:t>
      </w:r>
      <w:smartTag w:uri="urn:schemas-microsoft-com:office:smarttags" w:element="metricconverter">
        <w:smartTagPr>
          <w:attr w:name="ProductID" w:val="344 C"/>
        </w:smartTagPr>
        <w:r w:rsidRPr="00540220">
          <w:rPr>
            <w:rFonts w:ascii="Times New Roman" w:hAnsi="Times New Roman"/>
            <w:sz w:val="28"/>
            <w:szCs w:val="28"/>
            <w:lang w:val="uk-UA"/>
          </w:rPr>
          <w:t>344 C</w:t>
        </w:r>
      </w:smartTag>
      <w:r w:rsidRPr="00540220">
        <w:rPr>
          <w:rFonts w:ascii="Times New Roman" w:hAnsi="Times New Roman"/>
          <w:sz w:val="28"/>
          <w:szCs w:val="28"/>
          <w:lang w:val="uk-UA"/>
        </w:rPr>
        <w:t>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7. Воронцов В. А. Конституційно-правовий статус Національного банку України / В. А. Воронцов // Актуальні проблеми сучасної юриспруденції. – № ч. 1. – 2017. – С. 34-36.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Златіна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Н. Теоретично-правова основа визначення поняття банківської системи / Н.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Златіна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Юридичні науки. - № 4. – 2013. – С. 40-52.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9.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Златіна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Н. Конституційні засади правового статусу Національного банку як основа банківського законодавства України / Н.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Златіна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Юридичні науки. - № 90. – 2012. – С. 43-45.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10.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Закон України «Про відновлення платоспроможності боржника або визнання його банкрутом»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доступу: http://zakon3.rada.gov.ua/laws/show/2343-12.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11.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Закону України “Про інформацію”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доступу: http://zakon3.rada.gov.ua/laws/show/2657-12.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12.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Закон України “Про банки і банківську діяльність”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доступу: http://zakon3.rada.gov.ua/laws/show/2121-14.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13.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Закон України "Про фінансові послуги та державне регулювання ринків фінансових послуг"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доступу: http://zakon2.rada.gov.ua/laws/show/2664-14.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14.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Закону України "Про Національний банк України"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доступу: http://zakon2.rada.gov.ua/laws/show/679-14.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15.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Златіна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 Е. Правовий статус Національного банку України та голови Національного банку України за основним законом України / Н. Е.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Златіна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[Електронний ресурс]. — Режим доступу:  file:///C:/Users/lexa/Downloads/econom_2013_2_13.pdf.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16.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Карасава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 П.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Особливості правового статусу державних банків як учасників кредитної діяльності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 : http://econtlaw.nlu.edu.ua/wp-content/uploads/2017/04/4-204-214.pdf.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17.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Конституція України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 : http://zakon3.rada.gov.ua/laws/show/254к/96-вр.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18.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Карманов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Є.В. Банківське право України: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посібник. – Х.: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Консум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, 2009. – </w:t>
      </w:r>
      <w:smartTag w:uri="urn:schemas-microsoft-com:office:smarttags" w:element="metricconverter">
        <w:smartTagPr>
          <w:attr w:name="ProductID" w:val="463 C"/>
        </w:smartTagPr>
        <w:r w:rsidRPr="00540220">
          <w:rPr>
            <w:rFonts w:ascii="Times New Roman" w:hAnsi="Times New Roman"/>
            <w:sz w:val="28"/>
            <w:szCs w:val="28"/>
            <w:lang w:val="uk-UA"/>
          </w:rPr>
          <w:t>463 C</w:t>
        </w:r>
      </w:smartTag>
      <w:r w:rsidRPr="00540220">
        <w:rPr>
          <w:rFonts w:ascii="Times New Roman" w:hAnsi="Times New Roman"/>
          <w:sz w:val="28"/>
          <w:szCs w:val="28"/>
          <w:lang w:val="uk-UA"/>
        </w:rPr>
        <w:t>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19.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Латковська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 А.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Поняття та ознаки банку як суб’єкта господарювання / Т. А.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Латковська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Наукові праці Одеської національної юридичної академії. – 2009. – С. 202-211.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20.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Лойко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 В., Павленко В. В. </w:t>
      </w:r>
      <w:r w:rsidRPr="00540220">
        <w:rPr>
          <w:rFonts w:ascii="Times New Roman" w:hAnsi="Times New Roman"/>
          <w:sz w:val="28"/>
          <w:szCs w:val="28"/>
          <w:lang w:val="uk-UA"/>
        </w:rPr>
        <w:t>Банківська система України: стан та перспективи розвитку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Лойко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 В., Павленко В. В. // [Електронний ресурс]. — Режим доступу : http://www.economy.nayka.com.ua/pdf/9_2015/67.pdf.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21. </w:t>
      </w:r>
      <w:r w:rsidRPr="00540220">
        <w:rPr>
          <w:rFonts w:ascii="Times New Roman" w:hAnsi="Times New Roman"/>
          <w:sz w:val="28"/>
          <w:szCs w:val="28"/>
          <w:lang w:val="uk-UA"/>
        </w:rPr>
        <w:t>Мельник С.І. Класифікація загроз економічній безпеці банку: аналіз та оцінка їх впливу / С.І. Мельник // Науковий віник Львівського державного університету внутрішніх справ. Серія економічна. – 2010. – №1. – С. 73–82.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22.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Малкіна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Я. Д.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Нормативно-правове забезпечення системи обліку податкових розрахунків комерційних банків України / Я. Д.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Малкіна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Бухгалтерський облік, аналіз та аудит: проблеми теорії, методології, організації. - № 2. – С. 88-103.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23. Конституційні повноваження та правовий статус Національного банку України [Електронний ресурс]. — Режим доступу : file:///G:/%D0%9D%D0%BE%D0%B2%D0%B0%D1%8F%20%D0%BF%D0%B0%D0%BF%D0%BA%D0%B0/%D0%9F%D1%80%D0%B0%D0%B2%D0%BE%D0%B2%D0%B8%D0%B9%20%D1%81%D1%82%D0%B0%D1%82%D1%83%D1%81%20%D0%B1%D0%B0%D0%BD%D0%BA%D1%96%D0%B2/Vnbu_2013_6_6.pdf.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24. Кузнецова С. А. Банківська система: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27E9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осібник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К. : 2014. – 400 С.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25. Олефір А. О.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Правовий статус Національного банку України як фактор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дестимулювання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інноваційної діяльності / А. О. Олефір // Наукові праці Кіровоградського національного технічного університету. Економічні науки. – 2012. - № 22. – С. 233-237.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26.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Перелі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І. В. Вплив центрального банку України на ринкову економіку / І. В.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Перелі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Банківська система України в умовах глобалізації фінансових ринків : збірник тез VІІ Міжнародної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науково</w:t>
      </w:r>
      <w:r w:rsidRPr="00540220">
        <w:rPr>
          <w:rFonts w:ascii="Times New Roman" w:hAnsi="Times New Roman"/>
          <w:sz w:val="28"/>
          <w:szCs w:val="28"/>
          <w:lang w:val="uk-UA"/>
        </w:rPr>
        <w:softHyphen/>
        <w:t>практичної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конференції (18</w:t>
      </w:r>
      <w:r w:rsidRPr="00540220">
        <w:rPr>
          <w:rFonts w:ascii="Times New Roman" w:hAnsi="Times New Roman"/>
          <w:sz w:val="28"/>
          <w:szCs w:val="28"/>
          <w:lang w:val="uk-UA"/>
        </w:rPr>
        <w:softHyphen/>
        <w:t xml:space="preserve">19 жовтня 2012). – Черкаси : 2012.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540220">
        <w:rPr>
          <w:rFonts w:ascii="Times New Roman" w:hAnsi="Times New Roman"/>
          <w:sz w:val="28"/>
          <w:szCs w:val="28"/>
          <w:lang w:val="uk-UA"/>
        </w:rPr>
        <w:softHyphen/>
        <w:t xml:space="preserve"> С. 155-</w:t>
      </w:r>
      <w:r w:rsidRPr="00540220">
        <w:rPr>
          <w:rFonts w:ascii="Times New Roman" w:hAnsi="Times New Roman"/>
          <w:sz w:val="28"/>
          <w:szCs w:val="28"/>
          <w:lang w:val="uk-UA"/>
        </w:rPr>
        <w:softHyphen/>
        <w:t>157.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27. </w:t>
      </w:r>
      <w:r w:rsidRPr="00540220">
        <w:rPr>
          <w:rFonts w:ascii="Times New Roman" w:hAnsi="Times New Roman"/>
          <w:sz w:val="28"/>
          <w:szCs w:val="28"/>
          <w:lang w:val="uk-UA"/>
        </w:rPr>
        <w:t>Плотнікова М. В. Нормативно-правові акти національного банку України як форма державного регулювання діяльності банків / М. В. Плотнікова // [Електронний ресурс] – Режим доступу: http://uabs.edu.ua/images/stories/docs/K_CPD/Plotnikova_s_004.pdf.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28. </w:t>
      </w:r>
      <w:r w:rsidRPr="00540220">
        <w:rPr>
          <w:rFonts w:ascii="Times New Roman" w:hAnsi="Times New Roman"/>
          <w:sz w:val="28"/>
          <w:szCs w:val="28"/>
          <w:lang w:val="uk-UA"/>
        </w:rPr>
        <w:t>Плотнікова М. В. Підходи до визначення поняття державне регулювання діяльності банків в Україні / М. В. Плотнікова // Правовий вісник УАБС. — 2014. — № 1(4). — С. 71–74.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29.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Пишний А. Г. Правовий статус державних банків в Україні 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юрид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наук : 12.00.07 / А. Г. Пишний ; Ін-т законодавства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Верхов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. Ради України. – К., 2007. – 19 С.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30.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публічного акціонерного товариства «Державний експортно-імпортний банк України» [Електронний ресурс] – Режим доступу: http://zakon4.rada.gov.ua/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laws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show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/1250-2000-п.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31. Рудченко І. В.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Національний банк України </w:t>
      </w:r>
      <w:r>
        <w:rPr>
          <w:rFonts w:ascii="Times New Roman" w:hAnsi="Times New Roman"/>
          <w:sz w:val="28"/>
          <w:szCs w:val="28"/>
          <w:lang w:val="uk-UA"/>
        </w:rPr>
        <w:t>як орган регулювання фінансово-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кредитними установами / І. В. Рудченко //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Економiка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та держава. - № 6. – 2008. – С. 10-12.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32.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Рябко Л. Г. Правове регулювання кредитних відносин по законодавству України 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юрид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. наук. / Л. Г. Рябко. – Х., 2002. – 20 С.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33.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Савенкова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 Г.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Деякі питання правового статусу центрального банку в Україні / В. Г.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Савенкова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Науковий вісник Ужгородського національного університету. - № 37. – 2016. – С. 15-19.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34.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Сухонос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 В.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Правовий статус національного банку України / В. В.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Сухонос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[Електронний ресурс]. — Режим доступу : </w:t>
      </w:r>
      <w:r w:rsidRPr="00540220">
        <w:rPr>
          <w:rFonts w:ascii="Times New Roman" w:hAnsi="Times New Roman"/>
          <w:sz w:val="28"/>
          <w:szCs w:val="28"/>
          <w:lang w:val="uk-UA"/>
        </w:rPr>
        <w:t>http://uabs.edu.ua/images/stories/docs/K_KPD/Sukhonos_15.pdf.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35.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Стечишин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 Б.,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Луців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Б. Л. Інвестиційний потенціал банківської системи України /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Стечишин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 Б.,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Луців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Б. Л. // Фінанси України. - № 9. – 2009. – С. 67-77.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36.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Чмутова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І. М.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Особливості функціонування державних банків У банківській системі України / І. М.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Чмутова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Проблеми економіки № 4.- 2011. – С. 135-138.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37.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Целуйко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О. В. Правові та організаційні засади діяльності державних банків в Україні :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юрид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. наук : 12.00.07 / О. В. 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Целуйко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;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податк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>. служби України. – Ірпінь, 2011. – 18 С.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38.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Фільштейн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Л. М.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Правовий статус і операції Національного банку України /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Фільштейн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Л. М. // </w:t>
      </w:r>
      <w:r w:rsidRPr="00540220">
        <w:rPr>
          <w:rFonts w:ascii="Times New Roman" w:hAnsi="Times New Roman"/>
          <w:sz w:val="28"/>
          <w:szCs w:val="28"/>
          <w:lang w:val="uk-UA"/>
        </w:rPr>
        <w:t>Наукові праці Кіровоградського національного технічного університету. Економічні науки – 2012. - № 22. – С. 233-237.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39.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Тимошик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 С.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Поняття, функції та структура банківської системи України / Н. С.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Тимошик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ІV Всеукраїнська студентська науково - технічна конференція "Природничі та гуманітарні науки. актуальні питання". - </w:t>
      </w: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 : http://elartu.tntu.edu.ua/bitstream/123456789/10286/2/Conf_2011v2_Paliha_T-Poniattia_funktsii_ta_struktura_148.pdf.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40. </w:t>
      </w:r>
      <w:proofErr w:type="spellStart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Савелко</w:t>
      </w:r>
      <w:proofErr w:type="spellEnd"/>
      <w:r w:rsidRPr="005402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 В. </w:t>
      </w:r>
      <w:r w:rsidRPr="00540220">
        <w:rPr>
          <w:rFonts w:ascii="Times New Roman" w:hAnsi="Times New Roman"/>
          <w:sz w:val="28"/>
          <w:szCs w:val="28"/>
          <w:lang w:val="uk-UA"/>
        </w:rPr>
        <w:t xml:space="preserve">Особливості банківської системи України / Т. В. </w:t>
      </w:r>
      <w:proofErr w:type="spellStart"/>
      <w:r w:rsidRPr="00540220">
        <w:rPr>
          <w:rFonts w:ascii="Times New Roman" w:hAnsi="Times New Roman"/>
          <w:sz w:val="28"/>
          <w:szCs w:val="28"/>
          <w:lang w:val="uk-UA"/>
        </w:rPr>
        <w:t>Савелко</w:t>
      </w:r>
      <w:proofErr w:type="spellEnd"/>
      <w:r w:rsidRPr="00540220">
        <w:rPr>
          <w:rFonts w:ascii="Times New Roman" w:hAnsi="Times New Roman"/>
          <w:sz w:val="28"/>
          <w:szCs w:val="28"/>
          <w:lang w:val="uk-UA"/>
        </w:rPr>
        <w:t xml:space="preserve"> // Економічна наука. – С. 41-44.</w:t>
      </w:r>
    </w:p>
    <w:p w:rsidR="00C30419" w:rsidRPr="00540220" w:rsidRDefault="00C30419" w:rsidP="00540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C30419" w:rsidRPr="00540220" w:rsidRDefault="00C30419" w:rsidP="0054022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419" w:rsidRPr="00540220" w:rsidRDefault="00C30419" w:rsidP="00540220">
      <w:pPr>
        <w:tabs>
          <w:tab w:val="left" w:pos="274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C30419" w:rsidRPr="00540220" w:rsidSect="004C513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1E" w:rsidRDefault="00FB671E" w:rsidP="004C5132">
      <w:pPr>
        <w:spacing w:after="0" w:line="240" w:lineRule="auto"/>
      </w:pPr>
      <w:r>
        <w:separator/>
      </w:r>
    </w:p>
  </w:endnote>
  <w:endnote w:type="continuationSeparator" w:id="0">
    <w:p w:rsidR="00FB671E" w:rsidRDefault="00FB671E" w:rsidP="004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419" w:rsidRDefault="00FB671E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A27E98">
      <w:rPr>
        <w:noProof/>
      </w:rPr>
      <w:t>11</w:t>
    </w:r>
    <w:r>
      <w:rPr>
        <w:noProof/>
      </w:rPr>
      <w:fldChar w:fldCharType="end"/>
    </w:r>
  </w:p>
  <w:p w:rsidR="00C30419" w:rsidRDefault="00C304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1E" w:rsidRDefault="00FB671E" w:rsidP="004C5132">
      <w:pPr>
        <w:spacing w:after="0" w:line="240" w:lineRule="auto"/>
      </w:pPr>
      <w:r>
        <w:separator/>
      </w:r>
    </w:p>
  </w:footnote>
  <w:footnote w:type="continuationSeparator" w:id="0">
    <w:p w:rsidR="00FB671E" w:rsidRDefault="00FB671E" w:rsidP="004C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C424E"/>
    <w:multiLevelType w:val="hybridMultilevel"/>
    <w:tmpl w:val="5C50CD2A"/>
    <w:lvl w:ilvl="0" w:tplc="B930FBF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32"/>
    <w:rsid w:val="00130477"/>
    <w:rsid w:val="00140AF0"/>
    <w:rsid w:val="00163357"/>
    <w:rsid w:val="00174385"/>
    <w:rsid w:val="001813A6"/>
    <w:rsid w:val="0023130F"/>
    <w:rsid w:val="0025045A"/>
    <w:rsid w:val="00307AF6"/>
    <w:rsid w:val="0032774C"/>
    <w:rsid w:val="0033407D"/>
    <w:rsid w:val="003A5DC5"/>
    <w:rsid w:val="003F19A1"/>
    <w:rsid w:val="004373A5"/>
    <w:rsid w:val="00485411"/>
    <w:rsid w:val="004C5132"/>
    <w:rsid w:val="00540220"/>
    <w:rsid w:val="00547478"/>
    <w:rsid w:val="005647B8"/>
    <w:rsid w:val="00566004"/>
    <w:rsid w:val="006C78A5"/>
    <w:rsid w:val="008776B2"/>
    <w:rsid w:val="00925F37"/>
    <w:rsid w:val="009816E2"/>
    <w:rsid w:val="00990F13"/>
    <w:rsid w:val="009F05E8"/>
    <w:rsid w:val="009F0BBB"/>
    <w:rsid w:val="00A27E98"/>
    <w:rsid w:val="00A34D02"/>
    <w:rsid w:val="00C30419"/>
    <w:rsid w:val="00CA53EA"/>
    <w:rsid w:val="00CA56A5"/>
    <w:rsid w:val="00DA48EA"/>
    <w:rsid w:val="00DA4CE7"/>
    <w:rsid w:val="00E06EC0"/>
    <w:rsid w:val="00E45CB2"/>
    <w:rsid w:val="00ED6FF2"/>
    <w:rsid w:val="00F308B3"/>
    <w:rsid w:val="00FB671E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5932B7"/>
  <w15:docId w15:val="{4E4763A8-1B41-4B05-9E71-B20B77B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74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1"/>
    <w:next w:val="a0"/>
    <w:link w:val="30"/>
    <w:uiPriority w:val="99"/>
    <w:qFormat/>
    <w:rsid w:val="0032774C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2774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32774C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32774C"/>
    <w:rPr>
      <w:rFonts w:cs="Times New Roman"/>
    </w:rPr>
  </w:style>
  <w:style w:type="character" w:customStyle="1" w:styleId="rvts11">
    <w:name w:val="rvts11"/>
    <w:uiPriority w:val="99"/>
    <w:rsid w:val="0032774C"/>
    <w:rPr>
      <w:rFonts w:cs="Times New Roman"/>
    </w:rPr>
  </w:style>
  <w:style w:type="character" w:customStyle="1" w:styleId="HeaderChar">
    <w:name w:val="Header Char"/>
    <w:uiPriority w:val="99"/>
    <w:locked/>
    <w:rsid w:val="0032774C"/>
  </w:style>
  <w:style w:type="character" w:customStyle="1" w:styleId="FooterChar">
    <w:name w:val="Footer Char"/>
    <w:uiPriority w:val="99"/>
    <w:locked/>
    <w:rsid w:val="0032774C"/>
  </w:style>
  <w:style w:type="character" w:customStyle="1" w:styleId="xfmc2">
    <w:name w:val="xfmc2"/>
    <w:uiPriority w:val="99"/>
    <w:rsid w:val="0032774C"/>
    <w:rPr>
      <w:rFonts w:cs="Times New Roman"/>
    </w:rPr>
  </w:style>
  <w:style w:type="character" w:customStyle="1" w:styleId="xfmc3">
    <w:name w:val="xfmc3"/>
    <w:uiPriority w:val="99"/>
    <w:rsid w:val="0032774C"/>
    <w:rPr>
      <w:rFonts w:cs="Times New Roman"/>
    </w:rPr>
  </w:style>
  <w:style w:type="character" w:customStyle="1" w:styleId="ListLabel1">
    <w:name w:val="ListLabel 1"/>
    <w:uiPriority w:val="99"/>
    <w:rsid w:val="0032774C"/>
  </w:style>
  <w:style w:type="character" w:customStyle="1" w:styleId="ListLabel2">
    <w:name w:val="ListLabel 2"/>
    <w:uiPriority w:val="99"/>
    <w:rsid w:val="0032774C"/>
  </w:style>
  <w:style w:type="character" w:customStyle="1" w:styleId="ListLabel3">
    <w:name w:val="ListLabel 3"/>
    <w:uiPriority w:val="99"/>
    <w:rsid w:val="0032774C"/>
  </w:style>
  <w:style w:type="character" w:customStyle="1" w:styleId="ListLabel4">
    <w:name w:val="ListLabel 4"/>
    <w:uiPriority w:val="99"/>
    <w:rsid w:val="0032774C"/>
  </w:style>
  <w:style w:type="character" w:customStyle="1" w:styleId="ListLabel5">
    <w:name w:val="ListLabel 5"/>
    <w:uiPriority w:val="99"/>
    <w:rsid w:val="0032774C"/>
  </w:style>
  <w:style w:type="character" w:customStyle="1" w:styleId="ListLabel6">
    <w:name w:val="ListLabel 6"/>
    <w:uiPriority w:val="99"/>
    <w:rsid w:val="0032774C"/>
  </w:style>
  <w:style w:type="character" w:customStyle="1" w:styleId="ListLabel7">
    <w:name w:val="ListLabel 7"/>
    <w:uiPriority w:val="99"/>
    <w:rsid w:val="0032774C"/>
  </w:style>
  <w:style w:type="character" w:customStyle="1" w:styleId="ListLabel8">
    <w:name w:val="ListLabel 8"/>
    <w:uiPriority w:val="99"/>
    <w:rsid w:val="0032774C"/>
  </w:style>
  <w:style w:type="character" w:customStyle="1" w:styleId="ListLabel9">
    <w:name w:val="ListLabel 9"/>
    <w:uiPriority w:val="99"/>
    <w:rsid w:val="0032774C"/>
  </w:style>
  <w:style w:type="character" w:customStyle="1" w:styleId="ListLabel10">
    <w:name w:val="ListLabel 10"/>
    <w:uiPriority w:val="99"/>
    <w:rsid w:val="0032774C"/>
  </w:style>
  <w:style w:type="character" w:customStyle="1" w:styleId="ListLabel11">
    <w:name w:val="ListLabel 11"/>
    <w:uiPriority w:val="99"/>
    <w:rsid w:val="0032774C"/>
  </w:style>
  <w:style w:type="character" w:customStyle="1" w:styleId="ListLabel12">
    <w:name w:val="ListLabel 12"/>
    <w:uiPriority w:val="99"/>
    <w:rsid w:val="0032774C"/>
  </w:style>
  <w:style w:type="character" w:customStyle="1" w:styleId="ListLabel13">
    <w:name w:val="ListLabel 13"/>
    <w:uiPriority w:val="99"/>
    <w:rsid w:val="0032774C"/>
  </w:style>
  <w:style w:type="character" w:customStyle="1" w:styleId="ListLabel14">
    <w:name w:val="ListLabel 14"/>
    <w:uiPriority w:val="99"/>
    <w:rsid w:val="0032774C"/>
  </w:style>
  <w:style w:type="character" w:customStyle="1" w:styleId="ListLabel15">
    <w:name w:val="ListLabel 15"/>
    <w:uiPriority w:val="99"/>
    <w:rsid w:val="0032774C"/>
  </w:style>
  <w:style w:type="character" w:customStyle="1" w:styleId="ListLabel16">
    <w:name w:val="ListLabel 16"/>
    <w:uiPriority w:val="99"/>
    <w:rsid w:val="0032774C"/>
  </w:style>
  <w:style w:type="character" w:customStyle="1" w:styleId="ListLabel17">
    <w:name w:val="ListLabel 17"/>
    <w:uiPriority w:val="99"/>
    <w:rsid w:val="0032774C"/>
  </w:style>
  <w:style w:type="character" w:customStyle="1" w:styleId="ListLabel18">
    <w:name w:val="ListLabel 18"/>
    <w:uiPriority w:val="99"/>
    <w:rsid w:val="0032774C"/>
  </w:style>
  <w:style w:type="character" w:customStyle="1" w:styleId="ListLabel19">
    <w:name w:val="ListLabel 19"/>
    <w:uiPriority w:val="99"/>
    <w:rsid w:val="0032774C"/>
  </w:style>
  <w:style w:type="character" w:customStyle="1" w:styleId="ListLabel20">
    <w:name w:val="ListLabel 20"/>
    <w:uiPriority w:val="99"/>
    <w:rsid w:val="0032774C"/>
  </w:style>
  <w:style w:type="character" w:customStyle="1" w:styleId="ListLabel21">
    <w:name w:val="ListLabel 21"/>
    <w:uiPriority w:val="99"/>
    <w:rsid w:val="0032774C"/>
  </w:style>
  <w:style w:type="character" w:customStyle="1" w:styleId="ListLabel22">
    <w:name w:val="ListLabel 22"/>
    <w:uiPriority w:val="99"/>
    <w:rsid w:val="0032774C"/>
  </w:style>
  <w:style w:type="character" w:customStyle="1" w:styleId="ListLabel23">
    <w:name w:val="ListLabel 23"/>
    <w:uiPriority w:val="99"/>
    <w:rsid w:val="0032774C"/>
  </w:style>
  <w:style w:type="character" w:customStyle="1" w:styleId="ListLabel24">
    <w:name w:val="ListLabel 24"/>
    <w:uiPriority w:val="99"/>
    <w:rsid w:val="0032774C"/>
  </w:style>
  <w:style w:type="character" w:customStyle="1" w:styleId="ListLabel25">
    <w:name w:val="ListLabel 25"/>
    <w:uiPriority w:val="99"/>
    <w:rsid w:val="0032774C"/>
  </w:style>
  <w:style w:type="character" w:customStyle="1" w:styleId="ListLabel26">
    <w:name w:val="ListLabel 26"/>
    <w:uiPriority w:val="99"/>
    <w:rsid w:val="0032774C"/>
  </w:style>
  <w:style w:type="character" w:customStyle="1" w:styleId="ListLabel27">
    <w:name w:val="ListLabel 27"/>
    <w:uiPriority w:val="99"/>
    <w:rsid w:val="0032774C"/>
  </w:style>
  <w:style w:type="character" w:customStyle="1" w:styleId="ListLabel28">
    <w:name w:val="ListLabel 28"/>
    <w:uiPriority w:val="99"/>
    <w:rsid w:val="0032774C"/>
    <w:rPr>
      <w:sz w:val="22"/>
    </w:rPr>
  </w:style>
  <w:style w:type="character" w:customStyle="1" w:styleId="ListLabel29">
    <w:name w:val="ListLabel 29"/>
    <w:uiPriority w:val="99"/>
    <w:rsid w:val="0032774C"/>
    <w:rPr>
      <w:rFonts w:eastAsia="Times New Roman"/>
      <w:color w:val="00000A"/>
    </w:rPr>
  </w:style>
  <w:style w:type="character" w:customStyle="1" w:styleId="ListLabel30">
    <w:name w:val="ListLabel 30"/>
    <w:uiPriority w:val="99"/>
    <w:rsid w:val="0032774C"/>
    <w:rPr>
      <w:rFonts w:eastAsia="Times New Roman"/>
    </w:rPr>
  </w:style>
  <w:style w:type="character" w:customStyle="1" w:styleId="ListLabel31">
    <w:name w:val="ListLabel 31"/>
    <w:uiPriority w:val="99"/>
    <w:rsid w:val="0032774C"/>
    <w:rPr>
      <w:rFonts w:eastAsia="Times New Roman"/>
    </w:rPr>
  </w:style>
  <w:style w:type="character" w:customStyle="1" w:styleId="ListLabel32">
    <w:name w:val="ListLabel 32"/>
    <w:uiPriority w:val="99"/>
    <w:rsid w:val="0032774C"/>
    <w:rPr>
      <w:rFonts w:eastAsia="Times New Roman"/>
    </w:rPr>
  </w:style>
  <w:style w:type="character" w:customStyle="1" w:styleId="ListLabel33">
    <w:name w:val="ListLabel 33"/>
    <w:uiPriority w:val="99"/>
    <w:rsid w:val="0032774C"/>
    <w:rPr>
      <w:sz w:val="20"/>
    </w:rPr>
  </w:style>
  <w:style w:type="character" w:customStyle="1" w:styleId="ListLabel34">
    <w:name w:val="ListLabel 34"/>
    <w:uiPriority w:val="99"/>
    <w:rsid w:val="0032774C"/>
    <w:rPr>
      <w:sz w:val="20"/>
    </w:rPr>
  </w:style>
  <w:style w:type="character" w:customStyle="1" w:styleId="ListLabel35">
    <w:name w:val="ListLabel 35"/>
    <w:uiPriority w:val="99"/>
    <w:rsid w:val="0032774C"/>
    <w:rPr>
      <w:sz w:val="20"/>
    </w:rPr>
  </w:style>
  <w:style w:type="character" w:customStyle="1" w:styleId="ListLabel36">
    <w:name w:val="ListLabel 36"/>
    <w:uiPriority w:val="99"/>
    <w:rsid w:val="0032774C"/>
    <w:rPr>
      <w:sz w:val="20"/>
    </w:rPr>
  </w:style>
  <w:style w:type="character" w:customStyle="1" w:styleId="ListLabel37">
    <w:name w:val="ListLabel 37"/>
    <w:uiPriority w:val="99"/>
    <w:rsid w:val="0032774C"/>
    <w:rPr>
      <w:sz w:val="20"/>
    </w:rPr>
  </w:style>
  <w:style w:type="character" w:customStyle="1" w:styleId="ListLabel38">
    <w:name w:val="ListLabel 38"/>
    <w:uiPriority w:val="99"/>
    <w:rsid w:val="0032774C"/>
    <w:rPr>
      <w:sz w:val="20"/>
    </w:rPr>
  </w:style>
  <w:style w:type="character" w:customStyle="1" w:styleId="ListLabel39">
    <w:name w:val="ListLabel 39"/>
    <w:uiPriority w:val="99"/>
    <w:rsid w:val="0032774C"/>
    <w:rPr>
      <w:sz w:val="20"/>
    </w:rPr>
  </w:style>
  <w:style w:type="character" w:customStyle="1" w:styleId="ListLabel40">
    <w:name w:val="ListLabel 40"/>
    <w:uiPriority w:val="99"/>
    <w:rsid w:val="0032774C"/>
    <w:rPr>
      <w:sz w:val="20"/>
    </w:rPr>
  </w:style>
  <w:style w:type="character" w:customStyle="1" w:styleId="ListLabel41">
    <w:name w:val="ListLabel 41"/>
    <w:uiPriority w:val="99"/>
    <w:rsid w:val="0032774C"/>
    <w:rPr>
      <w:sz w:val="20"/>
    </w:rPr>
  </w:style>
  <w:style w:type="character" w:customStyle="1" w:styleId="ListLabel42">
    <w:name w:val="ListLabel 42"/>
    <w:uiPriority w:val="99"/>
    <w:rsid w:val="0032774C"/>
    <w:rPr>
      <w:sz w:val="20"/>
    </w:rPr>
  </w:style>
  <w:style w:type="character" w:customStyle="1" w:styleId="ListLabel43">
    <w:name w:val="ListLabel 43"/>
    <w:uiPriority w:val="99"/>
    <w:rsid w:val="0032774C"/>
    <w:rPr>
      <w:sz w:val="20"/>
    </w:rPr>
  </w:style>
  <w:style w:type="character" w:customStyle="1" w:styleId="ListLabel44">
    <w:name w:val="ListLabel 44"/>
    <w:uiPriority w:val="99"/>
    <w:rsid w:val="0032774C"/>
    <w:rPr>
      <w:sz w:val="20"/>
    </w:rPr>
  </w:style>
  <w:style w:type="character" w:customStyle="1" w:styleId="ListLabel45">
    <w:name w:val="ListLabel 45"/>
    <w:uiPriority w:val="99"/>
    <w:rsid w:val="0032774C"/>
    <w:rPr>
      <w:sz w:val="20"/>
    </w:rPr>
  </w:style>
  <w:style w:type="character" w:customStyle="1" w:styleId="ListLabel46">
    <w:name w:val="ListLabel 46"/>
    <w:uiPriority w:val="99"/>
    <w:rsid w:val="0032774C"/>
    <w:rPr>
      <w:sz w:val="20"/>
    </w:rPr>
  </w:style>
  <w:style w:type="character" w:customStyle="1" w:styleId="ListLabel47">
    <w:name w:val="ListLabel 47"/>
    <w:uiPriority w:val="99"/>
    <w:rsid w:val="0032774C"/>
    <w:rPr>
      <w:sz w:val="20"/>
    </w:rPr>
  </w:style>
  <w:style w:type="character" w:customStyle="1" w:styleId="ListLabel48">
    <w:name w:val="ListLabel 48"/>
    <w:uiPriority w:val="99"/>
    <w:rsid w:val="0032774C"/>
    <w:rPr>
      <w:sz w:val="20"/>
    </w:rPr>
  </w:style>
  <w:style w:type="character" w:customStyle="1" w:styleId="ListLabel49">
    <w:name w:val="ListLabel 49"/>
    <w:uiPriority w:val="99"/>
    <w:rsid w:val="0032774C"/>
    <w:rPr>
      <w:sz w:val="20"/>
    </w:rPr>
  </w:style>
  <w:style w:type="character" w:customStyle="1" w:styleId="ListLabel50">
    <w:name w:val="ListLabel 50"/>
    <w:uiPriority w:val="99"/>
    <w:rsid w:val="0032774C"/>
    <w:rPr>
      <w:sz w:val="20"/>
    </w:rPr>
  </w:style>
  <w:style w:type="character" w:styleId="a4">
    <w:name w:val="Emphasis"/>
    <w:uiPriority w:val="99"/>
    <w:qFormat/>
    <w:rsid w:val="0032774C"/>
    <w:rPr>
      <w:rFonts w:cs="Times New Roman"/>
      <w:i/>
    </w:rPr>
  </w:style>
  <w:style w:type="character" w:customStyle="1" w:styleId="BodyTextChar">
    <w:name w:val="Body Text Char"/>
    <w:uiPriority w:val="99"/>
    <w:semiHidden/>
    <w:locked/>
    <w:rsid w:val="0032774C"/>
    <w:rPr>
      <w:lang w:eastAsia="en-US"/>
    </w:rPr>
  </w:style>
  <w:style w:type="character" w:customStyle="1" w:styleId="HeaderChar1">
    <w:name w:val="Header Char1"/>
    <w:uiPriority w:val="99"/>
    <w:semiHidden/>
    <w:rsid w:val="0032774C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rsid w:val="0032774C"/>
    <w:rPr>
      <w:rFonts w:cs="Times New Roman"/>
      <w:lang w:eastAsia="en-US"/>
    </w:rPr>
  </w:style>
  <w:style w:type="character" w:customStyle="1" w:styleId="ListLabel51">
    <w:name w:val="ListLabel 51"/>
    <w:uiPriority w:val="99"/>
    <w:rsid w:val="0032774C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32774C"/>
  </w:style>
  <w:style w:type="character" w:customStyle="1" w:styleId="ListLabel53">
    <w:name w:val="ListLabel 53"/>
    <w:uiPriority w:val="99"/>
    <w:rsid w:val="0032774C"/>
  </w:style>
  <w:style w:type="character" w:customStyle="1" w:styleId="ListLabel54">
    <w:name w:val="ListLabel 54"/>
    <w:uiPriority w:val="99"/>
    <w:rsid w:val="0032774C"/>
  </w:style>
  <w:style w:type="character" w:customStyle="1" w:styleId="ListLabel55">
    <w:name w:val="ListLabel 55"/>
    <w:uiPriority w:val="99"/>
    <w:rsid w:val="0032774C"/>
  </w:style>
  <w:style w:type="character" w:customStyle="1" w:styleId="ListLabel56">
    <w:name w:val="ListLabel 56"/>
    <w:uiPriority w:val="99"/>
    <w:rsid w:val="0032774C"/>
  </w:style>
  <w:style w:type="character" w:customStyle="1" w:styleId="ListLabel57">
    <w:name w:val="ListLabel 57"/>
    <w:uiPriority w:val="99"/>
    <w:rsid w:val="0032774C"/>
  </w:style>
  <w:style w:type="character" w:customStyle="1" w:styleId="ListLabel58">
    <w:name w:val="ListLabel 58"/>
    <w:uiPriority w:val="99"/>
    <w:rsid w:val="0032774C"/>
  </w:style>
  <w:style w:type="character" w:customStyle="1" w:styleId="ListLabel59">
    <w:name w:val="ListLabel 59"/>
    <w:uiPriority w:val="99"/>
    <w:rsid w:val="0032774C"/>
  </w:style>
  <w:style w:type="character" w:customStyle="1" w:styleId="BodyTextChar1">
    <w:name w:val="Body Text Char1"/>
    <w:uiPriority w:val="99"/>
    <w:semiHidden/>
    <w:locked/>
    <w:rsid w:val="0032774C"/>
    <w:rPr>
      <w:rFonts w:cs="Times New Roman"/>
      <w:lang w:eastAsia="en-US"/>
    </w:rPr>
  </w:style>
  <w:style w:type="character" w:customStyle="1" w:styleId="HeaderChar2">
    <w:name w:val="Header Char2"/>
    <w:uiPriority w:val="99"/>
    <w:semiHidden/>
    <w:locked/>
    <w:rsid w:val="0032774C"/>
    <w:rPr>
      <w:rFonts w:cs="Times New Roman"/>
      <w:lang w:eastAsia="en-US"/>
    </w:rPr>
  </w:style>
  <w:style w:type="character" w:customStyle="1" w:styleId="FooterChar2">
    <w:name w:val="Footer Char2"/>
    <w:uiPriority w:val="99"/>
    <w:semiHidden/>
    <w:locked/>
    <w:rsid w:val="0032774C"/>
    <w:rPr>
      <w:rFonts w:cs="Times New Roman"/>
      <w:lang w:eastAsia="en-US"/>
    </w:rPr>
  </w:style>
  <w:style w:type="character" w:customStyle="1" w:styleId="ListLabel60">
    <w:name w:val="ListLabel 60"/>
    <w:uiPriority w:val="99"/>
    <w:rsid w:val="004C5132"/>
    <w:rPr>
      <w:sz w:val="28"/>
    </w:rPr>
  </w:style>
  <w:style w:type="character" w:customStyle="1" w:styleId="ListLabel61">
    <w:name w:val="ListLabel 61"/>
    <w:uiPriority w:val="99"/>
    <w:rsid w:val="004C5132"/>
  </w:style>
  <w:style w:type="character" w:customStyle="1" w:styleId="ListLabel62">
    <w:name w:val="ListLabel 62"/>
    <w:uiPriority w:val="99"/>
    <w:rsid w:val="004C5132"/>
  </w:style>
  <w:style w:type="character" w:customStyle="1" w:styleId="ListLabel63">
    <w:name w:val="ListLabel 63"/>
    <w:uiPriority w:val="99"/>
    <w:rsid w:val="004C5132"/>
  </w:style>
  <w:style w:type="character" w:customStyle="1" w:styleId="ListLabel64">
    <w:name w:val="ListLabel 64"/>
    <w:uiPriority w:val="99"/>
    <w:rsid w:val="004C5132"/>
  </w:style>
  <w:style w:type="character" w:customStyle="1" w:styleId="ListLabel65">
    <w:name w:val="ListLabel 65"/>
    <w:uiPriority w:val="99"/>
    <w:rsid w:val="004C5132"/>
  </w:style>
  <w:style w:type="character" w:customStyle="1" w:styleId="ListLabel66">
    <w:name w:val="ListLabel 66"/>
    <w:uiPriority w:val="99"/>
    <w:rsid w:val="004C5132"/>
  </w:style>
  <w:style w:type="character" w:customStyle="1" w:styleId="ListLabel67">
    <w:name w:val="ListLabel 67"/>
    <w:uiPriority w:val="99"/>
    <w:rsid w:val="004C5132"/>
  </w:style>
  <w:style w:type="character" w:customStyle="1" w:styleId="ListLabel68">
    <w:name w:val="ListLabel 68"/>
    <w:uiPriority w:val="99"/>
    <w:rsid w:val="004C5132"/>
  </w:style>
  <w:style w:type="character" w:customStyle="1" w:styleId="ListLabel69">
    <w:name w:val="ListLabel 69"/>
    <w:uiPriority w:val="99"/>
    <w:rsid w:val="004C5132"/>
  </w:style>
  <w:style w:type="character" w:customStyle="1" w:styleId="ListLabel70">
    <w:name w:val="ListLabel 70"/>
    <w:uiPriority w:val="99"/>
    <w:rsid w:val="004C5132"/>
  </w:style>
  <w:style w:type="character" w:customStyle="1" w:styleId="ListLabel71">
    <w:name w:val="ListLabel 71"/>
    <w:uiPriority w:val="99"/>
    <w:rsid w:val="004C5132"/>
  </w:style>
  <w:style w:type="character" w:customStyle="1" w:styleId="ListLabel72">
    <w:name w:val="ListLabel 72"/>
    <w:uiPriority w:val="99"/>
    <w:rsid w:val="004C5132"/>
  </w:style>
  <w:style w:type="character" w:customStyle="1" w:styleId="ListLabel73">
    <w:name w:val="ListLabel 73"/>
    <w:uiPriority w:val="99"/>
    <w:rsid w:val="004C5132"/>
  </w:style>
  <w:style w:type="character" w:customStyle="1" w:styleId="ListLabel74">
    <w:name w:val="ListLabel 74"/>
    <w:uiPriority w:val="99"/>
    <w:rsid w:val="004C5132"/>
  </w:style>
  <w:style w:type="character" w:customStyle="1" w:styleId="ListLabel75">
    <w:name w:val="ListLabel 75"/>
    <w:uiPriority w:val="99"/>
    <w:rsid w:val="004C5132"/>
  </w:style>
  <w:style w:type="character" w:customStyle="1" w:styleId="ListLabel76">
    <w:name w:val="ListLabel 76"/>
    <w:uiPriority w:val="99"/>
    <w:rsid w:val="004C5132"/>
  </w:style>
  <w:style w:type="character" w:customStyle="1" w:styleId="ListLabel77">
    <w:name w:val="ListLabel 77"/>
    <w:uiPriority w:val="99"/>
    <w:rsid w:val="004C5132"/>
  </w:style>
  <w:style w:type="character" w:customStyle="1" w:styleId="ListLabel78">
    <w:name w:val="ListLabel 78"/>
    <w:uiPriority w:val="99"/>
    <w:rsid w:val="004C5132"/>
    <w:rPr>
      <w:rFonts w:eastAsia="Times New Roman"/>
    </w:rPr>
  </w:style>
  <w:style w:type="paragraph" w:customStyle="1" w:styleId="1">
    <w:name w:val="Заголовок1"/>
    <w:basedOn w:val="a"/>
    <w:next w:val="a0"/>
    <w:uiPriority w:val="99"/>
    <w:rsid w:val="0032774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0">
    <w:name w:val="Body Text"/>
    <w:basedOn w:val="a"/>
    <w:link w:val="a5"/>
    <w:uiPriority w:val="99"/>
    <w:rsid w:val="0032774C"/>
    <w:pPr>
      <w:spacing w:after="140" w:line="288" w:lineRule="auto"/>
    </w:pPr>
    <w:rPr>
      <w:sz w:val="20"/>
      <w:szCs w:val="20"/>
    </w:rPr>
  </w:style>
  <w:style w:type="character" w:customStyle="1" w:styleId="a5">
    <w:name w:val="Основной текст Знак"/>
    <w:link w:val="a0"/>
    <w:uiPriority w:val="99"/>
    <w:semiHidden/>
    <w:locked/>
    <w:rPr>
      <w:rFonts w:cs="Times New Roman"/>
      <w:lang w:eastAsia="en-US"/>
    </w:rPr>
  </w:style>
  <w:style w:type="paragraph" w:styleId="a6">
    <w:name w:val="List"/>
    <w:basedOn w:val="a0"/>
    <w:uiPriority w:val="99"/>
    <w:rsid w:val="0032774C"/>
    <w:rPr>
      <w:rFonts w:cs="FreeSans"/>
    </w:rPr>
  </w:style>
  <w:style w:type="paragraph" w:styleId="a7">
    <w:name w:val="caption"/>
    <w:basedOn w:val="a"/>
    <w:uiPriority w:val="99"/>
    <w:qFormat/>
    <w:rsid w:val="0032774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32774C"/>
    <w:pPr>
      <w:ind w:left="220" w:hanging="220"/>
    </w:pPr>
  </w:style>
  <w:style w:type="paragraph" w:styleId="a8">
    <w:name w:val="index heading"/>
    <w:basedOn w:val="a"/>
    <w:uiPriority w:val="99"/>
    <w:rsid w:val="0032774C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32774C"/>
    <w:pPr>
      <w:ind w:left="720"/>
      <w:contextualSpacing/>
    </w:pPr>
  </w:style>
  <w:style w:type="paragraph" w:customStyle="1" w:styleId="rvps2">
    <w:name w:val="rvps2"/>
    <w:basedOn w:val="a"/>
    <w:uiPriority w:val="99"/>
    <w:rsid w:val="003277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277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277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3277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lang w:eastAsia="en-US"/>
    </w:rPr>
  </w:style>
  <w:style w:type="paragraph" w:customStyle="1" w:styleId="psection">
    <w:name w:val="psection"/>
    <w:basedOn w:val="a"/>
    <w:uiPriority w:val="99"/>
    <w:rsid w:val="003277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2018-03-02T10:17:00Z</dcterms:created>
  <dcterms:modified xsi:type="dcterms:W3CDTF">2018-03-02T10:19:00Z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