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1D" w:rsidRPr="00052F55" w:rsidRDefault="0082021D" w:rsidP="008202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3C7A12" w:rsidRPr="00052F55" w:rsidRDefault="0082021D" w:rsidP="00820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ВСТУП……………………………………………………….………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31AF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D52BA5" w:rsidRPr="00052F55">
        <w:rPr>
          <w:rFonts w:ascii="Times New Roman" w:hAnsi="Times New Roman" w:cs="Times New Roman"/>
          <w:sz w:val="28"/>
          <w:szCs w:val="28"/>
          <w:lang w:val="uk-UA"/>
        </w:rPr>
        <w:t>.3</w:t>
      </w:r>
    </w:p>
    <w:p w:rsidR="003C7A12" w:rsidRPr="00052F55" w:rsidRDefault="0082021D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РОЗДІЛ I. ЗАГАЛЬНОТЕОРЕТИЧНІ ПОЛОЖЕННЯ БАНКІВСЬК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ОГО ПРАВОЧИНУ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……………………………………….……………………...</w:t>
      </w:r>
      <w:r w:rsidR="00A831AF" w:rsidRPr="00052F55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="00D52BA5" w:rsidRPr="00052F55">
        <w:rPr>
          <w:rFonts w:ascii="Times New Roman" w:hAnsi="Times New Roman" w:cs="Times New Roman"/>
          <w:sz w:val="28"/>
          <w:szCs w:val="28"/>
          <w:lang w:val="uk-UA"/>
        </w:rPr>
        <w:t>.5</w:t>
      </w:r>
    </w:p>
    <w:p w:rsidR="003C7A12" w:rsidRPr="00052F55" w:rsidRDefault="0082021D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>Поняття банківського правочину в системі цивільних правочинів та його ознаки ……………………………………………….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A831AF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2BA5" w:rsidRPr="00052F5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C7A12" w:rsidRPr="00052F55" w:rsidRDefault="003C7A12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>«банківський правочин</w:t>
      </w:r>
      <w:r w:rsidR="00FF509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із суміжними поняття</w:t>
      </w:r>
      <w:r w:rsidR="006A6B68" w:rsidRPr="00052F5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52BA5" w:rsidRPr="00052F55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284991" w:rsidRPr="00052F55">
        <w:rPr>
          <w:rFonts w:ascii="Times New Roman" w:hAnsi="Times New Roman" w:cs="Times New Roman"/>
          <w:sz w:val="28"/>
          <w:szCs w:val="28"/>
          <w:lang w:val="uk-UA"/>
        </w:rPr>
        <w:t>………….12</w:t>
      </w:r>
    </w:p>
    <w:p w:rsidR="003C7A12" w:rsidRPr="00052F55" w:rsidRDefault="003C7A12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>Класифікація банківських правочинів…………………………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284991" w:rsidRPr="00052F55">
        <w:rPr>
          <w:rFonts w:ascii="Times New Roman" w:hAnsi="Times New Roman" w:cs="Times New Roman"/>
          <w:sz w:val="28"/>
          <w:szCs w:val="28"/>
          <w:lang w:val="uk-UA"/>
        </w:rPr>
        <w:t>…18</w:t>
      </w:r>
    </w:p>
    <w:p w:rsidR="003C7A12" w:rsidRPr="00052F55" w:rsidRDefault="0082021D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РОЗДІЛ II.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ОКРЕМІ БАНКІВСЬКІ П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РАВОЧИНИ……………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……...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831AF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="00284991" w:rsidRPr="00052F55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3C7A12" w:rsidRPr="00052F55" w:rsidRDefault="00351CE5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Банківські правочини, що сприяють платіжному обігу та заощадженню грошових коштів………………….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284991" w:rsidRPr="00052F55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3C7A12" w:rsidRPr="00052F55" w:rsidRDefault="00CD3FB3" w:rsidP="00CD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2.2. Банківські правочини в кредитних операціях…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82021D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31AF" w:rsidRPr="00052F55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CA0898" w:rsidRPr="00052F55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3C7A12" w:rsidRPr="00052F55" w:rsidRDefault="003C7A12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РОЗДІЛ ІІІ.</w:t>
      </w:r>
      <w:r w:rsidR="00351CE5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 ПИТАННЯ БАНКІВСЬКИХ ПРАВОЧИНІВ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A0898" w:rsidRPr="00052F55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3C7A12" w:rsidRPr="00052F55" w:rsidRDefault="003C7A12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3C00F2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Проблемні аспекти </w:t>
      </w:r>
      <w:r w:rsidR="00AF20AA" w:rsidRPr="00052F55">
        <w:rPr>
          <w:rFonts w:ascii="Times New Roman" w:hAnsi="Times New Roman" w:cs="Times New Roman"/>
          <w:sz w:val="28"/>
          <w:szCs w:val="28"/>
          <w:lang w:val="uk-UA"/>
        </w:rPr>
        <w:t>судової практики</w:t>
      </w:r>
      <w:r w:rsidR="00CE28F7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спорів щодо укладення, зміни та розірвання</w:t>
      </w:r>
      <w:r w:rsidR="00AF20AA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0F2" w:rsidRPr="00052F55">
        <w:rPr>
          <w:rFonts w:ascii="Times New Roman" w:hAnsi="Times New Roman" w:cs="Times New Roman"/>
          <w:sz w:val="28"/>
          <w:szCs w:val="28"/>
          <w:lang w:val="uk-UA"/>
        </w:rPr>
        <w:t>банківських правочинів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CA0898" w:rsidRPr="00052F5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E28F7" w:rsidRPr="00052F55">
        <w:rPr>
          <w:rFonts w:ascii="Times New Roman" w:hAnsi="Times New Roman" w:cs="Times New Roman"/>
          <w:sz w:val="28"/>
          <w:szCs w:val="28"/>
          <w:lang w:val="uk-UA"/>
        </w:rPr>
        <w:t>.......................</w:t>
      </w:r>
      <w:r w:rsidR="00CA0898" w:rsidRPr="00052F55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3C7A12" w:rsidRPr="00052F55" w:rsidRDefault="0082021D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.……………..……………</w:t>
      </w:r>
      <w:r w:rsidR="003C7A12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7B1" w:rsidRPr="00052F55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82021D" w:rsidRPr="00052F55" w:rsidRDefault="0082021D" w:rsidP="003C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ДЖЕРЕЛ…………</w:t>
      </w:r>
      <w:r w:rsidR="001717FF" w:rsidRPr="00052F55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……….……………</w:t>
      </w:r>
      <w:r w:rsidR="003857B1" w:rsidRPr="00052F55">
        <w:rPr>
          <w:rFonts w:ascii="Times New Roman" w:hAnsi="Times New Roman" w:cs="Times New Roman"/>
          <w:sz w:val="28"/>
          <w:szCs w:val="28"/>
          <w:lang w:val="uk-UA"/>
        </w:rPr>
        <w:t>.49</w:t>
      </w:r>
    </w:p>
    <w:p w:rsidR="0082021D" w:rsidRPr="00052F55" w:rsidRDefault="0082021D" w:rsidP="008202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D3FB3" w:rsidRPr="00052F55" w:rsidRDefault="00CD3FB3" w:rsidP="00D52B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CA0898" w:rsidRPr="00052F55" w:rsidRDefault="00D52BA5" w:rsidP="00CA76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A0898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Банківській сфері відводиться важлива роль у процесі відродження та розвитку економіки України. На тлі перспектив розвитку сфери банківської діяльності роль цивільних правочинів важко переоцінити</w:t>
      </w:r>
      <w:r w:rsidR="00CA76BD">
        <w:rPr>
          <w:rFonts w:ascii="Times New Roman" w:eastAsia="Calibri" w:hAnsi="Times New Roman" w:cs="Times New Roman"/>
          <w:sz w:val="28"/>
          <w:szCs w:val="28"/>
          <w:lang w:val="uk-UA"/>
        </w:rPr>
        <w:t>…..</w:t>
      </w:r>
    </w:p>
    <w:p w:rsidR="00D52BA5" w:rsidRPr="00052F55" w:rsidRDefault="00D52BA5" w:rsidP="00AF20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Розробці теоретичних і методологічних основ </w:t>
      </w:r>
      <w:r w:rsidR="003C00F2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банківських правочинів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також питанням, пов’язаним із </w:t>
      </w:r>
      <w:r w:rsidR="003C00F2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виявленням проблемних аспектів, 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00F2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способам вдосконалення здійснення банківських правочинів 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присвячені праці таких вчених: </w:t>
      </w:r>
      <w:r w:rsidR="00AF20AA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М. Агаркова, І. </w:t>
      </w:r>
      <w:r w:rsidR="00CA76BD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D52BA5" w:rsidRPr="00052F55" w:rsidRDefault="00D52BA5" w:rsidP="00D52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дослідження </w:t>
      </w:r>
      <w:r w:rsidR="00CA76BD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52BA5" w:rsidRPr="00052F55" w:rsidRDefault="00D52BA5" w:rsidP="00D52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3C00F2" w:rsidRPr="00052F55" w:rsidRDefault="00CA76BD" w:rsidP="003478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….</w:t>
      </w:r>
    </w:p>
    <w:p w:rsidR="00D52BA5" w:rsidRPr="00052F55" w:rsidRDefault="00D52BA5" w:rsidP="00D52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Об'єктом дослідження </w:t>
      </w:r>
      <w:r w:rsidR="00CA76BD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52BA5" w:rsidRPr="00052F55" w:rsidRDefault="00D52BA5" w:rsidP="00D52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Предметом дослідження </w:t>
      </w:r>
      <w:r w:rsidR="00CA76BD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D52BA5" w:rsidRPr="00052F55" w:rsidRDefault="00D52BA5" w:rsidP="0097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052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</w:t>
      </w:r>
      <w:r w:rsidR="00CA7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CD3FB3" w:rsidRPr="00052F55" w:rsidRDefault="00D52BA5" w:rsidP="00D52B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F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566F3D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трьох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</w:t>
      </w:r>
      <w:r w:rsidR="003857B1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(48 найменувань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3857B1"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52F55">
        <w:rPr>
          <w:rFonts w:ascii="Times New Roman" w:eastAsia="Calibri" w:hAnsi="Times New Roman" w:cs="Times New Roman"/>
          <w:sz w:val="28"/>
          <w:szCs w:val="28"/>
          <w:lang w:val="uk-UA"/>
        </w:rPr>
        <w:t>4 сторінки.</w:t>
      </w:r>
      <w:r w:rsidR="00CD3FB3" w:rsidRPr="00052F5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D3FB3" w:rsidRPr="00052F55" w:rsidRDefault="00CD3FB3" w:rsidP="005630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I. ЗАГАЛЬНОТЕОРЕТИЧНІ ПОЛОЖЕННЯ БАНКІВСЬКОГО ПРАВОЧИНУ</w:t>
      </w:r>
    </w:p>
    <w:p w:rsidR="00CD3FB3" w:rsidRPr="00052F55" w:rsidRDefault="00CD3FB3" w:rsidP="003267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1.1. Поняття банківського правочину в системі цивільних правочинів та його ознаки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0C63" w:rsidRPr="00052F55" w:rsidRDefault="00326737" w:rsidP="00326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У теперішніх реаліях часу, в період розвитку суспільства та суспільних відносин виникають нові види цивільних відносин, які вимагають відповідного правового регулювання. </w:t>
      </w:r>
      <w:r w:rsidR="00FB0C63" w:rsidRPr="00052F55">
        <w:rPr>
          <w:rFonts w:ascii="Times New Roman" w:hAnsi="Times New Roman" w:cs="Times New Roman"/>
          <w:sz w:val="28"/>
          <w:szCs w:val="28"/>
          <w:lang w:val="uk-UA"/>
        </w:rPr>
        <w:t>Для розуміння сутності банківських правочинів необхідно проаналізувати появу та розвиток поняття правочину як елементу регулювання цивільних відносин.</w:t>
      </w:r>
    </w:p>
    <w:p w:rsidR="00FB59BD" w:rsidRPr="00052F55" w:rsidRDefault="00FB0C63" w:rsidP="00326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Правочини є однією з базових категорій цивільного права, оскільки обслуговують усі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[1, с.</w:t>
      </w:r>
      <w:r w:rsidR="00FB59BD" w:rsidRPr="00052F55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814B2" w:rsidRPr="00052F55" w:rsidRDefault="00FB59BD" w:rsidP="0048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Якщо розглядати історичний аспект походження поняття «правочин», то воно відігравало важливе значення в юриспруденції ще з часів Римської імперії. Загального поняття правочину в римському праві вироблено не було, що є цілком природним з огляду на його казуїстичність [2, с.164]. Проте існували певні види договорів.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814B2" w:rsidRPr="00052F55" w:rsidRDefault="004814B2" w:rsidP="0048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Разом із тим, римські юристи користувалися терміном «negotium», що перекладається як «правочин», хоча і не є рівнозначним сучасному значенню цього слова в юридичній термінології. Римські юристи вживали термін «negotium» у різних значеннях [3, с.92]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263A1" w:rsidRPr="00052F55" w:rsidRDefault="00CA76BD" w:rsidP="005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21F0F" w:rsidRPr="00052F55" w:rsidRDefault="00733545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21F0F" w:rsidRPr="00052F55" w:rsidRDefault="00F21F0F" w:rsidP="00F21F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F0F" w:rsidRPr="00052F55" w:rsidRDefault="00F21F0F" w:rsidP="00F21F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2E2" w:rsidRPr="00052F55" w:rsidRDefault="00CD3FB3" w:rsidP="00F21F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="00D52BA5" w:rsidRPr="00052F55">
        <w:rPr>
          <w:rFonts w:ascii="Times New Roman" w:hAnsi="Times New Roman" w:cs="Times New Roman"/>
          <w:b/>
          <w:sz w:val="28"/>
          <w:szCs w:val="28"/>
          <w:lang w:val="uk-UA"/>
        </w:rPr>
        <w:t>Співвідношення поняття «банківський правочин</w:t>
      </w:r>
      <w:r w:rsidR="00FF509E" w:rsidRPr="00052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D52BA5" w:rsidRPr="00052F55">
        <w:rPr>
          <w:rFonts w:ascii="Times New Roman" w:hAnsi="Times New Roman" w:cs="Times New Roman"/>
          <w:b/>
          <w:sz w:val="28"/>
          <w:szCs w:val="28"/>
          <w:lang w:val="uk-UA"/>
        </w:rPr>
        <w:t>із суміжними поняттями</w:t>
      </w:r>
    </w:p>
    <w:p w:rsidR="00C172E2" w:rsidRPr="00052F55" w:rsidRDefault="00C172E2" w:rsidP="00C1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Поняття «банківський правочин» слід розмежовувати із іншими суміжними поняттями: «банківська діяльність», «банківська послуга»,  «банківська операція», а також «ринок банківських послуг».</w:t>
      </w:r>
    </w:p>
    <w:p w:rsidR="00C172E2" w:rsidRPr="00052F55" w:rsidRDefault="00C172E2" w:rsidP="007A0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Найбільш загальним є поняття «ринок банківських послуг». Останній, в свою чергу, є одним з елементів множини правових явищ, кожне з яких однаково характеризується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A0ACA" w:rsidRPr="00052F55" w:rsidRDefault="007A0ACA" w:rsidP="007A0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Ринок банківських послуг</w:t>
      </w:r>
      <w:r w:rsidR="002E2A2C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це сукупність відносин між суб' єктами, що надають банківські послуги, споживачами цих послуг і суб'єктами, що здійснюють діяльність по захисту конкуренції на певній території, межі якої визначаються, виходячи з місця надання послуг, з приводу задоволення потреб споживачів у банківських послугах </w:t>
      </w:r>
      <w:r w:rsidR="00ED55BC" w:rsidRPr="00052F55">
        <w:rPr>
          <w:rFonts w:ascii="Times New Roman" w:hAnsi="Times New Roman" w:cs="Times New Roman"/>
          <w:sz w:val="28"/>
          <w:szCs w:val="28"/>
          <w:lang w:val="uk-UA"/>
        </w:rPr>
        <w:t>[14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8628D" w:rsidRPr="00052F55" w:rsidRDefault="00CA76BD" w:rsidP="00186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18628D" w:rsidRPr="00052F55" w:rsidRDefault="0018628D" w:rsidP="00186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І.С. Діденко класифікує банківські послуги за такими ознаками:</w:t>
      </w:r>
    </w:p>
    <w:p w:rsidR="0018628D" w:rsidRPr="00052F55" w:rsidRDefault="00EB79DA" w:rsidP="00CA76B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за ознакою класичності виокремлені класичні (кредитні, депозитні, розрахунково-касові, валютні) і сучасні (гарантійні, посередницькі,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172CD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D3989" w:rsidRPr="00052F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2CDE" w:rsidRPr="00052F55">
        <w:rPr>
          <w:rFonts w:ascii="Times New Roman" w:hAnsi="Times New Roman" w:cs="Times New Roman"/>
          <w:sz w:val="28"/>
          <w:szCs w:val="28"/>
          <w:lang w:val="uk-UA"/>
        </w:rPr>
        <w:t>, с.42]</w:t>
      </w:r>
      <w:r w:rsidR="0018628D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994" w:rsidRPr="00052F55" w:rsidRDefault="00172CDE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Цивільним кодексом України передбачені загальні положення щодо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F740F" w:rsidRPr="00052F55" w:rsidRDefault="001C317B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F740F" w:rsidRPr="00052F55" w:rsidRDefault="000F740F" w:rsidP="000F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A70" w:rsidRPr="00052F55" w:rsidRDefault="00CD3FB3" w:rsidP="000F7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1.3. Класифікація банківських правочинів</w:t>
      </w:r>
    </w:p>
    <w:p w:rsidR="00805DA1" w:rsidRPr="00052F55" w:rsidRDefault="00805DA1" w:rsidP="00805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Наукова класифікація правочинів може проводитись за різними ознаками (критеріями) залежно від цілей, які при цьому ставляться.</w:t>
      </w:r>
      <w:r w:rsidR="0094626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кількість критеріїв за якими здійснюється будь-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BE" w:rsidRPr="00052F55">
        <w:rPr>
          <w:rFonts w:ascii="Times New Roman" w:hAnsi="Times New Roman" w:cs="Times New Roman"/>
          <w:sz w:val="28"/>
          <w:szCs w:val="28"/>
          <w:lang w:val="uk-UA"/>
        </w:rPr>
        <w:t>[24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]. Зазначена мета щодо необхідності проведення класифікації договорів може бути запропонована також і для класифікації банківських правочинів.</w:t>
      </w:r>
    </w:p>
    <w:p w:rsidR="00716573" w:rsidRPr="00052F55" w:rsidRDefault="00805DA1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Спеціальний статус банківської установи передбачає можливість здійснювати відповідну діяльніст</w:t>
      </w:r>
      <w:r w:rsidR="0094626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ь –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надання банківських послуг. Фінансові послуги банка, як правило, мають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16573" w:rsidRPr="00052F55" w:rsidRDefault="00716573" w:rsidP="00716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Пасивними операц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іями є дії банку, спрямовані на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акумуляцію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коштів, наприклад, приймання вкладів (депозитів) від юридичних і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фізичних осіб; відкриття та веден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ня поточних рахунків клієнтів і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банкі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в-кореспондентів, отримання кредитів в інших банках, випуск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та розміщення власних цінних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паперів (облігацій,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векселів, ощадних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сертифікатів тощо), формува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ння статутного та інших фондів, операції репо, тощо.</w:t>
      </w:r>
    </w:p>
    <w:p w:rsidR="00716573" w:rsidRPr="00052F55" w:rsidRDefault="00316FEC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До активних операцій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3937B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[7, с.69-70]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75C" w:rsidRPr="00052F55" w:rsidRDefault="00316FEC" w:rsidP="000D3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М. Агарков усі банківські правочини, поділяє на дві групи. До</w:t>
      </w:r>
      <w:r w:rsidR="000D375C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першої групи відносяться пра</w:t>
      </w:r>
      <w:r w:rsidR="000D375C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вочини, здійснення яких складає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предмет діяльності </w:t>
      </w:r>
      <w:r w:rsidR="000D375C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банку,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D375C" w:rsidRPr="00052F55" w:rsidRDefault="000D375C" w:rsidP="000D3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Погоджуючись з проп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оз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ицією відомого цивіліста, </w:t>
      </w:r>
      <w:r w:rsidR="000F740F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деякі науковці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 додати до зазначених двох груп договорів ще групу правочинів,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прямованих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937BE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83ACE" w:rsidRPr="00052F5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937BE" w:rsidRPr="00052F5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375C" w:rsidRPr="00052F55" w:rsidRDefault="000D375C" w:rsidP="000D3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Є. Осіпов п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ропонував догово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ри за участю банків (банківські </w:t>
      </w:r>
      <w:r w:rsidR="00316FEC" w:rsidRPr="00052F55">
        <w:rPr>
          <w:rFonts w:ascii="Times New Roman" w:hAnsi="Times New Roman" w:cs="Times New Roman"/>
          <w:sz w:val="28"/>
          <w:szCs w:val="28"/>
          <w:lang w:val="uk-UA"/>
        </w:rPr>
        <w:t>договори) поділити на чотири гр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упи, пов'язані з посередництвом банків:</w:t>
      </w:r>
    </w:p>
    <w:p w:rsidR="000D375C" w:rsidRPr="00052F55" w:rsidRDefault="00316FEC" w:rsidP="00316FEC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з залучення грошових коштів;</w:t>
      </w:r>
    </w:p>
    <w:p w:rsidR="00A519D0" w:rsidRPr="00052F55" w:rsidRDefault="00CA76BD" w:rsidP="00A519D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52BA5" w:rsidRPr="00052F55" w:rsidRDefault="00A519D0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D3FB3" w:rsidRPr="00052F55" w:rsidRDefault="00CD3FB3" w:rsidP="00E04E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РОЗДІЛ II. ОКРЕМІ БАНКІВСЬКІ ПРАВОЧИНИ</w:t>
      </w:r>
    </w:p>
    <w:p w:rsidR="00E83ACE" w:rsidRPr="00052F55" w:rsidRDefault="00CD3FB3" w:rsidP="000504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2.1. Банківські правочини, що сприяють платіжному обігу</w:t>
      </w:r>
      <w:r w:rsidR="00E83ACE" w:rsidRPr="00052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заощадженню грошових коштів</w:t>
      </w:r>
    </w:p>
    <w:p w:rsidR="000504D3" w:rsidRPr="00052F55" w:rsidRDefault="000504D3" w:rsidP="0005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Як було зазначено у попередньому розділі, існують різні критерії для виокремлення видів банківських правочинів.  </w:t>
      </w:r>
    </w:p>
    <w:p w:rsidR="0060040C" w:rsidRPr="00052F55" w:rsidRDefault="000504D3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Слід звернути увагу на банківські правочини, що сприяють платіжному обігу та заощадженню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83ACE" w:rsidRPr="00052F55" w:rsidRDefault="0060040C" w:rsidP="00600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Відомий фахівець у сфері фінансів Д. А. Медведєв визначав поняття «рахунок» не з юридичної, а з економічної точки зору. Він вважав, що всі відносини, пов’язані із зарахуванням і витрачанням безготівкових грошей, існують в рамках спеціальної економічної конструкції, яка називається «рахунок» [27]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0504D3" w:rsidRPr="00052F55" w:rsidRDefault="000504D3" w:rsidP="00050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вітчизняній юридичній літературі банківській рахунок розглядається як облікова одиниця, яка застосовується у банківській справі з метою обліку прав грошових вимог клієнта до банка, що виникають з договору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банківського рахунку, а також для обліку процесу виконання цього договору шляхом банківських операцій, передбачених для відповідної категорії банківських рахунків [</w:t>
      </w:r>
      <w:r w:rsidR="0060040C" w:rsidRPr="00052F5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83ACE" w:rsidRPr="00052F55" w:rsidRDefault="0060040C" w:rsidP="00600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Варто погодитись і з позицією А. Я. Курбатова, який під банківським рахунком розуміє оформлений на певну особу («власника» рахунку) документ, в якому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[29].</w:t>
      </w:r>
    </w:p>
    <w:p w:rsidR="007C46C6" w:rsidRPr="00052F55" w:rsidRDefault="00CA76BD" w:rsidP="001C1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E658E" w:rsidRPr="00052F55" w:rsidRDefault="00CA76BD" w:rsidP="00BA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C1519" w:rsidRPr="00052F55" w:rsidRDefault="001C1519" w:rsidP="00BA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FB3" w:rsidRPr="00052F55" w:rsidRDefault="00CD3FB3" w:rsidP="00C32C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2.2. Банківські</w:t>
      </w:r>
      <w:r w:rsidR="00D52BA5" w:rsidRPr="00052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правочини в кредитних операціях</w:t>
      </w:r>
    </w:p>
    <w:p w:rsidR="00B27C49" w:rsidRPr="00052F55" w:rsidRDefault="00B27C49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В теорії виокремлюють такі банківські правочини в кредитних операціях: кредитний договір, договір факторингу, договір лізингу. Необхідно більш детально зупинитись на розгляді вказаних правочинів.</w:t>
      </w:r>
    </w:p>
    <w:p w:rsidR="00B27C49" w:rsidRPr="00052F55" w:rsidRDefault="00B27C49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1. Кредитний договір як банківських правочин</w:t>
      </w:r>
    </w:p>
    <w:p w:rsidR="00BE7F9C" w:rsidRPr="00052F55" w:rsidRDefault="00BE7F9C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Кредит (лат. creditum – позика – від credo – вірю, довіряю), надання грошей або товарів у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C32C82" w:rsidRPr="00052F55">
        <w:rPr>
          <w:rFonts w:ascii="Times New Roman" w:hAnsi="Times New Roman" w:cs="Times New Roman"/>
          <w:sz w:val="28"/>
          <w:szCs w:val="28"/>
          <w:lang w:val="uk-UA"/>
        </w:rPr>
        <w:t>34, с.257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BE7F9C" w:rsidRPr="00052F55" w:rsidRDefault="00BE7F9C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Основними джерелами формування банківських кредитних ресурсів є власні кошти банків; залишки на розрахункових та поточних (валютних) рахунках; залучені кошти юридичних та фізичних осіб на депозитні рахунки на вимогу та строкові; міжбанківські кредити та кошти, одержані від випуску цінних паперів [</w:t>
      </w:r>
      <w:r w:rsidR="00E167CD" w:rsidRPr="00052F55">
        <w:rPr>
          <w:rFonts w:ascii="Times New Roman" w:hAnsi="Times New Roman" w:cs="Times New Roman"/>
          <w:sz w:val="28"/>
          <w:szCs w:val="28"/>
          <w:lang w:val="uk-UA"/>
        </w:rPr>
        <w:t>7, с.298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E7F9C" w:rsidRPr="00052F55" w:rsidRDefault="00BE7F9C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Кредит як соціальне явище – це вияв довіри, правова сутність якої найбільш точно виражається через поняття послуги (кредитної послуги).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D2843" w:rsidRPr="00052F55" w:rsidRDefault="007D2843" w:rsidP="00B27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Кредитний договір регулює кредитні відносини між різними учасниками цивільного обігу. На відміну від позики коло кредитодавців (кредиторів) за кредитним договором обмежується банківськими та іншими фінансовими установами [</w:t>
      </w:r>
      <w:r w:rsidR="00E167CD" w:rsidRPr="00052F55">
        <w:rPr>
          <w:rFonts w:ascii="Times New Roman" w:hAnsi="Times New Roman" w:cs="Times New Roman"/>
          <w:sz w:val="28"/>
          <w:szCs w:val="28"/>
          <w:lang w:val="uk-UA"/>
        </w:rPr>
        <w:t>35, с.128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C607F" w:rsidRPr="00052F55" w:rsidRDefault="00BE7F9C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Кредитний договір є консенсуальним і двосторонньо зобов’язальним, також ст. 1054 ЦК України розглядає кредитний договір як правочин, з якого </w:t>
      </w:r>
      <w:r w:rsidRPr="00052F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одночасно виникають обов’язки банку видати кредит, а позичальника його повернути. Крім того,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C607F" w:rsidRPr="00052F55" w:rsidRDefault="00DC607F" w:rsidP="00DC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Отже</w:t>
      </w:r>
    </w:p>
    <w:p w:rsidR="00CD3FB3" w:rsidRPr="00052F55" w:rsidRDefault="00CD3FB3" w:rsidP="00CE2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БАНКІВСЬКИХ ПРАВОЧИНІВ</w:t>
      </w:r>
    </w:p>
    <w:p w:rsidR="00CD3FB3" w:rsidRPr="00052F55" w:rsidRDefault="00CD3FB3" w:rsidP="00B930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 </w:t>
      </w:r>
      <w:r w:rsidR="00CE28F7" w:rsidRPr="00052F55">
        <w:rPr>
          <w:rFonts w:ascii="Times New Roman" w:hAnsi="Times New Roman" w:cs="Times New Roman"/>
          <w:b/>
          <w:sz w:val="28"/>
          <w:szCs w:val="28"/>
          <w:lang w:val="uk-UA"/>
        </w:rPr>
        <w:t>Проблемні аспекти судової практики вирішення спорів щодо укладення, зміни та розірвання банківських правочинів</w:t>
      </w:r>
    </w:p>
    <w:p w:rsidR="00B9302A" w:rsidRPr="00052F55" w:rsidRDefault="00B9302A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Судова практика виступає свого роду індикатором нагальних проблем у певному сегменті правовідносин, вказує на те, що на сьогодні низка банківських установ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35831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[44, с.226]</w:t>
      </w:r>
      <w:r w:rsidR="00BA5012" w:rsidRPr="00052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5012" w:rsidRPr="00052F55" w:rsidRDefault="00BA5012" w:rsidP="00B9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Щодо договору банківського вкладу як банківського правочину, то системний аналіз норм дозволяє зробити висновок, що доказами, які підтверджують взаємовідносини між банком і вкладником щодо укладення вказаного договору є письмовий договір банківського вкладу (депозиту) з видачею ощадної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5012" w:rsidRPr="00052F55" w:rsidRDefault="00CA76BD" w:rsidP="00B9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64D55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області, переглядаючи справу №22-ц/785/7291/13 за апеляційною скаргою КС «Промислово-фінансова спілка» на рішення Приморського районного суду м. Одеси від 28 серпня 2009 року, яким були визнані незаконними дії КС «Промислово-фінансова спілка» щодо зменшення з 01.03.2009 р. в 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64D55" w:rsidRPr="00052F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2A55"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B0DEA" w:rsidRPr="00052F5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A42A55" w:rsidRPr="00052F5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2D1EA4" w:rsidRPr="00052F55" w:rsidRDefault="00CA76BD" w:rsidP="002D1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A76BD" w:rsidRDefault="002D1EA4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CD3FB3" w:rsidRPr="00052F55" w:rsidRDefault="00CD3FB3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2D1EA4" w:rsidRPr="00052F55" w:rsidRDefault="002D1EA4" w:rsidP="002D1E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D52BA5" w:rsidRPr="00052F55" w:rsidRDefault="002D1EA4" w:rsidP="00CA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F55">
        <w:rPr>
          <w:rFonts w:ascii="Times New Roman" w:hAnsi="Times New Roman" w:cs="Times New Roman"/>
          <w:sz w:val="28"/>
          <w:szCs w:val="28"/>
          <w:lang w:val="uk-UA"/>
        </w:rPr>
        <w:t>Банківський правочин – це  односторонній та дво- чи багатосторонній цивільний правочин, дія якого обумовлена спеціальною правоздатністю банківської установи</w:t>
      </w:r>
      <w:r w:rsidR="00CA76BD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D248DC" w:rsidRPr="00052F55" w:rsidRDefault="00D52BA5" w:rsidP="00D248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b/>
          <w:sz w:val="28"/>
          <w:szCs w:val="32"/>
          <w:lang w:val="uk-UA"/>
        </w:rPr>
        <w:t>СПИСОК ВИКОРИСТАНИХ ДЖЕРЕЛ</w:t>
      </w:r>
    </w:p>
    <w:p w:rsidR="00C32C82" w:rsidRPr="00052F55" w:rsidRDefault="004814B2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 xml:space="preserve">Ясечко С.В. Генеза поняття «правочин» в цивільному праві / С.В. Ясечко // Університетські наукові записки. - 2014. - № 4. - С. 80-87. – [Електронний ресурс]. – Режим доступу: </w:t>
      </w:r>
      <w:hyperlink r:id="rId7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http://nbuv.gov.ua/UJRN/Unzap_2014_4_12</w:t>
        </w:r>
      </w:hyperlink>
    </w:p>
    <w:p w:rsidR="00C32C82" w:rsidRPr="00052F55" w:rsidRDefault="004814B2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Харитонов Є.О. Історія приватного (цивільного) права Європи. Витоки [Текст] / Є.О. Харитонов. – Одеса: Бахва, 1999. – 293 с.</w:t>
      </w:r>
    </w:p>
    <w:p w:rsidR="00C32C82" w:rsidRPr="00052F55" w:rsidRDefault="004814B2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Иоффе О.С. Основы римского гражданского права [Текст] : учеб.-метод. пособ. / О.С. Иоффе, В.А. Мусин. – Л. </w:t>
      </w:r>
      <w:r w:rsidR="00D248DC" w:rsidRPr="00052F55">
        <w:rPr>
          <w:rFonts w:ascii="Times New Roman" w:hAnsi="Times New Roman" w:cs="Times New Roman"/>
          <w:sz w:val="28"/>
          <w:szCs w:val="32"/>
          <w:lang w:val="uk-UA"/>
        </w:rPr>
        <w:t>: Изд-во ЛГУ, 1974. – 156 с.</w:t>
      </w:r>
    </w:p>
    <w:p w:rsidR="00C32C82" w:rsidRPr="00052F55" w:rsidRDefault="00D248D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Бартошек М. Римское право (Понятия, термины, определения) [Текст] : пер.с чешск. / М. Бартошек. – М.: Юридическая литература, 1989. – 448 с.</w:t>
      </w:r>
    </w:p>
    <w:p w:rsidR="00C32C82" w:rsidRPr="00052F55" w:rsidRDefault="007E785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Кукольник В.Г. Начальные основания римского гражданского права (1810) для руководства к преподаванию оного на публичных курсах [Текст] / В.Г. Кукольник. – Спб., 1810. Отд. П, п.239.</w:t>
      </w:r>
    </w:p>
    <w:p w:rsidR="00C32C82" w:rsidRPr="00052F55" w:rsidRDefault="007E785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Гордеюк А.О. Проблема співвідношення категорій «правочин» та «договір» у цивільному законодавстві України / А.О. Гордеюк //</w:t>
      </w:r>
      <w:r w:rsidR="00C631F6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Гуманітарний часопис, 2014. - №4. – С.84-89.</w:t>
      </w:r>
    </w:p>
    <w:p w:rsidR="00C32C82" w:rsidRPr="00052F55" w:rsidRDefault="00764247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І.А. Безклубий. </w:t>
      </w:r>
      <w:r w:rsidR="00FC3B06" w:rsidRPr="00052F55">
        <w:rPr>
          <w:rFonts w:ascii="Times New Roman" w:hAnsi="Times New Roman" w:cs="Times New Roman"/>
          <w:sz w:val="28"/>
          <w:szCs w:val="32"/>
          <w:lang w:val="uk-UA"/>
        </w:rPr>
        <w:t>Банківські правочини: цивільно-правові проблеми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>:</w:t>
      </w:r>
      <w:r w:rsidR="00FC3B06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>Монографія.- К.:</w:t>
      </w:r>
      <w:r w:rsidR="00FC3B06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>Видавнича-поліграфічний центр "Київський університет", 2005.- 378 с.</w:t>
      </w:r>
    </w:p>
    <w:p w:rsidR="00C32C82" w:rsidRPr="00052F55" w:rsidRDefault="00FC3B06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І.А. Безклубий. Теоретичні засади формування правочину / І. А. Безклубий // Юридичний вісник. Повітряне і космічне право. - 2008. - № 4. - С. 29-34. – [Електронний ресурс]. – Режим доступу: </w:t>
      </w:r>
      <w:hyperlink r:id="rId8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http://nbuv.gov.ua/UJRN/Npnau_2008_4_7</w:t>
        </w:r>
      </w:hyperlink>
    </w:p>
    <w:p w:rsidR="00C32C82" w:rsidRPr="00052F55" w:rsidRDefault="00FC3B06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Цивільний кодекс України. Верховна Рада України. Кодекс України,  Закон,  Кодекс від 16.01.2003 р. № 435-IV.– [Електронний ресурс]. – Режим доступу: </w:t>
      </w:r>
      <w:hyperlink r:id="rId9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http://zakon0.rada.gov.ua/laws/435-15</w:t>
        </w:r>
      </w:hyperlink>
    </w:p>
    <w:p w:rsidR="00C32C82" w:rsidRPr="00052F55" w:rsidRDefault="00706FB7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Никулин А.Ю. Банковекое право Российской Федерации. Особенная часть. в 2 т.:Учебник І Отв. ред. Г.А. Тосунян. – М.: Юристь, 2002- Т. 2- с.401.</w:t>
      </w:r>
    </w:p>
    <w:p w:rsidR="00C32C82" w:rsidRPr="00052F55" w:rsidRDefault="00566F3D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>Ефимова Л.Г. Банковские сделки. Комментарий законодательства и арбитражной практики. – М.:Юридическая фирма "Контракт", "ИНФРА-М". 2000. – с.63.</w:t>
      </w:r>
    </w:p>
    <w:p w:rsidR="00C32C82" w:rsidRPr="00052F55" w:rsidRDefault="00B65830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Осипов Е.Б. Гражданско-правовые договоры с участием банков: Автореф. канд. дисс. - Алматы, 1997. - с.16- 17.</w:t>
      </w:r>
    </w:p>
    <w:p w:rsidR="00C32C82" w:rsidRPr="00052F55" w:rsidRDefault="007263A1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Олейник О.М. Основы банковского права: Курс лекций.- М.: Юристь. 1997. -с.246.</w:t>
      </w:r>
    </w:p>
    <w:p w:rsidR="00C32C82" w:rsidRPr="00052F55" w:rsidRDefault="00ED55B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Бикулин А.Ю. Банковские сделки, банковские услуги, рьнок банковских услуг: понятие и виды / В кн. Банковское право Российской Федерации. Особенная часть. В 2 т.: Учебник / Отв. Ред. Г.А. Тосунян.- М.: Юристь, 2002.- Т.2.- с.403.</w:t>
      </w:r>
    </w:p>
    <w:p w:rsidR="00C32C82" w:rsidRPr="00052F55" w:rsidRDefault="00ED55B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Про фінансові послуги та державне регулювання ринків фінансових послуг. Верховна Рада України. Закон від 12.07.2001 № 2664-III. – [Електронний ресурс]. – Режим доступу: </w:t>
      </w:r>
      <w:hyperlink r:id="rId10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http://zakon2.rada.gov.ua/laws/show/2664-14</w:t>
        </w:r>
      </w:hyperlink>
    </w:p>
    <w:p w:rsidR="00C32C82" w:rsidRPr="00052F55" w:rsidRDefault="00ED55B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Безклубий І.A. До питання про предмет грошового зобов'язання// Право України.- 2003.- №10.- с.62.</w:t>
      </w:r>
    </w:p>
    <w:p w:rsidR="00C32C82" w:rsidRPr="00052F55" w:rsidRDefault="004E2294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Дмитренко Ю.М. Банківська діяльність як інститут фінансового права / Ю.М. Дмитренко// Форум права. - 2012. - № 2. - С. 188-195.  – [Електронний ресурс]. – Режим доступу: </w:t>
      </w:r>
      <w:hyperlink r:id="rId11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http://nbuv.gov.ua/UJRN/FP_index.htm_2012_2_32</w:t>
        </w:r>
      </w:hyperlink>
    </w:p>
    <w:p w:rsidR="00C32C82" w:rsidRPr="00052F55" w:rsidRDefault="004E2294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Про банки і банківську діяльність. Верховна Рада України. Закон від 07.12.2000 № 2121-III. – [Електронний ресурс]. – Режим доступу: </w:t>
      </w:r>
      <w:hyperlink r:id="rId12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http://zakon2.rada.gov.ua/laws/show/2121-14</w:t>
        </w:r>
      </w:hyperlink>
    </w:p>
    <w:p w:rsidR="00C32C82" w:rsidRPr="00052F55" w:rsidRDefault="004E2294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Корчинська О. А. Банківська послуга: теоретико-методологічні аспекти / О. А. Корчинська, М. Ю. Веселова // Вісник Академії праці і соціальних відносин Федерації профспілок України. - 2013. - № 4. - С. 41-45. – [Електронний ресурс]. – Режим доступу: </w:t>
      </w:r>
      <w:hyperlink r:id="rId13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http://nbuv.gov.ua/UJRN/VAPSV_2013_4_9</w:t>
        </w:r>
      </w:hyperlink>
    </w:p>
    <w:p w:rsidR="00C32C82" w:rsidRPr="00052F55" w:rsidRDefault="00FD3989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>Діденко І.С. Еволюція поглядів на тлумачення поняття «банківська послуга» та сучасне її визначення / І.С. Діденко // Інноваційна економіка. – 2012. – №11 [37]. – С.253-257.</w:t>
      </w:r>
    </w:p>
    <w:p w:rsidR="00C32C82" w:rsidRPr="00052F55" w:rsidRDefault="00FD3989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Пастух І.Д. Організаційно-правові засади ліцензування господарської діяльності в Україні: автореф. дис…</w:t>
      </w:r>
      <w:r w:rsidR="00F63561" w:rsidRPr="00052F55">
        <w:rPr>
          <w:rFonts w:ascii="Times New Roman" w:hAnsi="Times New Roman" w:cs="Times New Roman"/>
          <w:sz w:val="28"/>
          <w:szCs w:val="32"/>
          <w:lang w:val="uk-UA"/>
        </w:rPr>
        <w:t>.канд.юрид.наук / І.Д. Пастух. – К.: 2005. – 19 с.</w:t>
      </w:r>
    </w:p>
    <w:p w:rsidR="00C32C82" w:rsidRPr="00052F55" w:rsidRDefault="00F63561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Господарський кодекс України. Верховна Рада України. Кодекс України,  Закон,  Кодекс від 16.01.2003 № 436-IV. – [Електронний ресурс]. – Режим доступу:</w:t>
      </w:r>
      <w:r w:rsidRPr="00052F55">
        <w:rPr>
          <w:lang w:val="uk-UA"/>
        </w:rPr>
        <w:t xml:space="preserve"> </w:t>
      </w:r>
      <w:hyperlink r:id="rId14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http://zakon2.rada.gov.ua/laws/show/436-15</w:t>
        </w:r>
      </w:hyperlink>
    </w:p>
    <w:p w:rsidR="00C32C82" w:rsidRPr="00052F55" w:rsidRDefault="00F63561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Агарков М.М</w:t>
      </w:r>
      <w:r w:rsidR="003937BE" w:rsidRPr="00052F55">
        <w:rPr>
          <w:rFonts w:ascii="Times New Roman" w:hAnsi="Times New Roman" w:cs="Times New Roman"/>
          <w:sz w:val="28"/>
          <w:szCs w:val="32"/>
          <w:lang w:val="uk-UA"/>
        </w:rPr>
        <w:t>. Основы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3937BE" w:rsidRPr="00052F55">
        <w:rPr>
          <w:rFonts w:ascii="Times New Roman" w:hAnsi="Times New Roman" w:cs="Times New Roman"/>
          <w:sz w:val="28"/>
          <w:szCs w:val="32"/>
          <w:lang w:val="uk-UA"/>
        </w:rPr>
        <w:t>банкового права. Учение о ценных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бумагах.- М.,</w:t>
      </w:r>
      <w:r w:rsidR="003937BE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1994. - с.50-51 та с.1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>55-156.</w:t>
      </w:r>
    </w:p>
    <w:p w:rsidR="00C32C82" w:rsidRPr="00052F55" w:rsidRDefault="003937BE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Луць В.В. Контракти у підприємницькій діяльності: Навч. посібник. - К.: Юрінком Інтер, 1999.- с.37.</w:t>
      </w:r>
    </w:p>
    <w:p w:rsidR="00C32C82" w:rsidRPr="00052F55" w:rsidRDefault="003937BE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Нурзад І.Л. Правове регулювання діяльності банків на ринку цінних паперів України: Автореферат дис. на здобуття наукового ступеня канд. юрид. наук. - К., 2004.- с.11- 12.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Гавальда К. Банковское право (Учреждения – Счета – Операции – Услуги) / К. Гавальда, Ж. Стуфле ; пер. с фр. / под.ред. В. Я. Лисняка. – М. : АО Фінстатинформ, 1996.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Медведев Д. А. Гражданское право : учеб. / под ред. А. П. Сергеева, Ю. К. Толстого. – М., 2001. – Ч. II. – С. 450.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Большой юридический словарь / под ред. А. Я. Сухарева, В. Е. Крутских. – 2-е изд., перераб и доп. – М. : ИНФРА-М, 2000.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Брагинский М. И. Договоры о банковском вкладе, банковском счете; банковские расчеты. Конкурс, договоры об играх и пари / М. И. Брагинский, В. В. Витрянский. – М. : Статут, 2006. – Кн. 5. – Т. 2. – 623 с.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Олейник О. М. Основы банковского права : курс лекций / О. М. Олейник. – М., 1997.</w:t>
      </w:r>
    </w:p>
    <w:p w:rsidR="00C32C82" w:rsidRPr="00052F55" w:rsidRDefault="0060040C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Калашнікова О. О. Договір банківського рахунку як різновид банківських правочинів / О. О. Калашнікова // Часопис Київського 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>університету права. - 2015. - № 1. - С. 166-169.</w:t>
      </w:r>
      <w:r w:rsidR="00BA5D1D" w:rsidRPr="00052F55">
        <w:rPr>
          <w:lang w:val="uk-UA"/>
        </w:rPr>
        <w:t xml:space="preserve"> </w:t>
      </w:r>
      <w:r w:rsidR="00BA5D1D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– [Електронний ресурс]. –  </w:t>
      </w: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Режим доступу: </w:t>
      </w:r>
      <w:hyperlink r:id="rId15" w:history="1">
        <w:r w:rsidR="00BA5D1D"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http://nbuv.gov.ua/UJRN/Chkup_2015_1_41</w:t>
        </w:r>
      </w:hyperlink>
    </w:p>
    <w:p w:rsidR="00C32C82" w:rsidRPr="00052F55" w:rsidRDefault="00E836BD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Спіжов В. Предмет договору банківського вкладу (депозиту) / В. Спіжов // Вісник Правова інформатика. – 2007. – №4 (16). – С. 56-65.</w:t>
      </w:r>
      <w:r w:rsidR="00AF5008" w:rsidRPr="00052F55">
        <w:rPr>
          <w:lang w:val="uk-UA"/>
        </w:rPr>
        <w:t xml:space="preserve"> </w:t>
      </w:r>
      <w:r w:rsidR="00AF5008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– [Електронний ресурс]. –  Режим доступу: </w:t>
      </w:r>
      <w:hyperlink r:id="rId16" w:history="1">
        <w:r w:rsidR="00AF5008"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http://ippi.org.ua/sites/default/files/07svbvd.pdf</w:t>
        </w:r>
      </w:hyperlink>
    </w:p>
    <w:p w:rsidR="00C32C82" w:rsidRPr="00052F55" w:rsidRDefault="001C1519" w:rsidP="00C32C82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Хірс Я.О. Теоретико-правові питання розрахунків / Я.О. Хірс // Юридичний вісник. </w:t>
      </w:r>
      <w:r w:rsidR="00C32C82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2013. - №3 (28). – С.108-112. – [Електронний ресурс]. –  Режим доступу: </w:t>
      </w:r>
      <w:hyperlink r:id="rId17" w:history="1">
        <w:r w:rsidR="00C32C82"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http://www.law.nau.edu.ua/images/Nauka/Naukovij_jurnal/2013/statji_n3_28/Hirs_108.pdf</w:t>
        </w:r>
      </w:hyperlink>
    </w:p>
    <w:p w:rsidR="00E167CD" w:rsidRPr="00052F55" w:rsidRDefault="00C32C82" w:rsidP="00E167C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32"/>
          <w:u w:val="none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Бабаскін А.Ю. Щодо поняття кредит у цивільному праві України / А.Ю. Бабаскін // Держава і право. - №56. – С. 256-260. – [Електронний ресурс]. –  Режим доступу: </w:t>
      </w:r>
      <w:hyperlink r:id="rId18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http://dspace.nbuv.gov.ua/bitstream/handle/123456789/64452/48-Babaskin.pdf?sequence=1</w:t>
        </w:r>
      </w:hyperlink>
    </w:p>
    <w:p w:rsidR="0022330F" w:rsidRPr="00052F55" w:rsidRDefault="00E167CD" w:rsidP="0022330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Сирота А.І. Поняття «банківська операція» та «кредитна операція в банку» / А.І. Сирота // Науковий вісник Херсонського державного університету. – Вип.4, Т.2. 2014.- С.127-130. – [Електронний ресурс]. –  Режим доступу: </w:t>
      </w:r>
      <w:hyperlink r:id="rId19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http://www.lj.kherson.ua/2014/pravo04/part_2/27.pdf</w:t>
        </w:r>
      </w:hyperlink>
    </w:p>
    <w:p w:rsidR="0022330F" w:rsidRPr="00052F55" w:rsidRDefault="0022330F" w:rsidP="0022330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Мироненко М. Правове регулювання відносин за кредитним договором / М. Мироненко // Вісник Дніпропетровського університету імені Альфреда Нобеля. 2015. - №1(6). – С. 106-110. – [Електронний ресурс]. –  Режим доступу: </w:t>
      </w:r>
      <w:hyperlink r:id="rId20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http://legal.duan.edu.ua/images/stories/Files/2015/20.pdf</w:t>
        </w:r>
      </w:hyperlink>
    </w:p>
    <w:p w:rsidR="009C39CB" w:rsidRPr="00052F55" w:rsidRDefault="0022330F" w:rsidP="009C39C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Пандурська А. Законодавче регулювання кредитного договору: новели та практичні рекомендації  / А. Пандурська // Віче. - 2013. - № 16. - С. 18-21. </w:t>
      </w:r>
    </w:p>
    <w:p w:rsidR="009C39CB" w:rsidRPr="00052F55" w:rsidRDefault="009C39CB" w:rsidP="009C39C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Безклубий І.А. До питання про юридичну природу договору факторингу // Підприємництво, господарство і право.-2005.-№3.</w:t>
      </w:r>
    </w:p>
    <w:p w:rsidR="009C39CB" w:rsidRPr="00052F55" w:rsidRDefault="009C39CB" w:rsidP="009C39C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 xml:space="preserve">Белов В.А. Факторинг (юридическая природа и соотношение со смежньїми сделками) // Бизнес и банки. - 1998.-№30.-С.4-7. </w:t>
      </w:r>
    </w:p>
    <w:p w:rsidR="009C39CB" w:rsidRPr="00052F55" w:rsidRDefault="009C39CB" w:rsidP="009C39C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Луць В. В. Контракти у підприємницькій діяльності. -К, 1999. -560 с.</w:t>
      </w:r>
    </w:p>
    <w:p w:rsidR="00DC607F" w:rsidRPr="00052F55" w:rsidRDefault="009C39CB" w:rsidP="00DC607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Чапічадзе Я.О. Договір факторингу: Автореф. дис... канд. юрид. наук. -X., 2000. </w:t>
      </w:r>
    </w:p>
    <w:p w:rsidR="00DC607F" w:rsidRPr="00052F55" w:rsidRDefault="00DC607F" w:rsidP="00DC607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Бичу Н. Факторинг в развитии мебельного бизнеса стран СНГ // Мебельный бизнес в СНГ. -2003. - №2.</w:t>
      </w:r>
    </w:p>
    <w:p w:rsidR="00DC607F" w:rsidRPr="00052F55" w:rsidRDefault="00DC607F" w:rsidP="00DC607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Іваненко В. Л. Проблема співвідношення цивільно-правового та господарсько-правового підходів щодо регулювання лізингу / В. Л. Іваненко. – [Електронний ресурс]. – Режим доступу: </w:t>
      </w:r>
      <w:hyperlink r:id="rId21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http://www.rusnauka.com/4_SND_2011/Pravo/10_79367.doc.htm</w:t>
        </w:r>
      </w:hyperlink>
    </w:p>
    <w:p w:rsidR="00203231" w:rsidRPr="00052F55" w:rsidRDefault="00235831" w:rsidP="00203231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 Холод В.В. Окремі аспекти судової практики вирішення спорів щодо укладення, зміни та розірвання договору банківського вкладу та банківського рахунку / В.В. Холод // </w:t>
      </w:r>
      <w:hyperlink r:id="rId22" w:tooltip="Періодичне видання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Науковий вісник Міжнародного гуманітарного університету. Серія : Юриспруденція</w:t>
        </w:r>
      </w:hyperlink>
      <w:r w:rsidRPr="00052F55">
        <w:rPr>
          <w:rFonts w:ascii="Times New Roman" w:hAnsi="Times New Roman" w:cs="Times New Roman"/>
          <w:sz w:val="28"/>
          <w:szCs w:val="32"/>
          <w:lang w:val="uk-UA"/>
        </w:rPr>
        <w:t>. - 2014. - Вип. 10-1(1). - С. 226-229. – [Електронний ресурс]. – Режим доступу: </w:t>
      </w:r>
      <w:hyperlink r:id="rId23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http://nbuv.gov.ua/UJRN/</w:t>
        </w:r>
        <w:r w:rsidRPr="00052F55">
          <w:rPr>
            <w:rStyle w:val="a8"/>
            <w:rFonts w:ascii="Times New Roman" w:hAnsi="Times New Roman" w:cs="Times New Roman"/>
            <w:b/>
            <w:bCs/>
            <w:sz w:val="28"/>
            <w:szCs w:val="32"/>
            <w:lang w:val="uk-UA"/>
          </w:rPr>
          <w:t>Nvmgu_jur_2014_10-1%281%29__61</w:t>
        </w:r>
      </w:hyperlink>
    </w:p>
    <w:p w:rsidR="00EB0DEA" w:rsidRPr="00052F55" w:rsidRDefault="00203231" w:rsidP="00EB0DE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>Про затвердження Інструкції про касові операції в банках України. Національний банк. Постанова, Інструкція, Акт, Вимоги, Заява, Правила, Довідка, Опис від 01.06.2011 № </w:t>
      </w:r>
      <w:r w:rsidRPr="00052F55">
        <w:rPr>
          <w:rFonts w:ascii="Times New Roman" w:hAnsi="Times New Roman" w:cs="Times New Roman"/>
          <w:bCs/>
          <w:sz w:val="28"/>
          <w:szCs w:val="32"/>
          <w:lang w:val="uk-UA"/>
        </w:rPr>
        <w:t xml:space="preserve">174. – [Електронний ресурс]. – Режим доступу: </w:t>
      </w:r>
      <w:hyperlink r:id="rId24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http://zakon5.rada.gov.ua/laws/show/z0790-11</w:t>
        </w:r>
      </w:hyperlink>
    </w:p>
    <w:p w:rsidR="00EB0DEA" w:rsidRPr="00052F55" w:rsidRDefault="00203231" w:rsidP="00EB0DE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Ухвала </w:t>
      </w:r>
      <w:r w:rsidR="00EB0DEA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Апеляційного суду Одеської області від 09 квітня 2014 року у справі №  1510/196/12. – [Електронний ресурс]. – Режим доступу: </w:t>
      </w:r>
      <w:hyperlink r:id="rId25" w:history="1">
        <w:r w:rsidR="00EB0DEA"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http://reyestr.court.gov.ua/Review/38286781#</w:t>
        </w:r>
      </w:hyperlink>
    </w:p>
    <w:p w:rsidR="00EB0DEA" w:rsidRPr="00052F55" w:rsidRDefault="00203231" w:rsidP="00EB0DE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Ухвала </w:t>
      </w:r>
      <w:r w:rsidR="00EB0DEA" w:rsidRPr="00052F55">
        <w:rPr>
          <w:rFonts w:ascii="Times New Roman" w:hAnsi="Times New Roman" w:cs="Times New Roman"/>
          <w:sz w:val="28"/>
          <w:szCs w:val="32"/>
          <w:lang w:val="uk-UA"/>
        </w:rPr>
        <w:t xml:space="preserve">Апеляційного суду Одеської області від 28 серпня 2009 року у справі № 22-ц/785/7291/13. – [Електронний ресурс]. – Режим доступу: </w:t>
      </w:r>
      <w:hyperlink r:id="rId26" w:history="1">
        <w:r w:rsidR="00EB0DEA"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http://reyestr.court.gov.ua/Review/78568</w:t>
        </w:r>
      </w:hyperlink>
    </w:p>
    <w:p w:rsidR="00EB0DEA" w:rsidRPr="00052F55" w:rsidRDefault="00EB0DEA" w:rsidP="00EB0DEA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052F55">
        <w:rPr>
          <w:rFonts w:ascii="Times New Roman" w:hAnsi="Times New Roman" w:cs="Times New Roman"/>
          <w:sz w:val="28"/>
          <w:szCs w:val="32"/>
          <w:lang w:val="uk-UA"/>
        </w:rPr>
        <w:lastRenderedPageBreak/>
        <w:t xml:space="preserve">Ухвала Приморського районного суду м. Одеси у справі №522/11/13-ц. – [Електронний ресурс]. – Режим доступу: </w:t>
      </w:r>
      <w:hyperlink r:id="rId27" w:history="1">
        <w:r w:rsidRPr="00052F55">
          <w:rPr>
            <w:rStyle w:val="a8"/>
            <w:rFonts w:ascii="Times New Roman" w:hAnsi="Times New Roman" w:cs="Times New Roman"/>
            <w:sz w:val="28"/>
            <w:szCs w:val="32"/>
            <w:lang w:val="uk-UA"/>
          </w:rPr>
          <w:t>http://reyestr.court.gov.ua</w:t>
        </w:r>
      </w:hyperlink>
    </w:p>
    <w:p w:rsidR="00EB0DEA" w:rsidRPr="00052F55" w:rsidRDefault="00EB0DEA" w:rsidP="003857B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EB0DEA" w:rsidRPr="00052F55" w:rsidRDefault="00EB0DEA" w:rsidP="00EB0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sectPr w:rsidR="00EB0DEA" w:rsidRPr="00052F55" w:rsidSect="00A831AF">
      <w:headerReference w:type="default" r:id="rId2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DF" w:rsidRDefault="003A5CDF" w:rsidP="00D52BA5">
      <w:pPr>
        <w:spacing w:after="0" w:line="240" w:lineRule="auto"/>
      </w:pPr>
      <w:r>
        <w:separator/>
      </w:r>
    </w:p>
  </w:endnote>
  <w:endnote w:type="continuationSeparator" w:id="0">
    <w:p w:rsidR="003A5CDF" w:rsidRDefault="003A5CDF" w:rsidP="00D5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DF" w:rsidRDefault="003A5CDF" w:rsidP="00D52BA5">
      <w:pPr>
        <w:spacing w:after="0" w:line="240" w:lineRule="auto"/>
      </w:pPr>
      <w:r>
        <w:separator/>
      </w:r>
    </w:p>
  </w:footnote>
  <w:footnote w:type="continuationSeparator" w:id="0">
    <w:p w:rsidR="003A5CDF" w:rsidRDefault="003A5CDF" w:rsidP="00D5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093726"/>
      <w:docPartObj>
        <w:docPartGallery w:val="Page Numbers (Top of Page)"/>
        <w:docPartUnique/>
      </w:docPartObj>
    </w:sdtPr>
    <w:sdtContent>
      <w:p w:rsidR="00A831AF" w:rsidRDefault="00A831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BD">
          <w:rPr>
            <w:noProof/>
          </w:rPr>
          <w:t>10</w:t>
        </w:r>
        <w:r>
          <w:fldChar w:fldCharType="end"/>
        </w:r>
      </w:p>
    </w:sdtContent>
  </w:sdt>
  <w:p w:rsidR="00A831AF" w:rsidRDefault="00A831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42C"/>
    <w:multiLevelType w:val="hybridMultilevel"/>
    <w:tmpl w:val="A7668BF2"/>
    <w:lvl w:ilvl="0" w:tplc="9F92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6434"/>
    <w:multiLevelType w:val="hybridMultilevel"/>
    <w:tmpl w:val="F6DC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491"/>
    <w:multiLevelType w:val="hybridMultilevel"/>
    <w:tmpl w:val="6826E5E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C726A5"/>
    <w:multiLevelType w:val="hybridMultilevel"/>
    <w:tmpl w:val="62FE44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A276A"/>
    <w:multiLevelType w:val="hybridMultilevel"/>
    <w:tmpl w:val="7640F9A2"/>
    <w:lvl w:ilvl="0" w:tplc="9F92283A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79E1986"/>
    <w:multiLevelType w:val="hybridMultilevel"/>
    <w:tmpl w:val="D1901496"/>
    <w:lvl w:ilvl="0" w:tplc="9F92283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516E0"/>
    <w:multiLevelType w:val="hybridMultilevel"/>
    <w:tmpl w:val="8FC27B8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7F1A4B"/>
    <w:multiLevelType w:val="hybridMultilevel"/>
    <w:tmpl w:val="42EC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06FA"/>
    <w:multiLevelType w:val="hybridMultilevel"/>
    <w:tmpl w:val="CCC2E3B4"/>
    <w:lvl w:ilvl="0" w:tplc="9F92283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967C92"/>
    <w:multiLevelType w:val="multilevel"/>
    <w:tmpl w:val="9108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A324E"/>
    <w:multiLevelType w:val="hybridMultilevel"/>
    <w:tmpl w:val="4A10A12A"/>
    <w:lvl w:ilvl="0" w:tplc="9F92283A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8D1557"/>
    <w:multiLevelType w:val="multilevel"/>
    <w:tmpl w:val="CDE0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06DD6"/>
    <w:multiLevelType w:val="hybridMultilevel"/>
    <w:tmpl w:val="E91697A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A1D5F7C"/>
    <w:multiLevelType w:val="hybridMultilevel"/>
    <w:tmpl w:val="DECA6A2A"/>
    <w:lvl w:ilvl="0" w:tplc="9F92283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2B0D06"/>
    <w:multiLevelType w:val="hybridMultilevel"/>
    <w:tmpl w:val="86C473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88D326A"/>
    <w:multiLevelType w:val="hybridMultilevel"/>
    <w:tmpl w:val="F5380B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300A33"/>
    <w:multiLevelType w:val="hybridMultilevel"/>
    <w:tmpl w:val="09EE3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B02CC"/>
    <w:multiLevelType w:val="hybridMultilevel"/>
    <w:tmpl w:val="E69EF0C4"/>
    <w:lvl w:ilvl="0" w:tplc="9F92283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16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1D"/>
    <w:rsid w:val="000504D3"/>
    <w:rsid w:val="00052F55"/>
    <w:rsid w:val="00061F5E"/>
    <w:rsid w:val="000732CB"/>
    <w:rsid w:val="000B1F76"/>
    <w:rsid w:val="000B6C44"/>
    <w:rsid w:val="000B7C1C"/>
    <w:rsid w:val="000D375C"/>
    <w:rsid w:val="000D78D2"/>
    <w:rsid w:val="000E52E9"/>
    <w:rsid w:val="000F740F"/>
    <w:rsid w:val="00116548"/>
    <w:rsid w:val="001717FF"/>
    <w:rsid w:val="00172CDE"/>
    <w:rsid w:val="0018628D"/>
    <w:rsid w:val="001C1519"/>
    <w:rsid w:val="001C317B"/>
    <w:rsid w:val="001D3817"/>
    <w:rsid w:val="001E658E"/>
    <w:rsid w:val="00203231"/>
    <w:rsid w:val="0022330F"/>
    <w:rsid w:val="00235831"/>
    <w:rsid w:val="00284991"/>
    <w:rsid w:val="00284994"/>
    <w:rsid w:val="00296802"/>
    <w:rsid w:val="002A1C6C"/>
    <w:rsid w:val="002A4AD9"/>
    <w:rsid w:val="002D1EA4"/>
    <w:rsid w:val="002E2A2C"/>
    <w:rsid w:val="002F6C9A"/>
    <w:rsid w:val="00316FEC"/>
    <w:rsid w:val="00321AC5"/>
    <w:rsid w:val="00326737"/>
    <w:rsid w:val="003478A4"/>
    <w:rsid w:val="00351CE5"/>
    <w:rsid w:val="003857B1"/>
    <w:rsid w:val="003937BE"/>
    <w:rsid w:val="003A03DB"/>
    <w:rsid w:val="003A5937"/>
    <w:rsid w:val="003A5CDF"/>
    <w:rsid w:val="003C00F2"/>
    <w:rsid w:val="003C7A12"/>
    <w:rsid w:val="003D3C6F"/>
    <w:rsid w:val="003F272C"/>
    <w:rsid w:val="004814B2"/>
    <w:rsid w:val="004A133B"/>
    <w:rsid w:val="004E2294"/>
    <w:rsid w:val="0050256E"/>
    <w:rsid w:val="00513A29"/>
    <w:rsid w:val="005524EA"/>
    <w:rsid w:val="005630D0"/>
    <w:rsid w:val="00564D55"/>
    <w:rsid w:val="00566F3D"/>
    <w:rsid w:val="005C0A31"/>
    <w:rsid w:val="0060040C"/>
    <w:rsid w:val="006041B7"/>
    <w:rsid w:val="00644597"/>
    <w:rsid w:val="00674007"/>
    <w:rsid w:val="006A6B68"/>
    <w:rsid w:val="006B5ABD"/>
    <w:rsid w:val="006D501F"/>
    <w:rsid w:val="00706FB7"/>
    <w:rsid w:val="00716573"/>
    <w:rsid w:val="007263A1"/>
    <w:rsid w:val="00733545"/>
    <w:rsid w:val="00764247"/>
    <w:rsid w:val="007A0ACA"/>
    <w:rsid w:val="007C46C6"/>
    <w:rsid w:val="007D2843"/>
    <w:rsid w:val="007E785C"/>
    <w:rsid w:val="00805DA1"/>
    <w:rsid w:val="0082021D"/>
    <w:rsid w:val="00831E27"/>
    <w:rsid w:val="00837B60"/>
    <w:rsid w:val="008B724F"/>
    <w:rsid w:val="0094626E"/>
    <w:rsid w:val="00971A00"/>
    <w:rsid w:val="009C39CB"/>
    <w:rsid w:val="00A42A55"/>
    <w:rsid w:val="00A519D0"/>
    <w:rsid w:val="00A55210"/>
    <w:rsid w:val="00A65A70"/>
    <w:rsid w:val="00A67A21"/>
    <w:rsid w:val="00A831AF"/>
    <w:rsid w:val="00AB45A9"/>
    <w:rsid w:val="00AF20AA"/>
    <w:rsid w:val="00AF5008"/>
    <w:rsid w:val="00B27C49"/>
    <w:rsid w:val="00B64431"/>
    <w:rsid w:val="00B65830"/>
    <w:rsid w:val="00B65887"/>
    <w:rsid w:val="00B9302A"/>
    <w:rsid w:val="00BA5012"/>
    <w:rsid w:val="00BA5D1D"/>
    <w:rsid w:val="00BC7FE4"/>
    <w:rsid w:val="00BE7F9C"/>
    <w:rsid w:val="00C070DE"/>
    <w:rsid w:val="00C07EEA"/>
    <w:rsid w:val="00C172E2"/>
    <w:rsid w:val="00C32C82"/>
    <w:rsid w:val="00C631F6"/>
    <w:rsid w:val="00CA0898"/>
    <w:rsid w:val="00CA0ED9"/>
    <w:rsid w:val="00CA76BD"/>
    <w:rsid w:val="00CD3FB3"/>
    <w:rsid w:val="00CE28F7"/>
    <w:rsid w:val="00D248DC"/>
    <w:rsid w:val="00D3713A"/>
    <w:rsid w:val="00D52BA5"/>
    <w:rsid w:val="00D84A67"/>
    <w:rsid w:val="00DC607F"/>
    <w:rsid w:val="00DE59F7"/>
    <w:rsid w:val="00E04EB0"/>
    <w:rsid w:val="00E14E3A"/>
    <w:rsid w:val="00E167CD"/>
    <w:rsid w:val="00E7566B"/>
    <w:rsid w:val="00E836BD"/>
    <w:rsid w:val="00E83ACE"/>
    <w:rsid w:val="00E97492"/>
    <w:rsid w:val="00EB0DEA"/>
    <w:rsid w:val="00EB79DA"/>
    <w:rsid w:val="00ED55BC"/>
    <w:rsid w:val="00F1575C"/>
    <w:rsid w:val="00F21F0F"/>
    <w:rsid w:val="00F63561"/>
    <w:rsid w:val="00FA0576"/>
    <w:rsid w:val="00FB0C63"/>
    <w:rsid w:val="00FB59BD"/>
    <w:rsid w:val="00FC3B06"/>
    <w:rsid w:val="00FD3989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BA32"/>
  <w15:docId w15:val="{00192F09-D302-4A95-8434-5881840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BA5"/>
  </w:style>
  <w:style w:type="paragraph" w:styleId="a5">
    <w:name w:val="footer"/>
    <w:basedOn w:val="a"/>
    <w:link w:val="a6"/>
    <w:uiPriority w:val="99"/>
    <w:unhideWhenUsed/>
    <w:rsid w:val="00D5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BA5"/>
  </w:style>
  <w:style w:type="paragraph" w:styleId="a7">
    <w:name w:val="List Paragraph"/>
    <w:basedOn w:val="a"/>
    <w:uiPriority w:val="34"/>
    <w:qFormat/>
    <w:rsid w:val="00FB59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81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Npnau_2008_4_7" TargetMode="External"/><Relationship Id="rId13" Type="http://schemas.openxmlformats.org/officeDocument/2006/relationships/hyperlink" Target="http://nbuv.gov.ua/UJRN/VAPSV_2013_4_9" TargetMode="External"/><Relationship Id="rId18" Type="http://schemas.openxmlformats.org/officeDocument/2006/relationships/hyperlink" Target="http://dspace.nbuv.gov.ua/bitstream/handle/123456789/64452/48-Babaskin.pdf?sequence=1" TargetMode="External"/><Relationship Id="rId26" Type="http://schemas.openxmlformats.org/officeDocument/2006/relationships/hyperlink" Target="http://reyestr.court.gov.ua/Review/78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nauka.com/4_SND_2011/Pravo/10_79367.doc.htm" TargetMode="External"/><Relationship Id="rId7" Type="http://schemas.openxmlformats.org/officeDocument/2006/relationships/hyperlink" Target="http://nbuv.gov.ua/UJRN/Unzap_2014_4_12" TargetMode="External"/><Relationship Id="rId12" Type="http://schemas.openxmlformats.org/officeDocument/2006/relationships/hyperlink" Target="http://zakon2.rada.gov.ua/laws/show/2121-14" TargetMode="External"/><Relationship Id="rId17" Type="http://schemas.openxmlformats.org/officeDocument/2006/relationships/hyperlink" Target="http://www.law.nau.edu.ua/images/Nauka/Naukovij_jurnal/2013/statji_n3_28/Hirs_108.pdf" TargetMode="External"/><Relationship Id="rId25" Type="http://schemas.openxmlformats.org/officeDocument/2006/relationships/hyperlink" Target="http://reyestr.court.gov.ua/Review/38286781" TargetMode="External"/><Relationship Id="rId2" Type="http://schemas.openxmlformats.org/officeDocument/2006/relationships/styles" Target="styles.xml"/><Relationship Id="rId16" Type="http://schemas.openxmlformats.org/officeDocument/2006/relationships/hyperlink" Target="http://ippi.org.ua/sites/default/files/07svbvd.pdf" TargetMode="External"/><Relationship Id="rId20" Type="http://schemas.openxmlformats.org/officeDocument/2006/relationships/hyperlink" Target="http://legal.duan.edu.ua/images/stories/Files/2015/20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FP_index.htm_2012_2_32" TargetMode="External"/><Relationship Id="rId24" Type="http://schemas.openxmlformats.org/officeDocument/2006/relationships/hyperlink" Target="http://zakon5.rada.gov.ua/laws/show/z0790-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buv.gov.ua/UJRN/Chkup_2015_1_41" TargetMode="External"/><Relationship Id="rId23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mgu_jur_2014_10-1%281%29__6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akon2.rada.gov.ua/laws/show/2664-14" TargetMode="External"/><Relationship Id="rId19" Type="http://schemas.openxmlformats.org/officeDocument/2006/relationships/hyperlink" Target="http://www.lj.kherson.ua/2014/pravo04/part_2/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435-15" TargetMode="External"/><Relationship Id="rId14" Type="http://schemas.openxmlformats.org/officeDocument/2006/relationships/hyperlink" Target="http://zakon2.rada.gov.ua/laws/show/436-15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042:%D0%AE%D1%80." TargetMode="External"/><Relationship Id="rId27" Type="http://schemas.openxmlformats.org/officeDocument/2006/relationships/hyperlink" Target="http://reyestr.court.gov.u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2018-02-15T14:56:00Z</dcterms:created>
  <dcterms:modified xsi:type="dcterms:W3CDTF">2018-02-15T15:00:00Z</dcterms:modified>
</cp:coreProperties>
</file>