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C" w:rsidRDefault="0080067C" w:rsidP="00431141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ЗМІСТ</w:t>
      </w:r>
    </w:p>
    <w:p w:rsidR="00431141" w:rsidRPr="00431141" w:rsidRDefault="00431141" w:rsidP="00431141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80067C" w:rsidRPr="00431141" w:rsidRDefault="0080067C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ВСТУП</w:t>
      </w:r>
      <w:r w:rsid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…………………………………………………………………………</w:t>
      </w:r>
      <w:r w:rsidR="004A067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  <w:r w:rsid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3</w:t>
      </w:r>
    </w:p>
    <w:p w:rsidR="0080067C" w:rsidRPr="00431141" w:rsidRDefault="0080067C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РОЗДІЛ 1.  ПОНЯТТЯ, ОЗНАКИ ТА ПІДСТАВИ ФІН</w:t>
      </w:r>
      <w:r w:rsidR="00286D75"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А</w:t>
      </w: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НСОВО-ПРАВОВОЇ В</w:t>
      </w:r>
      <w:r w:rsidR="00286D75"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ІДПОВІДАЛЬНОСТІ…………………………………</w:t>
      </w:r>
      <w:r w:rsidR="004A067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……………</w:t>
      </w:r>
      <w:r w:rsidR="00BD24C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……………</w:t>
      </w:r>
      <w:r w:rsid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…...5</w:t>
      </w:r>
    </w:p>
    <w:p w:rsidR="0080067C" w:rsidRPr="00431141" w:rsidRDefault="0080067C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РОЗДІЛ</w:t>
      </w:r>
      <w:r w:rsidR="00BD24C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2. ФУНК</w:t>
      </w:r>
      <w:r w:rsidR="00FB4FC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Ц</w:t>
      </w: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ІЇ ТА ПРИНЦИПИ ФІНАНСОВО-ПРАВОВОЇ ВІДПОВІДАЛЬНОСТІ</w:t>
      </w:r>
      <w:r w:rsidR="004A067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…………………………………………………………..……15</w:t>
      </w:r>
    </w:p>
    <w:p w:rsidR="0080067C" w:rsidRPr="00431141" w:rsidRDefault="0080067C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РОЗДІЛ    3.     СТАДІЇ ФІНАНСОВО-ПРАВОВОЇ ВІДПОВІДАЛЬНОСТІ</w:t>
      </w:r>
      <w:r w:rsidR="000004B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</w:t>
      </w:r>
      <w:r w:rsidR="00DC2C5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19</w:t>
      </w:r>
    </w:p>
    <w:p w:rsidR="0080067C" w:rsidRPr="00431141" w:rsidRDefault="00BD24CC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РОЗДІЛ </w:t>
      </w:r>
      <w:r w:rsidR="0080067C"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4.</w:t>
      </w:r>
      <w:r w:rsidR="00F6291E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ОСНОВНІ НАПРЯМКИ ВДОСКОНАЛЕННЯ </w:t>
      </w:r>
      <w:r w:rsidR="0080067C"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ЗАКОНОДАВСТВА ПРО ФІНАНСОВУ ВІДПОВІДАЛЬНІСТЬ</w:t>
      </w:r>
      <w:r w:rsidR="00F6291E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………………</w:t>
      </w:r>
      <w:r w:rsidR="00CA68CF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..</w:t>
      </w:r>
      <w:r w:rsidR="00F6291E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..</w:t>
      </w:r>
      <w:r w:rsidR="00CA68CF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25</w:t>
      </w:r>
    </w:p>
    <w:p w:rsidR="0080067C" w:rsidRPr="00431141" w:rsidRDefault="0080067C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ВИСНОВКИ</w:t>
      </w:r>
      <w:r w:rsidR="00F6291E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……………………………………………………………………</w:t>
      </w:r>
      <w:r w:rsidR="008D4CC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33</w:t>
      </w:r>
    </w:p>
    <w:p w:rsidR="0080067C" w:rsidRPr="00431141" w:rsidRDefault="0080067C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СПИСОК ВИКОРИСТАНИХ ДЖЕРЕЛ</w:t>
      </w:r>
      <w:r w:rsidR="00F6291E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……………………………………</w:t>
      </w:r>
      <w:r w:rsidR="008D4CC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...35</w:t>
      </w:r>
    </w:p>
    <w:p w:rsidR="00884C8A" w:rsidRPr="00431141" w:rsidRDefault="00884C8A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3D2C4B" w:rsidRDefault="003D2C4B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contextualSpacing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709D6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lastRenderedPageBreak/>
        <w:t>ВСТУП</w:t>
      </w:r>
    </w:p>
    <w:p w:rsidR="00E709D6" w:rsidRPr="00E709D6" w:rsidRDefault="00E709D6" w:rsidP="00E709D6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E709D6" w:rsidRPr="00E709D6" w:rsidRDefault="00E709D6" w:rsidP="005959C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709D6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Актуальність теми. 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Існування держави, в якій забезпечується дисципліна, законність і правопорядок, не можливе без встановлення відповідальності. При чому, зазвичай увага звертається на такі види відповідальності, як кримінальна, адміністративна, цивільна, в той час як фінансова відповідальність залишається поза увагою. В той же час фінансово-правові норми вимагають не меншого захисту, аніж норми інших галузей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E709D6" w:rsidRPr="00E709D6" w:rsidRDefault="00E709D6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709D6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Мета курсової роботи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. </w:t>
      </w:r>
    </w:p>
    <w:p w:rsidR="00E709D6" w:rsidRPr="00E709D6" w:rsidRDefault="00E709D6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Поставлена мета зумовлює необхідність вирішення наступних </w:t>
      </w:r>
      <w:r w:rsidRPr="00E709D6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завдань:</w:t>
      </w:r>
    </w:p>
    <w:p w:rsidR="00E709D6" w:rsidRPr="00E709D6" w:rsidRDefault="005959C4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E709D6" w:rsidRPr="00E709D6" w:rsidRDefault="00E709D6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709D6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Об’єктом дослідження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є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</w:t>
      </w:r>
    </w:p>
    <w:p w:rsidR="00E709D6" w:rsidRPr="00E709D6" w:rsidRDefault="00E709D6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709D6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Предметом дослідження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є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</w:p>
    <w:p w:rsidR="00E709D6" w:rsidRPr="00E709D6" w:rsidRDefault="00E709D6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709D6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Методи дослідження. 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Основою курсової роботи є діалектичний метод пізнання. Крім цього загального методу пізнання для досягнення поставленої в роботі мети були використані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. </w:t>
      </w:r>
    </w:p>
    <w:p w:rsidR="00E709D6" w:rsidRPr="00E709D6" w:rsidRDefault="00E709D6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DC7B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Стан дослідження.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 Для всебічного та повного дослідження питання були використані наукові праці таких вчених як</w:t>
      </w:r>
      <w:r w:rsidR="00394DCE" w:rsidRPr="00DC7B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Дмитренко Е. С.</w:t>
      </w:r>
      <w:r w:rsidRPr="00DC7B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, Зелена І. В., Грек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Т. Б.</w:t>
      </w:r>
      <w:r w:rsidR="00394DCE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, </w:t>
      </w:r>
      <w:r w:rsidR="00394DCE" w:rsidRPr="00DC7B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Ровинський Ю.О., Муконін О.В., Іванський А. Й., Савченко А. В.</w:t>
      </w:r>
      <w:r w:rsidR="00DC7B92" w:rsidRPr="00DC7B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, Гетманцев Д. О. </w:t>
      </w:r>
      <w:r w:rsidR="00DC7B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та ін.</w:t>
      </w:r>
    </w:p>
    <w:p w:rsidR="00E709D6" w:rsidRPr="00E709D6" w:rsidRDefault="00E709D6" w:rsidP="00E709D6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DC7B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Структура та обсяг курсової роботи.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Курсова робота складається зі вступу, чотирьох розділів, висновків, та списку використаної літератури. Загальний обсяг роботи – </w:t>
      </w:r>
      <w:r w:rsidR="0045599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40</w:t>
      </w:r>
      <w:r w:rsidRPr="00E709D6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сторінок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DF687A" w:rsidRDefault="00DF687A" w:rsidP="00DF687A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3D2C4B" w:rsidRDefault="003D2C4B" w:rsidP="00DF687A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250C62" w:rsidRDefault="00250C62" w:rsidP="00DC7B92">
      <w:pPr>
        <w:spacing w:line="360" w:lineRule="auto"/>
        <w:contextualSpacing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DF687A" w:rsidRPr="00DF687A" w:rsidRDefault="002674C7" w:rsidP="00DF687A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РОЗДІЛ </w:t>
      </w:r>
      <w:r w:rsidR="00DF687A" w:rsidRPr="00DF687A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1</w:t>
      </w:r>
    </w:p>
    <w:p w:rsidR="00286D75" w:rsidRPr="00DF687A" w:rsidRDefault="00286D75" w:rsidP="00DF687A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DF687A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en-US"/>
        </w:rPr>
        <w:t>ПОНЯТТЯ, ОЗНАКИ ТА ПІДСТАВИ ФІНАНСОВО-ПРАВОВОЇ ВІДПОВІДАЛЬНОСТІ</w:t>
      </w:r>
    </w:p>
    <w:p w:rsidR="00286D75" w:rsidRPr="00DF687A" w:rsidRDefault="00286D75" w:rsidP="00DF687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3C05EE" w:rsidRPr="00DF687A" w:rsidRDefault="003C05EE" w:rsidP="00DF687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lastRenderedPageBreak/>
        <w:t xml:space="preserve">Поняття «фінансово-правова відповідальність» у наш час увійшло в науковий обіг, хоч її сутність і місце в системі права залишається предметом дискусій </w:t>
      </w:r>
      <w:r w:rsidR="00DF687A"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[1, с. 25]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3C05EE" w:rsidRPr="00DF687A" w:rsidRDefault="005959C4" w:rsidP="00DF687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..</w:t>
      </w:r>
      <w:r w:rsidR="003C05EE"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Відповідно до класичної правої теорії юридичною відповідальністю на</w:t>
      </w:r>
      <w:r w:rsidR="003C05EE"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softHyphen/>
        <w:t>зивається застосування до особи, що вчинила правопорушення, заходів державного примусу, передбачених санкцією порушеної норми, в установле</w:t>
      </w:r>
      <w:r w:rsidR="003C05EE"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softHyphen/>
        <w:t>ному для цього процесуальному порядку</w:t>
      </w:r>
      <w:r w:rsid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="00DF687A"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[</w:t>
      </w:r>
      <w:r w:rsid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</w:t>
      </w:r>
      <w:r w:rsidR="00DF687A"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, с. </w:t>
      </w:r>
      <w:r w:rsid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3</w:t>
      </w:r>
      <w:r w:rsidR="00DF687A" w:rsidRPr="00DF687A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]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</w:p>
    <w:p w:rsidR="00431141" w:rsidRPr="003F6A69" w:rsidRDefault="005959C4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431141" w:rsidRPr="003F6A69" w:rsidRDefault="00431141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Н. М. Оніщенко, поряд з ретроспективною юридичною відповідальністю вирізняє і позитивну – вид юридичної відповідальності, який являє собою відповідну реакцію держави та суспільства на здійснене соціально корисне правомірне діяння особи у вигляді застосування різних заходів правового заохочення (особистого, майнового та організаційного характеру) [</w:t>
      </w:r>
      <w:r w:rsidR="002408E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8</w:t>
      </w:r>
      <w:r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, с. 11].</w:t>
      </w:r>
    </w:p>
    <w:p w:rsidR="00431141" w:rsidRPr="003F6A69" w:rsidRDefault="00431141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У юридичній літературі позитивну юридичну відповідальність вчені розуміють як усвідомлення обов’язку, почуття відповідальності [</w:t>
      </w:r>
      <w:r w:rsidR="002408E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9</w:t>
      </w:r>
      <w:r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, с. 11]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431141" w:rsidRPr="003F6A69" w:rsidRDefault="005959C4" w:rsidP="0043114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2408E8" w:rsidRPr="006C6338" w:rsidRDefault="002408E8" w:rsidP="006C633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6C633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До фінансово-правової відповідальності повною м</w:t>
      </w:r>
      <w:r w:rsidR="004A067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ірою застосовні загальнотеорети</w:t>
      </w:r>
      <w:r w:rsidRPr="006C633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чні пі</w:t>
      </w:r>
      <w:r w:rsidR="006C633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дходи: позитивний і негативний. </w:t>
      </w:r>
      <w:r w:rsidR="006C6338" w:rsidRPr="00FA78C0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[10]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3C05EE" w:rsidRPr="00431141" w:rsidRDefault="005959C4" w:rsidP="003C05E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3C05EE" w:rsidRPr="00431141" w:rsidRDefault="003C05EE" w:rsidP="003C05E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Е. Дмитренко зазначає, що фінансово-правова відповідальність як самостійний вид юридичної відповідальності (у ретроспективному аспекті) є сукупністю правовідносин між державою в особі уповноважених органів та порушником приписів фінансово-правових норм, змістом яких є спричинення для правопорушника певних негативних наслідків за фінансове правопорушення з метою покарання правопорушника у притаманній сфері фінансово-правового регулювання формі, охорона фінансових правовідносин, припинення правопорушення т</w:t>
      </w:r>
      <w:r w:rsidR="006C633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а відшкодування нанесеної шкоди </w:t>
      </w:r>
      <w:r w:rsidR="006C6338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</w:t>
      </w:r>
      <w:r w:rsidR="006C633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13</w:t>
      </w:r>
      <w:r w:rsidR="006C6338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, с. </w:t>
      </w:r>
      <w:r w:rsidR="006C633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246</w:t>
      </w:r>
      <w:r w:rsidR="006C6338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]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</w:p>
    <w:p w:rsidR="002408E8" w:rsidRPr="00E43414" w:rsidRDefault="005959C4" w:rsidP="00E4341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2674C7" w:rsidRDefault="00E43414" w:rsidP="005959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41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Таким чином,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4A0672" w:rsidRPr="004A0672" w:rsidRDefault="004A0672" w:rsidP="004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72">
        <w:rPr>
          <w:rFonts w:ascii="Times New Roman" w:hAnsi="Times New Roman" w:cs="Times New Roman"/>
          <w:b/>
          <w:sz w:val="28"/>
          <w:szCs w:val="28"/>
        </w:rPr>
        <w:t>РОЗДІЛ 2</w:t>
      </w:r>
    </w:p>
    <w:p w:rsidR="00286D75" w:rsidRPr="004A0672" w:rsidRDefault="00286D75" w:rsidP="004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72">
        <w:rPr>
          <w:rFonts w:ascii="Times New Roman" w:hAnsi="Times New Roman" w:cs="Times New Roman"/>
          <w:b/>
          <w:sz w:val="28"/>
          <w:szCs w:val="28"/>
        </w:rPr>
        <w:lastRenderedPageBreak/>
        <w:t>ФУНК</w:t>
      </w:r>
      <w:r w:rsidR="0032765C">
        <w:rPr>
          <w:rFonts w:ascii="Times New Roman" w:hAnsi="Times New Roman" w:cs="Times New Roman"/>
          <w:b/>
          <w:sz w:val="28"/>
          <w:szCs w:val="28"/>
        </w:rPr>
        <w:t>Ц</w:t>
      </w:r>
      <w:r w:rsidRPr="004A0672">
        <w:rPr>
          <w:rFonts w:ascii="Times New Roman" w:hAnsi="Times New Roman" w:cs="Times New Roman"/>
          <w:b/>
          <w:sz w:val="28"/>
          <w:szCs w:val="28"/>
        </w:rPr>
        <w:t>ІЇ ТА ПРИНЦИПИ ФІНАНСОВО-ПРАВОВОЇ ВІДПОВІДАЛЬНОСТІ</w:t>
      </w:r>
    </w:p>
    <w:p w:rsidR="00DA0D0B" w:rsidRPr="006E06ED" w:rsidRDefault="00DA0D0B" w:rsidP="006E06E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DA0D0B" w:rsidRPr="006E06ED" w:rsidRDefault="00DA0D0B" w:rsidP="006E06E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Д. А. </w:t>
      </w:r>
      <w:proofErr w:type="spellStart"/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Липинський</w:t>
      </w:r>
      <w:proofErr w:type="spellEnd"/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вважає, що «функції юридичної відповідальності — цеосновні напрямки впливу юридичної відповідальності на суспільні відносини,</w:t>
      </w:r>
      <w:r w:rsid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поведінку суб'єктів, мораль, правосвідомість, культуру, в яких розкривається її</w:t>
      </w:r>
      <w:r w:rsid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суть, соціальне призначення і через які дос</w:t>
      </w:r>
      <w:r w:rsid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ягаються цілі юридичної відповідальності»</w:t>
      </w:r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 У цілому погоджуючись з даним визначенням, відзначимо,</w:t>
      </w:r>
      <w:r w:rsid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що функції фінансової відповідальності — це основний напрямок її впливу на</w:t>
      </w:r>
      <w:r w:rsid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фінансові відносини, в яких виявляється її соціальне призначення і через які</w:t>
      </w:r>
      <w:r w:rsid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6E06ED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досягаються ц</w:t>
      </w:r>
      <w:r w:rsid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ілі фінансової відповідальності </w:t>
      </w:r>
      <w:r w:rsidR="009F1249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</w:t>
      </w:r>
      <w:r w:rsid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24</w:t>
      </w:r>
      <w:r w:rsidR="009F1249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, с. </w:t>
      </w:r>
      <w:r w:rsid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322</w:t>
      </w:r>
      <w:r w:rsidR="009F1249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]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D03915" w:rsidRPr="006E06ED" w:rsidRDefault="005959C4" w:rsidP="006E06E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D03915" w:rsidRPr="009F1249" w:rsidRDefault="00D03915" w:rsidP="009F1249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Для характеристики загальних принципів фінансово-правової відповідальності за порушення законодавства в сфері виконання бюджетів за до</w:t>
      </w:r>
      <w:r w:rsid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ходами скористаємось класифіка</w:t>
      </w:r>
      <w:r w:rsidRP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цією, запропонованою Т. Б. Греком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</w:p>
    <w:p w:rsidR="00D03915" w:rsidRPr="009F1249" w:rsidRDefault="00D03915" w:rsidP="009F1249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Загальними принципами в даному контексті є:</w:t>
      </w:r>
    </w:p>
    <w:p w:rsidR="00D03915" w:rsidRPr="009F1249" w:rsidRDefault="005959C4" w:rsidP="009F1249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  <w:r w:rsidR="003D2C4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="003D2C4B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</w:t>
      </w:r>
      <w:r w:rsidR="003D2C4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26, с. 145</w:t>
      </w:r>
      <w:r w:rsidR="003D2C4B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].</w:t>
      </w:r>
    </w:p>
    <w:p w:rsidR="009F1249" w:rsidRDefault="007331BF" w:rsidP="009F1249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lang w:eastAsia="en-US"/>
        </w:rPr>
      </w:pPr>
      <w:r w:rsidRP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Слід зазначити, що єдиної точки зору стосовно переліку принципів в юридичній літературі не сформовано. Так, наприклад, вважається, що до принципів фінансово-правової відповідальності потрібно віднести принципи законності, співрозмірності, однократності, індивідуалізації покарання, принцип повного</w:t>
      </w:r>
      <w:r w:rsid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відшкодування заподіяної шкоди </w:t>
      </w:r>
      <w:r w:rsidR="009F1249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</w:t>
      </w:r>
      <w:r w:rsid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25</w:t>
      </w:r>
      <w:r w:rsidR="009F1249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].</w:t>
      </w:r>
    </w:p>
    <w:p w:rsidR="007331BF" w:rsidRDefault="005959C4" w:rsidP="009F1249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...</w:t>
      </w:r>
    </w:p>
    <w:p w:rsidR="003D2C4B" w:rsidRPr="009F1249" w:rsidRDefault="009F1249" w:rsidP="005959C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9F124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Отже,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3D2C4B" w:rsidRDefault="003D2C4B" w:rsidP="00286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4B" w:rsidRDefault="003D2C4B" w:rsidP="00286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4B" w:rsidRPr="003D2C4B" w:rsidRDefault="003D2C4B" w:rsidP="003D2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B">
        <w:rPr>
          <w:rFonts w:ascii="Times New Roman" w:hAnsi="Times New Roman" w:cs="Times New Roman"/>
          <w:b/>
          <w:sz w:val="28"/>
          <w:szCs w:val="28"/>
        </w:rPr>
        <w:t>РОЗДІЛ    3</w:t>
      </w:r>
    </w:p>
    <w:p w:rsidR="00286D75" w:rsidRPr="003D2C4B" w:rsidRDefault="00286D75" w:rsidP="003D2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B">
        <w:rPr>
          <w:rFonts w:ascii="Times New Roman" w:hAnsi="Times New Roman" w:cs="Times New Roman"/>
          <w:b/>
          <w:sz w:val="28"/>
          <w:szCs w:val="28"/>
        </w:rPr>
        <w:t>СТАДІЇ ФІНАНСОВО-ПРАВОВОЇ ВІДПОВІДАЛЬНОСТІ</w:t>
      </w:r>
    </w:p>
    <w:p w:rsidR="00BF6F54" w:rsidRPr="00EB7698" w:rsidRDefault="00BF6F54" w:rsidP="00EB769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BF6F54" w:rsidRPr="00EB7698" w:rsidRDefault="00BF6F54" w:rsidP="00EB769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Процедура </w:t>
      </w:r>
      <w:r w:rsid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фінансово-правової відповідальності</w:t>
      </w:r>
      <w:r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– це, у переважній більшості, імперативні, процесуальні правовідносини, що виникають з юр факту </w:t>
      </w:r>
      <w:r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lastRenderedPageBreak/>
        <w:t>вчинення фін правопорушення між правопорушником і держ</w:t>
      </w:r>
      <w:r w:rsid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авою</w:t>
      </w:r>
      <w:r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, в особі її компетентних органів, в рамках яких у правопорушника з’являється обов’язок понести несприятливі обмеження майнового характеру, а в уповноважених органів – обов’язок піддати правопорушника несприятливим правообмеженням, які передбачені санкцією пор</w:t>
      </w:r>
      <w:r w:rsid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ушеної фінансово-правової норми </w:t>
      </w:r>
      <w:r w:rsidR="00EB7698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</w:t>
      </w:r>
      <w:r w:rsid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28</w:t>
      </w:r>
      <w:r w:rsidR="00EB7698"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]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536EB0" w:rsidRPr="00EB7698" w:rsidRDefault="005959C4" w:rsidP="00EB769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</w:p>
    <w:p w:rsidR="00536EB0" w:rsidRPr="00EB7698" w:rsidRDefault="00EB7698" w:rsidP="00EB769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Ю.О. Ровинський вважає, що 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с</w:t>
      </w:r>
      <w:r w:rsidR="00106FF8"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ист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ема юридичних гарантій правиль</w:t>
      </w:r>
      <w:r w:rsidR="00106FF8"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ного застосування норм права включає: суворе дотримання норм матеріального права; законодавчі вимоги об’єктивності і повноти дослідження обставин справи; юридичні презумпції чи добропорядності невинності, неприпустимості бути суддею у власному дії і застосування декількох покар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ань за одне правопорушення; по</w:t>
      </w:r>
      <w:r w:rsidR="00106FF8"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рядок допустимості і закріплення доказів; прийняття рішень у межах компетенції й у встановлених законом процесуальних формах; к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онтроль і нагляд за нормозасто</w:t>
      </w:r>
      <w:r w:rsidR="00106FF8"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совчою діял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ьністю; право оскарження і від</w:t>
      </w:r>
      <w:r w:rsidR="00106FF8" w:rsidRPr="00EB7698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повідальність посадових осіб за винесення неправомірних актів і т.д.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 </w:t>
      </w:r>
      <w:r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[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30, с. 154</w:t>
      </w:r>
      <w:r w:rsidRPr="003F6A69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]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FA65D9" w:rsidRPr="0000221C" w:rsidRDefault="005959C4" w:rsidP="0000221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</w:p>
    <w:p w:rsidR="008D4CC8" w:rsidRDefault="002979C0" w:rsidP="005959C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00221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Отже, 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…..</w:t>
      </w:r>
    </w:p>
    <w:p w:rsidR="008D4CC8" w:rsidRPr="008D4CC8" w:rsidRDefault="008D4CC8" w:rsidP="0032765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</w:p>
    <w:p w:rsidR="0032765C" w:rsidRDefault="0032765C" w:rsidP="00327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  <w:t>ВИСНОВКИ</w:t>
      </w:r>
    </w:p>
    <w:p w:rsidR="00E00E38" w:rsidRDefault="00E00E38" w:rsidP="00327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</w:pPr>
    </w:p>
    <w:p w:rsidR="00F150F3" w:rsidRDefault="005959C4" w:rsidP="00F150F3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</w:p>
    <w:p w:rsidR="00F150F3" w:rsidRDefault="00F150F3" w:rsidP="00F150F3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 w:rsidRPr="00431141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Фінансово-правова відповідальність – це правовідношення, що виникає у зв'язку з вчиненням правопорушення у сфері суспільних відносин, що складаються під час мобілізації, розподілу і використання публічних фондів коштів на підставі рішення (акта індивідуального застосування) або дії уповноваженого державою органу, або у визначених законодавством випадках безпосередньо порушника, між державою та особою (правопорушником), змістом якого є застосування до правопорушника заходів покарання, передбачених фінансово-</w:t>
      </w: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правовими санкціями</w:t>
      </w:r>
      <w:r w:rsidR="005959C4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</w:t>
      </w:r>
    </w:p>
    <w:p w:rsidR="00F150F3" w:rsidRPr="008D4CC8" w:rsidRDefault="005959C4" w:rsidP="00F150F3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>….</w:t>
      </w:r>
      <w:bookmarkStart w:id="0" w:name="_GoBack"/>
      <w:bookmarkEnd w:id="0"/>
    </w:p>
    <w:p w:rsidR="00ED188E" w:rsidRDefault="00ED188E" w:rsidP="00F150F3">
      <w:pPr>
        <w:spacing w:line="360" w:lineRule="auto"/>
        <w:contextualSpacing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</w:pPr>
    </w:p>
    <w:p w:rsidR="0032765C" w:rsidRPr="0032765C" w:rsidRDefault="0032765C" w:rsidP="00327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</w:pPr>
      <w:r w:rsidRPr="0032765C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  <w:lastRenderedPageBreak/>
        <w:t>СПИСОК ВИКОРИСТАНИХ ДЖЕРЕЛ</w:t>
      </w:r>
    </w:p>
    <w:p w:rsidR="0032765C" w:rsidRDefault="0032765C" w:rsidP="00327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1. Гетманець О.П. Сутність і значення фінансово-правової відповідальності в бюджетному процесі / Гетманець О.П. // Науковий вісник Ужгородського національного університету, 2015. - № 30. Т. 2. – С. 24-27.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2. Очкуренко С.В. Фінансово-правова відповідальність: проблеми теорії застосування норм права / Очкуренко С.В. // Часопис Академії адвокатури України. – 2012. - № 16. – С. 01-08.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3. Подковенко Т.О., Павелко Л.В. Принципи юридичної відповідальності: загальнотеоретичний аспект / Подковенко Т.О., Павелко Л.В. // Молодий вчений. – 2015. - № 2 (17). – С. 830-833.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4. Лук'янець Д.М. Типологія юридичної відповідальності / Лук'янець Д.М. // Юридична Україна. - 2004. - №3. - С. 4-10.</w:t>
      </w:r>
    </w:p>
    <w:p w:rsidR="00ED188E" w:rsidRPr="005C141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5. Проць І. М. Відповідальність за порушення у бюджетній сфері: адміністративно-правові та фінансово-правові аспекти : дис. канд. юр. наук : 12.00.07 / Проць Іванна Миколаївна – Львів, 2016. – 206 с. </w:t>
      </w:r>
    </w:p>
    <w:p w:rsidR="00ED188E" w:rsidRPr="00282ED9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6. Острий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Д.О. Поняття та особливості фінансово-правової відповідальності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/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Острий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Д.О.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[Електронний ресурс]. - Режим доступу :  dspace.uabs.edu.ua/jspui/bitstream/123456789/.../Ostriy.pdf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7. Маліновська В. М. Юридична відповідальність як різновид соціальної відповідальності / Маліновська В. М. // Вісник Вищої ради юстиції. – 2010. - № 2. – С. 58-65.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8. Зелена І. В. Юридична відповідальність: підходи до розуміння  / Зелена І. В. // Юридичний вісник. – 2012. – № 2(23). – С. 10-15.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9. Грек Т. Б. Правова природа юридичної відповідальності: поняття, принципи та види / Грек Т. Б. // Адвокат. – 2010. - № 10 (121). – С.  41-45.</w:t>
      </w:r>
    </w:p>
    <w:p w:rsidR="00ED188E" w:rsidRPr="005C141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10.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Занфіров М.В.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Розмежування фінансово-правової відповідальності та фінансових санкцій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/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Занфіров М.В.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[Електронний ресурс]. - Режим доступу :   http://www.nbuv.gov.ua/old_jrn/soc_gum/Ptdu/2012_2/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files/PD212_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10.pdf</w:t>
      </w:r>
    </w:p>
    <w:p w:rsidR="00ED188E" w:rsidRPr="00282ED9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lastRenderedPageBreak/>
        <w:t xml:space="preserve">11. Деревянко Б.,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Острий Д. Особливості бюджетної відповідальності як різновиду </w:t>
      </w: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фінансово-правової відповідальності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/</w:t>
      </w: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Деревянко Б.,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Острий Д. // Підприємництво, господарство і право. – 2016. – </w:t>
      </w: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№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6. – С. 145-149.</w:t>
      </w:r>
    </w:p>
    <w:p w:rsidR="00ED188E" w:rsidRPr="00282ED9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12.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Дмитренко. Е.С. </w:t>
      </w:r>
      <w:r w:rsidRPr="005C14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Фінансово-правова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відповідальність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: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поняття, ознаки та безпекознавчий зміст /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Дмитренко. Е.С.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//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Науковий вісник Чернівецького університету.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-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2012.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- №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618.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– С.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89-93.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13. Гетманцев Д. О. Юридична відповідальність за податкові правопорушення : наук.-практ. посіб. / Д. О. Гетманцев, Р. В. Макарчук, Я. С. Толкачов. – К.: Юрінком Інтер, 2015. – 752 с. 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14. </w:t>
      </w:r>
      <w:r w:rsidRPr="007C57B6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Карапейчик Я. І.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Фінансова відповідальність як категорія фінансового права. Позитивний та негативний (ретроспективний) аспекти /</w:t>
      </w:r>
      <w:r w:rsidRPr="007C57B6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Карапейчик Я. І.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// Вісник Маріупольського державного університету. –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2013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- №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- С.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 207-210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15. Бандурка О.М.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Фінансове право: підручник / за заг. ред. О. М. Бандурки та О. П. Гетманець; Ю. М. Жорнокуй, О. В. Кашкарьова, Т. В. Колесник та інші. – X.: Екограф, 2015 – 496 с.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16.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Савченко 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В. Адміністративна та фінансова відповідальність за правопорушення в галузі фінансів /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Савченко 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В. // Науковий вісник Національної академії внутрішніх справ. – 2013. - № 2. -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С. 210-214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17.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Іванський А. Й. Фінансово-правова відповідальність в сучасній Україні: теоретичне дослідження : автореф. дис. на здобуття наук. ступеня докт. юр. наук : спец. 12.00.07 "адміністративне право і процес; фінансове право; інформаційне право" / Іванський Андрій Йосипович – Одеса, 2009. – 43 с.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18.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Дмитренко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Е. С. М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ісце та роль фінансово-правової відповідальності у механізмі правового забезпечення фінансової безпеки України /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Дмитренко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Е. С.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//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Фінансове право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2011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- № 4 (18). – С. 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39-41.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19.</w:t>
      </w:r>
      <w:r w:rsidRPr="00282ED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Романюк І.І. Юридична відповідальність за правопорушення у галузі фінансового права як умова зміцнення фінансової безпеки держави. – 2013. - № 11. – С.175-178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</w:p>
    <w:p w:rsidR="00ED188E" w:rsidRPr="00E60341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20. </w:t>
      </w: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Печерський В.Г., Трубін Ю.Ю. Правознавство : Навчальний посібник  / В.Г.Печерський, Ю.Ю. Трубін. - К. : Кондор, 2011. - 474 с.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lastRenderedPageBreak/>
        <w:t>21.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Ведєрніков Ю.А., Папірна А.В. Теорія держави і права: Навч. посіб. / Ю.А. Ведєрніков, А.В. Папірна. - К.: Знання, 2008. - 333 с.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22. Оніщук Н. Ю. відповідальність суб’єктів фінансових правовідносин /</w:t>
      </w: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Оніщук Н. Ю. // Наукові праці НУ ОЮА.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– 2012. </w:t>
      </w: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- № 14. – С. 121-129</w:t>
      </w:r>
    </w:p>
    <w:p w:rsidR="00ED188E" w:rsidRPr="00E60341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23. Устинова І.П. Деякі теоретичні аспекти співвідношення фінансово-правової та адміністративної відповідальності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/ </w:t>
      </w: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Устинова І.П. // Соціально-економічні та правові аспекти розвитку світової економіки: Матеріали міжнародної науково-практичної інтернет-конференції вик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ладачів, аспірантів і студентів</w:t>
      </w: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, м. Донецьк, 1 грудня 2012 р.- Донецьк: ЛАНДОР-ХХ1, 2012 – С.405-407.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24.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Іванський А.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Й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Функції фінансово-правової відповідальності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/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Іванський А.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Й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// Акт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уальні проблеми держави і права. -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2008. – № 57. – С. 318-327.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25.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агребельний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В.П. П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ринципи фінансово-правової відповідальності 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агребельний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В.П.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http://libr.org.ua/book/102/2995.html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26.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Муконін О.В. Поняття фінансово-правової відповідальності в оподаткуванні /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Муконін О.В. // Університетські наукові записки – 2006. - № 3. – С. 216-220.</w:t>
      </w:r>
    </w:p>
    <w:p w:rsidR="00ED188E" w:rsidRPr="005A0FF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5A0FF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27.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Вдовічен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В. Принципи та функції фінансово-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правово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ї відповідальності за порушення законодавства в сфері виконання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бюджетів за доходами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/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Вдовічен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В. //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Публiчне право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-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№ 1 (21)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 С.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141-146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</w:p>
    <w:p w:rsidR="00ED188E" w:rsidRPr="00E60341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28.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Фінансово-правова відповідальність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http://studies.in.ua/finansove-pravo-shporu/3326-fnansovo-pravova-vdpovdalnst.html</w:t>
      </w:r>
    </w:p>
    <w:p w:rsidR="00ED188E" w:rsidRPr="00E60341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29.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536EB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Роль В. Ф., Сергієнко В. В., Попова С. М.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Фінансове право</w:t>
      </w:r>
      <w:r w:rsidRPr="00536EB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Навч. посіб. - К.: Центр учбової літератури, 2011. - 392 с.</w:t>
      </w:r>
    </w:p>
    <w:p w:rsidR="00ED188E" w:rsidRPr="00E60341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E6034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30.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Ровинський Ю.О.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Фінансово-правовий примус і засоби правового забезпечення законності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/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Ровинський Ю.О.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//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Наше право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2010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-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№ 4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– С.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153-157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31.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Кондрат’єв В.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О., Кулинич І. Ю., Хуснутдінова Г. О.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ридична відповідальність у сфері фінансової діяльності підприємства /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Кондрат’єв В.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lastRenderedPageBreak/>
        <w:t xml:space="preserve">О., Кулинич І. Ю., Хуснутдінова Г. О.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http://www.rusnauka.com/25_DN_2008/Pravo/29018.doc htm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32.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Літвінцева А.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інансова відповідальність за порушення податкового законодавства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/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Літвінцева А.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// Підприємництво, господарство і право. -2016. - № 6. – С. 150-154.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33.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Дмитренко Е. С. Фінансове право України. Особлива частина : навч. посіб. / Е. С. Дмитренко. - К. : Алерта: КНТ, 2007. - 613 с.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34.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Бюджетний кодекс України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: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Закон, Кодекс від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08.07.2010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№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2456-VI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: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Редакція</w:t>
      </w:r>
      <w:r w:rsidRPr="003429B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від</w:t>
      </w:r>
      <w:r w:rsidRPr="003429B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04.12.2016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http://zakon3.rada.gov.ua/laws/show/2456-17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35.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Клименко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Н.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Окремі аспекти відповідальності за порушення бюджетного законодавства в Україні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/</w:t>
      </w:r>
      <w:r w:rsidRPr="00DA447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Клименко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Н. //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Вісник Національної академії державного управління. – 2012. -№ 1. – С. 139-146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36.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Гуров О.В. Ф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інансово-правова відповідальність у сфері оподаткування доходів фізичних осіб /</w:t>
      </w:r>
      <w:r w:rsidRPr="00DA447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Гуров О.В.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//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Держава і право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2012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- №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56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 С.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372-376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37.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Савченко Л.А., Цимбалюк А.В., Шкарупа В.К, Глух М.В. Фінан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softHyphen/>
        <w:t>сове право: Навчальний посібник. – Ірпінь: Академія ДПС України, 2001. – 85 с.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38.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Мазурик Р. В. Т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еоретичні роздуми щодо юридичної природи санкцій у бюджетному праві /</w:t>
      </w:r>
      <w:r w:rsidRPr="00DA447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Мазурик Р. В.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//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Держава та регіони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–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2014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-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№ 3 (45)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 С.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34-39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39.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Боковикова Є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інансово-правова відповідальність: проблема визначення поняття та правове регулювання 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Боковикова Є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http://kbuapa.kharkov.ua/e-book/conf/2016-2/doc/3/03.pdf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40.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hyperlink r:id="rId6" w:history="1">
        <w:r w:rsidRPr="003429BD">
          <w:rPr>
            <w:rFonts w:ascii="Times New Roman" w:hAnsi="Times New Roman" w:cs="Times New Roman"/>
            <w:color w:val="000000"/>
            <w:kern w:val="28"/>
            <w:sz w:val="28"/>
            <w:szCs w:val="28"/>
          </w:rPr>
          <w:t>Податковий кодекс України</w:t>
        </w:r>
      </w:hyperlink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: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Закон, Кодекс від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02.12.2010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№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2755-VI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: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Редакція</w:t>
      </w:r>
      <w:r w:rsidRPr="003429B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від</w:t>
      </w:r>
      <w:r w:rsidRPr="003429B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20.11.2016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https://e.mail.ru/message/14807077510000000389/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41.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Крижановська 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дміністративна відповідальність і фінансові санкції: порівняльний аспект /</w:t>
      </w:r>
      <w:r w:rsidRPr="00DA447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Крижановська 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//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Адміністративне право і процес.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– 2014.</w:t>
      </w:r>
      <w:r w:rsidRPr="009F27D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– № 4 (10).  – С. 101-106</w:t>
      </w:r>
    </w:p>
    <w:p w:rsidR="00ED188E" w:rsidRPr="003429B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lastRenderedPageBreak/>
        <w:t>42.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Рішення Конституційного Суду України у справі за конституційним зверненням відкритого акціонерного овариства "Всеук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раїнський Акціонерний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Банк" щодо офіційного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тлумачення положень пункту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22 частини першої статті 92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Конституції України, частин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першої, третьої статті 2, частини першо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ї статті 38 Кодексу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України про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адміністративні правопорушення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(справа про відповідальність юридичних осіб)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: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Конституційний Суд; Рішення від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30.05.2001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№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7-рп/2001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http://zakon2.rada.gov.ua/laws/show/v007p710-01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43.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Фещук К. О.,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Аністратенко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Ю. І. 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ктуальні питання фінансової відповідальності за порушення податкового законодавства / Фещук К. О.,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Аністратенко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Ю. І.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http://int-konf.org/pravo/29-feschuk-k-o-k-yu-n-anstratenkoyu-aktualn-pitannya-fnansovoyi-vdpovdalnost-za-porushennya-podatkovogo-zakonodavstva.html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44.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Шевченко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Н.В.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еформування системи державного фінансового контролю в Україні: проблеми та перспективи / Шевченко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Н.В.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9F27D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http://www.nbuv.gov.ua/old_jrn/Soc_ Gum/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VUABS/2010_2/29_02_05.pdf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45.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апрямки вдосконалення бюджетного процесу в Україні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http://bookss.co.ua/book_aktualni-problemi-funkcionuvannya-finansovo-sistemi-ukrani-v-konteksti-yevropejsko-ntegraci_827/7_napryamki-vdoskonalennya-byudzhetnogo-procesu-v-ukrain</w:t>
      </w:r>
    </w:p>
    <w:p w:rsidR="00ED188E" w:rsidRPr="003429B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46.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Гетманець О. П. До питання відповідальності за порушення бюд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жетного законодав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ства / О. П. Гетманець // Форум права. – 2011. – № 1. – С. 206–210</w:t>
      </w:r>
    </w:p>
    <w:p w:rsidR="00ED188E" w:rsidRP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47.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ED188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Проць І. М. Відповідальність за порушення у бюджетній сфері: адміністративно-правові та фінансово-правові аспекти : автореф. дис. на здобуття наук. ступеня канд. юр. наук : спец. 12.00.07 "адміністративне право і процес: фінансове право; інформаційне право" / Проць Іванна Миколаївна – Одеса, 2016. – 23 с.</w:t>
      </w:r>
    </w:p>
    <w:p w:rsidR="00ED188E" w:rsidRPr="003429B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48.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оротіна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Н. В. Д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еякі проблеми та шляхи реформування бюджетного законодавства України в сучасних умовах 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оротіна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Н. В.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http://ndi-fp.asta.edu.ua/thesis/88/</w:t>
      </w:r>
    </w:p>
    <w:p w:rsidR="00ED188E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lastRenderedPageBreak/>
        <w:t>49.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Бюджетна політика : прагматичні підходи до стратегічних рішень: Аврамченко К.В., Дешко А.Л., Жаліло Я. А. та ін. – К., СТ-ДРУК, 2016. – 112 с.</w:t>
      </w:r>
    </w:p>
    <w:p w:rsidR="00ED188E" w:rsidRPr="003429BD" w:rsidRDefault="00ED188E" w:rsidP="00ED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50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Нікітішин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А. О. 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сновні напрями вдосконалення механізму податкового регулювання /</w:t>
      </w:r>
      <w:r w:rsidRPr="00DE1C8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Нікітішин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А. О.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//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Електронне наукове фахове видання "Ефективна економіка"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–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 -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№ 2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FA5A8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[Електронний ресурс]. - Режим доступу :   </w:t>
      </w:r>
      <w:r w:rsidRPr="003429B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http://www.economy.nayka.com.ua/?op=1&amp;z=4789</w:t>
      </w:r>
    </w:p>
    <w:p w:rsidR="00612C19" w:rsidRPr="00E60341" w:rsidRDefault="00612C19" w:rsidP="00612C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</w:p>
    <w:p w:rsidR="00612C19" w:rsidRDefault="00612C19"/>
    <w:sectPr w:rsidR="00612C19" w:rsidSect="00250C62">
      <w:headerReference w:type="default" r:id="rId7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07" w:rsidRDefault="00D73907" w:rsidP="00E709D6">
      <w:pPr>
        <w:spacing w:after="0" w:line="240" w:lineRule="auto"/>
      </w:pPr>
      <w:r>
        <w:separator/>
      </w:r>
    </w:p>
  </w:endnote>
  <w:endnote w:type="continuationSeparator" w:id="0">
    <w:p w:rsidR="00D73907" w:rsidRDefault="00D73907" w:rsidP="00E7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07" w:rsidRDefault="00D73907" w:rsidP="00E709D6">
      <w:pPr>
        <w:spacing w:after="0" w:line="240" w:lineRule="auto"/>
      </w:pPr>
      <w:r>
        <w:separator/>
      </w:r>
    </w:p>
  </w:footnote>
  <w:footnote w:type="continuationSeparator" w:id="0">
    <w:p w:rsidR="00D73907" w:rsidRDefault="00D73907" w:rsidP="00E7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0594"/>
      <w:docPartObj>
        <w:docPartGallery w:val="Page Numbers (Top of Page)"/>
        <w:docPartUnique/>
      </w:docPartObj>
    </w:sdtPr>
    <w:sdtEndPr/>
    <w:sdtContent>
      <w:p w:rsidR="00394DCE" w:rsidRDefault="00394DCE" w:rsidP="003D2C4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9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67C"/>
    <w:rsid w:val="000004BC"/>
    <w:rsid w:val="0000221C"/>
    <w:rsid w:val="00063433"/>
    <w:rsid w:val="00106FF8"/>
    <w:rsid w:val="00132C4F"/>
    <w:rsid w:val="00136ADC"/>
    <w:rsid w:val="001672C6"/>
    <w:rsid w:val="00185C78"/>
    <w:rsid w:val="002408E8"/>
    <w:rsid w:val="00250C62"/>
    <w:rsid w:val="002674C7"/>
    <w:rsid w:val="0028076D"/>
    <w:rsid w:val="00286D75"/>
    <w:rsid w:val="00295EBB"/>
    <w:rsid w:val="002979C0"/>
    <w:rsid w:val="002D57CE"/>
    <w:rsid w:val="002F1127"/>
    <w:rsid w:val="0032765C"/>
    <w:rsid w:val="00394DCE"/>
    <w:rsid w:val="003C05EE"/>
    <w:rsid w:val="003D2C4B"/>
    <w:rsid w:val="003F6A69"/>
    <w:rsid w:val="00431141"/>
    <w:rsid w:val="0045599C"/>
    <w:rsid w:val="004A0672"/>
    <w:rsid w:val="004E6BD5"/>
    <w:rsid w:val="00502D2A"/>
    <w:rsid w:val="005342C9"/>
    <w:rsid w:val="00536EB0"/>
    <w:rsid w:val="00563EEA"/>
    <w:rsid w:val="005959C4"/>
    <w:rsid w:val="005A10DC"/>
    <w:rsid w:val="005F3089"/>
    <w:rsid w:val="00612C19"/>
    <w:rsid w:val="00622D53"/>
    <w:rsid w:val="00623FB6"/>
    <w:rsid w:val="00697ACB"/>
    <w:rsid w:val="006A40D0"/>
    <w:rsid w:val="006C6338"/>
    <w:rsid w:val="006E06ED"/>
    <w:rsid w:val="007331BF"/>
    <w:rsid w:val="00774337"/>
    <w:rsid w:val="007B58FB"/>
    <w:rsid w:val="007C216D"/>
    <w:rsid w:val="007F0B5A"/>
    <w:rsid w:val="0080067C"/>
    <w:rsid w:val="00817BC7"/>
    <w:rsid w:val="00874D57"/>
    <w:rsid w:val="00884C8A"/>
    <w:rsid w:val="008D4CC8"/>
    <w:rsid w:val="008F46B9"/>
    <w:rsid w:val="00921AD6"/>
    <w:rsid w:val="009B37B8"/>
    <w:rsid w:val="009B3F01"/>
    <w:rsid w:val="009C38B9"/>
    <w:rsid w:val="009F1249"/>
    <w:rsid w:val="00A56BE1"/>
    <w:rsid w:val="00A768B1"/>
    <w:rsid w:val="00A91491"/>
    <w:rsid w:val="00B17F61"/>
    <w:rsid w:val="00B300AA"/>
    <w:rsid w:val="00BD24CC"/>
    <w:rsid w:val="00BE305F"/>
    <w:rsid w:val="00BF6F54"/>
    <w:rsid w:val="00CA68CF"/>
    <w:rsid w:val="00D03915"/>
    <w:rsid w:val="00D5191F"/>
    <w:rsid w:val="00D73907"/>
    <w:rsid w:val="00DA0D0B"/>
    <w:rsid w:val="00DB2AED"/>
    <w:rsid w:val="00DC2C56"/>
    <w:rsid w:val="00DC7B92"/>
    <w:rsid w:val="00DF511E"/>
    <w:rsid w:val="00DF687A"/>
    <w:rsid w:val="00E00E38"/>
    <w:rsid w:val="00E43414"/>
    <w:rsid w:val="00E709D6"/>
    <w:rsid w:val="00E9380B"/>
    <w:rsid w:val="00EB7698"/>
    <w:rsid w:val="00ED188E"/>
    <w:rsid w:val="00F150F3"/>
    <w:rsid w:val="00F6291E"/>
    <w:rsid w:val="00FA65D9"/>
    <w:rsid w:val="00FA78C0"/>
    <w:rsid w:val="00FB4FC8"/>
    <w:rsid w:val="00F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72C3"/>
  <w15:docId w15:val="{6C40E49F-6BC2-433A-B468-36F470A1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40D0"/>
  </w:style>
  <w:style w:type="paragraph" w:styleId="1">
    <w:name w:val="heading 1"/>
    <w:basedOn w:val="a"/>
    <w:next w:val="a"/>
    <w:link w:val="10"/>
    <w:uiPriority w:val="9"/>
    <w:qFormat/>
    <w:rsid w:val="0081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D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D75"/>
    <w:rPr>
      <w:b/>
      <w:bCs/>
    </w:rPr>
  </w:style>
  <w:style w:type="character" w:customStyle="1" w:styleId="apple-converted-space">
    <w:name w:val="apple-converted-space"/>
    <w:basedOn w:val="a0"/>
    <w:rsid w:val="00286D75"/>
  </w:style>
  <w:style w:type="character" w:customStyle="1" w:styleId="20">
    <w:name w:val="Заголовок 2 Знак"/>
    <w:basedOn w:val="a0"/>
    <w:link w:val="2"/>
    <w:uiPriority w:val="9"/>
    <w:semiHidden/>
    <w:rsid w:val="00286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A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9D6"/>
  </w:style>
  <w:style w:type="paragraph" w:styleId="a9">
    <w:name w:val="footer"/>
    <w:basedOn w:val="a"/>
    <w:link w:val="aa"/>
    <w:uiPriority w:val="99"/>
    <w:unhideWhenUsed/>
    <w:rsid w:val="00E7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9D6"/>
  </w:style>
  <w:style w:type="character" w:customStyle="1" w:styleId="spelle">
    <w:name w:val="spelle"/>
    <w:basedOn w:val="a0"/>
    <w:rsid w:val="00BF6F54"/>
  </w:style>
  <w:style w:type="character" w:styleId="ab">
    <w:name w:val="Hyperlink"/>
    <w:basedOn w:val="a0"/>
    <w:uiPriority w:val="99"/>
    <w:unhideWhenUsed/>
    <w:rsid w:val="005F30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21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AD6"/>
    <w:rPr>
      <w:rFonts w:ascii="Courier New" w:eastAsia="Times New Roman" w:hAnsi="Courier New" w:cs="Courier New"/>
      <w:sz w:val="20"/>
      <w:szCs w:val="20"/>
    </w:rPr>
  </w:style>
  <w:style w:type="paragraph" w:customStyle="1" w:styleId="pdf1">
    <w:name w:val="pdf1"/>
    <w:basedOn w:val="a"/>
    <w:rsid w:val="005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urn">
    <w:name w:val="return"/>
    <w:basedOn w:val="a"/>
    <w:rsid w:val="005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07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Title"/>
    <w:basedOn w:val="a"/>
    <w:link w:val="ad"/>
    <w:qFormat/>
    <w:rsid w:val="002807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28076D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2755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Оксана Смолярчук</cp:lastModifiedBy>
  <cp:revision>3</cp:revision>
  <dcterms:created xsi:type="dcterms:W3CDTF">2016-12-06T19:43:00Z</dcterms:created>
  <dcterms:modified xsi:type="dcterms:W3CDTF">2016-12-06T19:45:00Z</dcterms:modified>
</cp:coreProperties>
</file>