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EC874" w14:textId="10E6277D" w:rsidR="00A530EF" w:rsidRPr="003E1038" w:rsidRDefault="00A530EF" w:rsidP="005324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ЗМІСТ</w:t>
      </w:r>
    </w:p>
    <w:p w14:paraId="00FCFD16" w14:textId="77777777" w:rsidR="00A530EF" w:rsidRPr="003E1038" w:rsidRDefault="00A530EF" w:rsidP="005324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C372C43" w14:textId="5F09A95B" w:rsidR="00D60C91" w:rsidRPr="003E1038" w:rsidRDefault="00D60C91" w:rsidP="00532475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1. ЗАГАЛЬНО-ТЕОРЕТИЧНІ ПОЛОЖЕННЯ ЩОДО ПОЛІЦЕЙСЬКИХ ЗАХОДІВ………....................</w:t>
      </w:r>
      <w:r w:rsidR="000024F4"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.......</w:t>
      </w:r>
      <w:r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...........................................5</w:t>
      </w:r>
    </w:p>
    <w:p w14:paraId="0BA9BA92" w14:textId="2975A4AF" w:rsidR="00D60C91" w:rsidRPr="003E1038" w:rsidRDefault="00D60C91" w:rsidP="00532475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Pr="003E1038">
        <w:rPr>
          <w:rStyle w:val="xfm68708436"/>
          <w:rFonts w:ascii="Times New Roman" w:hAnsi="Times New Roman" w:cs="Times New Roman"/>
          <w:sz w:val="28"/>
          <w:szCs w:val="28"/>
          <w:lang w:val="uk-UA"/>
        </w:rPr>
        <w:t xml:space="preserve"> Правова природа поліцейських заходів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445DFC" w:rsidRPr="003E10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…...5</w:t>
      </w:r>
    </w:p>
    <w:p w14:paraId="0967174F" w14:textId="6FBC168F" w:rsidR="00D60C91" w:rsidRPr="003E1038" w:rsidRDefault="00D60C91" w:rsidP="00532475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3E1038">
        <w:rPr>
          <w:rStyle w:val="xfm68708436"/>
          <w:rFonts w:ascii="Times New Roman" w:hAnsi="Times New Roman" w:cs="Times New Roman"/>
          <w:sz w:val="28"/>
          <w:szCs w:val="28"/>
          <w:lang w:val="uk-UA"/>
        </w:rPr>
        <w:t>Вимоги до поліцейських заходів……………………………………</w:t>
      </w:r>
      <w:r w:rsidR="00445DFC" w:rsidRPr="003E1038">
        <w:rPr>
          <w:rStyle w:val="xfm68708436"/>
          <w:rFonts w:ascii="Times New Roman" w:hAnsi="Times New Roman" w:cs="Times New Roman"/>
          <w:sz w:val="28"/>
          <w:szCs w:val="28"/>
          <w:lang w:val="uk-UA"/>
        </w:rPr>
        <w:t>..</w:t>
      </w:r>
      <w:r w:rsidRPr="003E1038">
        <w:rPr>
          <w:rStyle w:val="xfm68708436"/>
          <w:rFonts w:ascii="Times New Roman" w:hAnsi="Times New Roman" w:cs="Times New Roman"/>
          <w:sz w:val="28"/>
          <w:szCs w:val="28"/>
          <w:lang w:val="uk-UA"/>
        </w:rPr>
        <w:t>….</w:t>
      </w:r>
      <w:r w:rsidR="00445DFC" w:rsidRPr="003E1038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14:paraId="00AE5DD4" w14:textId="2703DFFF" w:rsidR="00DF2608" w:rsidRPr="003E1038" w:rsidRDefault="00DF2608" w:rsidP="0053247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РОЗДІЛ 2</w:t>
      </w:r>
      <w:r w:rsidR="005C520A"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DF78FA"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ПОРЯДОК ЗАСТОСУВАННЯ ЗАХОДІВ ПРИМУСУ</w:t>
      </w:r>
      <w:r w:rsidR="005C520A"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….</w:t>
      </w:r>
      <w:r w:rsidR="000E7286"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45DFC" w:rsidRPr="003E1038">
        <w:rPr>
          <w:rFonts w:ascii="Times New Roman" w:hAnsi="Times New Roman" w:cs="Times New Roman"/>
          <w:b/>
          <w:bCs/>
          <w:sz w:val="28"/>
          <w:szCs w:val="28"/>
          <w:lang w:val="uk-UA"/>
        </w:rPr>
        <w:t>11</w:t>
      </w:r>
    </w:p>
    <w:p w14:paraId="3C5230EF" w14:textId="7C0CCB1A" w:rsidR="00A7476B" w:rsidRPr="003E1038" w:rsidRDefault="002A53D9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="00DF2608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8FA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Перелік та визначення видів заходів примусу</w:t>
      </w:r>
      <w:r w:rsidR="000E7286" w:rsidRPr="003E1038">
        <w:rPr>
          <w:rFonts w:ascii="Times New Roman" w:hAnsi="Times New Roman" w:cs="Times New Roman"/>
          <w:sz w:val="28"/>
          <w:szCs w:val="28"/>
          <w:lang w:val="uk-UA"/>
        </w:rPr>
        <w:t>………………………..</w:t>
      </w:r>
      <w:r w:rsidR="00445DFC" w:rsidRPr="003E1038">
        <w:rPr>
          <w:rFonts w:ascii="Times New Roman" w:hAnsi="Times New Roman" w:cs="Times New Roman"/>
          <w:sz w:val="28"/>
          <w:szCs w:val="28"/>
          <w:lang w:val="uk-UA"/>
        </w:rPr>
        <w:t>11</w:t>
      </w:r>
    </w:p>
    <w:p w14:paraId="382C0D07" w14:textId="4948561A" w:rsidR="00DF2608" w:rsidRPr="003E1038" w:rsidRDefault="00A7476B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2.2 </w:t>
      </w:r>
      <w:r w:rsidR="00DF78FA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Правове регулювання застосування спеціальних засобів поліцейським</w:t>
      </w:r>
      <w:r w:rsidR="00B74B10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и………………………………………………………………..……</w:t>
      </w:r>
      <w:r w:rsidR="00445DFC" w:rsidRPr="003E1038"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14:paraId="0CFCA06F" w14:textId="28A83476" w:rsidR="00DF78FA" w:rsidRPr="003E1038" w:rsidRDefault="00DF78FA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2.3 Правила застосування вогнепальної зброї…………</w:t>
      </w:r>
      <w:r w:rsidR="000E7286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</w:t>
      </w:r>
      <w:r w:rsidR="00B74B10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.</w:t>
      </w:r>
      <w:r w:rsidR="000E7286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</w:t>
      </w:r>
      <w:r w:rsidR="00445DFC" w:rsidRPr="003E1038">
        <w:rPr>
          <w:rFonts w:ascii="Times New Roman" w:hAnsi="Times New Roman" w:cs="Times New Roman"/>
          <w:bCs/>
          <w:sz w:val="28"/>
          <w:szCs w:val="28"/>
          <w:lang w:val="uk-UA" w:eastAsia="uk-UA"/>
        </w:rPr>
        <w:t>17</w:t>
      </w:r>
    </w:p>
    <w:p w14:paraId="52A38276" w14:textId="18918951" w:rsidR="00DF2608" w:rsidRPr="003E1038" w:rsidRDefault="00DF78FA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РОЗДІЛ 3</w:t>
      </w:r>
      <w:r w:rsidR="002069D3" w:rsidRPr="003E103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1038">
        <w:rPr>
          <w:rFonts w:ascii="Times New Roman" w:hAnsi="Times New Roman" w:cs="Times New Roman"/>
          <w:b/>
          <w:sz w:val="28"/>
          <w:szCs w:val="28"/>
          <w:lang w:val="uk-UA" w:eastAsia="uk-UA"/>
        </w:rPr>
        <w:t>ВІДПОВІДАЛЬНІСТЬ ЗА ПОРУШЕННЯ ПРАВИЛ ЗАСТОСУВАННЯ</w:t>
      </w:r>
      <w:r w:rsidR="005C520A" w:rsidRPr="003E1038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3E1038">
        <w:rPr>
          <w:rFonts w:ascii="Times New Roman" w:hAnsi="Times New Roman" w:cs="Times New Roman"/>
          <w:b/>
          <w:sz w:val="28"/>
          <w:szCs w:val="28"/>
          <w:lang w:val="uk-UA" w:eastAsia="uk-UA"/>
        </w:rPr>
        <w:t>ПОЛІЦЕЙСЬКИХ ЗАХОДІВ ПРИМУСУ</w:t>
      </w:r>
      <w:r w:rsidR="00DF2608" w:rsidRPr="003E1038">
        <w:rPr>
          <w:rFonts w:ascii="Times New Roman" w:hAnsi="Times New Roman" w:cs="Times New Roman"/>
          <w:b/>
          <w:sz w:val="28"/>
          <w:szCs w:val="28"/>
          <w:lang w:val="uk-UA"/>
        </w:rPr>
        <w:t>……</w:t>
      </w:r>
      <w:r w:rsidR="000E7286" w:rsidRPr="003E1038">
        <w:rPr>
          <w:rFonts w:ascii="Times New Roman" w:hAnsi="Times New Roman" w:cs="Times New Roman"/>
          <w:b/>
          <w:sz w:val="28"/>
          <w:szCs w:val="28"/>
          <w:lang w:val="uk-UA"/>
        </w:rPr>
        <w:t>……</w:t>
      </w:r>
      <w:r w:rsidR="005C520A" w:rsidRPr="003E10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7286" w:rsidRPr="003E1038">
        <w:rPr>
          <w:rFonts w:ascii="Times New Roman" w:hAnsi="Times New Roman" w:cs="Times New Roman"/>
          <w:b/>
          <w:sz w:val="28"/>
          <w:szCs w:val="28"/>
          <w:lang w:val="uk-UA"/>
        </w:rPr>
        <w:t>…</w:t>
      </w:r>
      <w:r w:rsidR="00445DFC" w:rsidRPr="003E1038"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</w:p>
    <w:p w14:paraId="65D0D549" w14:textId="19793B07" w:rsidR="00A530EF" w:rsidRPr="003E1038" w:rsidRDefault="00A530EF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ВИСНОВКИ……………………………….…………………………</w:t>
      </w:r>
      <w:r w:rsidR="000E7286" w:rsidRPr="003E1038">
        <w:rPr>
          <w:rFonts w:ascii="Times New Roman" w:hAnsi="Times New Roman" w:cs="Times New Roman"/>
          <w:b/>
          <w:sz w:val="28"/>
          <w:szCs w:val="28"/>
          <w:lang w:val="uk-UA"/>
        </w:rPr>
        <w:t>….</w:t>
      </w:r>
      <w:r w:rsidR="00AC7B68" w:rsidRPr="003E1038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B74B10" w:rsidRPr="003E1038">
        <w:rPr>
          <w:rFonts w:ascii="Times New Roman" w:hAnsi="Times New Roman" w:cs="Times New Roman"/>
          <w:b/>
          <w:sz w:val="28"/>
          <w:szCs w:val="28"/>
          <w:lang w:val="uk-UA"/>
        </w:rPr>
        <w:t>..</w:t>
      </w:r>
      <w:r w:rsidR="000E7286" w:rsidRPr="003E103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45DFC" w:rsidRPr="003E1038"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</w:p>
    <w:p w14:paraId="17934B5B" w14:textId="6EA22D89" w:rsidR="00A530EF" w:rsidRPr="003E1038" w:rsidRDefault="00A530EF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ДЖЕРЕЛ………………………………...</w:t>
      </w:r>
      <w:r w:rsidR="00445DFC" w:rsidRPr="003E103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</w:p>
    <w:p w14:paraId="14A43587" w14:textId="23D60E50" w:rsidR="000C63EC" w:rsidRPr="003E1038" w:rsidRDefault="005C520A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800080"/>
          <w:sz w:val="28"/>
          <w:szCs w:val="28"/>
          <w:lang w:val="uk-UA"/>
        </w:rPr>
        <w:br w:type="column"/>
      </w:r>
      <w:r w:rsidR="000C63EC" w:rsidRPr="003E10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7AA62686" w14:textId="77777777" w:rsidR="000C63EC" w:rsidRPr="003E1038" w:rsidRDefault="000C63E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E6A92" w14:textId="2C432CE5" w:rsidR="006A50B9" w:rsidRPr="003E1038" w:rsidRDefault="000C63E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50B9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демократичному суспільстві головне завдання державної влади, зокрема виконавчої, це забезпечення прав і свобод громадян. </w:t>
      </w:r>
    </w:p>
    <w:p w14:paraId="6B6B389B" w14:textId="77777777" w:rsidR="006A50B9" w:rsidRPr="003E1038" w:rsidRDefault="006A50B9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Досягнення високого рівня дисципліни і законності неможливе без законослухняної поведінки громадян, покращення якості та ефективності роботи правоохоронних органів. Ухилення від виконання обов’язків, закріплених у законі, передбачає адекватне реагування держави, у тому числі застосування поліцейських заходів, як превентивних так і заходів примусу.</w:t>
      </w:r>
    </w:p>
    <w:p w14:paraId="0B677CC9" w14:textId="77777777" w:rsidR="006A50B9" w:rsidRPr="003E1038" w:rsidRDefault="006A50B9" w:rsidP="00532475">
      <w:pPr>
        <w:pStyle w:val="a3"/>
        <w:spacing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Поліція – надійний суб’єкт забезпечення захисту прав, свобод і законних інтересів громадян, охорони громадського порядку та забезпечення громадської безпеки. У процесі реалізації покладених на неї завдань поліція має право застосовувати поліцейські заходи, враховуючи заходи фізичного впливу і спеціальні засоби, вогнепальну зброю у випадках і порядку, передбачених чинним законодавством України.</w:t>
      </w:r>
    </w:p>
    <w:p w14:paraId="1175FF40" w14:textId="26445E2C" w:rsidR="0000278D" w:rsidRPr="003E1038" w:rsidRDefault="000C63E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="006A50B9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комплексне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6A50B9" w:rsidRPr="003E1038">
        <w:rPr>
          <w:rFonts w:ascii="Times New Roman" w:hAnsi="Times New Roman" w:cs="Times New Roman"/>
          <w:sz w:val="28"/>
          <w:szCs w:val="28"/>
          <w:lang w:val="uk-UA"/>
        </w:rPr>
        <w:t>правового регулювання та підстав застосування поліцейських заходів</w:t>
      </w:r>
      <w:r w:rsidR="00D60C91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примусу.</w:t>
      </w:r>
      <w:r w:rsidR="006A50B9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21F115" w14:textId="77777777" w:rsidR="00811BB9" w:rsidRPr="003E1038" w:rsidRDefault="000C63E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виступають </w:t>
      </w:r>
      <w:r w:rsidR="00811BB9" w:rsidRPr="003E1038">
        <w:rPr>
          <w:rFonts w:ascii="Times New Roman" w:hAnsi="Times New Roman" w:cs="Times New Roman"/>
          <w:sz w:val="28"/>
          <w:szCs w:val="28"/>
          <w:lang w:val="uk-UA"/>
        </w:rPr>
        <w:t>суспільні відносини, які виникають під час здійснення поліцейської діяльності.</w:t>
      </w:r>
    </w:p>
    <w:p w14:paraId="692A7576" w14:textId="5E836E6B" w:rsidR="002069D3" w:rsidRPr="003E1038" w:rsidRDefault="000C63E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</w:t>
      </w:r>
      <w:r w:rsidR="00811BB9" w:rsidRPr="003E1038">
        <w:rPr>
          <w:rFonts w:ascii="Times New Roman" w:hAnsi="Times New Roman" w:cs="Times New Roman"/>
          <w:sz w:val="28"/>
          <w:szCs w:val="28"/>
          <w:lang w:val="uk-UA"/>
        </w:rPr>
        <w:t>правове регулювання та підстави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1BB9" w:rsidRPr="003E1038">
        <w:rPr>
          <w:rFonts w:ascii="Times New Roman" w:hAnsi="Times New Roman" w:cs="Times New Roman"/>
          <w:sz w:val="28"/>
          <w:szCs w:val="28"/>
          <w:lang w:val="uk-UA"/>
        </w:rPr>
        <w:t>застосування поліцейських заходів</w:t>
      </w:r>
      <w:r w:rsidR="002069D3" w:rsidRPr="003E1038">
        <w:rPr>
          <w:rFonts w:ascii="Times New Roman" w:hAnsi="Times New Roman" w:cs="Times New Roman"/>
          <w:snapToGrid w:val="0"/>
          <w:sz w:val="28"/>
          <w:szCs w:val="28"/>
          <w:lang w:val="uk-UA"/>
        </w:rPr>
        <w:t>.</w:t>
      </w:r>
    </w:p>
    <w:p w14:paraId="390872A9" w14:textId="5702CC47" w:rsidR="000C63EC" w:rsidRPr="003E1038" w:rsidRDefault="000C63E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564B98" w:rsidRPr="003E103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811BB9" w:rsidRPr="003E1038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підрозділ</w:t>
      </w:r>
      <w:r w:rsidR="00811BB9" w:rsidRPr="003E103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з </w:t>
      </w:r>
      <w:r w:rsidR="001831F9" w:rsidRPr="003E103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841D4" w:rsidRPr="003E1038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E7286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сторін</w:t>
      </w:r>
      <w:r w:rsidR="001831F9" w:rsidRPr="003E10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к.</w:t>
      </w:r>
    </w:p>
    <w:p w14:paraId="1AB1A8E8" w14:textId="77777777" w:rsidR="00D60C91" w:rsidRPr="003E1038" w:rsidRDefault="005C520A" w:rsidP="0053247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br w:type="column"/>
      </w:r>
      <w:r w:rsidR="00D60C91" w:rsidRPr="003E10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14:paraId="2CA990FE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ЗАГАЛЬНО-ТЕОРЕТИЧНІ ПОЛОЖЕННЯ ЩОДО ПОЛІЦЕЙСЬКИХ ЗАХОДІВ</w:t>
      </w:r>
    </w:p>
    <w:p w14:paraId="002C2968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3D390C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xfm68708436"/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3E1038">
        <w:rPr>
          <w:rStyle w:val="xfm68708436"/>
          <w:rFonts w:ascii="Times New Roman" w:hAnsi="Times New Roman" w:cs="Times New Roman"/>
          <w:b/>
          <w:sz w:val="28"/>
          <w:szCs w:val="28"/>
          <w:lang w:val="uk-UA"/>
        </w:rPr>
        <w:t xml:space="preserve"> Правова природа поліцейських заходів</w:t>
      </w:r>
    </w:p>
    <w:p w14:paraId="7CC25906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DE3756" w14:textId="0D1A3DAC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«Про Національну поліцію» визначає завдання поліції, які є наданням поліцейських послуг у сферах: забезпечення публічної безпеки і порядку; охорони прав і свобод людини, а також інтересів суспільства та держави; протидії правопорушень; надання в межах, визначених законом, послуг з допомоги особам, які з особистих, економічних, соціальних причин або внаслідок надзвичайних ситуацій потребують такої допомоги [1].</w:t>
      </w:r>
    </w:p>
    <w:p w14:paraId="55FDB755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Так, означена норма статті відбиває реформування цих правоохоронних органів з системи державного примусу на сервісну службу з надання послуг. Поліція </w:t>
      </w:r>
      <w:proofErr w:type="spellStart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маєж</w:t>
      </w:r>
      <w:proofErr w:type="spellEnd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застосовувати мінімум сили, бути моральними, не терпіти «карального ухилу» та неправомірних дій, боротися за справедливість, прагнути запобігати вчиненню правопорушень, а не просто на них реагувати, а також сягати якомога вищого ступеня відповідальності за діяльність кожного й усіх разом, цілої організації [2, с. 125].</w:t>
      </w:r>
    </w:p>
    <w:p w14:paraId="016F1099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Першочерговим у форматі нашого дослідження є встановлення змісту поняття «поліцейський захід». Чітку відповідь на це питання дає законодавець у ч. 1 ст. 29 Закону України «Про Національну поліцію».</w:t>
      </w:r>
    </w:p>
    <w:p w14:paraId="1CDC7375" w14:textId="3A4968F4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Так, поліцейський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захід — це дія або комплекс дій превентивного або примусового характеру, що обмежує певні права і свободи людини та застосовується поліцейськими відповідно до Закону України «Про Національну поліцію» для забезпечення виконання покладених на поліцію повноважень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[1].</w:t>
      </w:r>
    </w:p>
    <w:p w14:paraId="02F202DE" w14:textId="77777777" w:rsidR="00D60C91" w:rsidRPr="003E1038" w:rsidRDefault="00D60C91" w:rsidP="00532475">
      <w:pPr>
        <w:tabs>
          <w:tab w:val="left" w:pos="567"/>
          <w:tab w:val="righ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  <w:tab w:val="left" w:pos="9132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64AA7C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1.2 </w:t>
      </w:r>
      <w:r w:rsidRPr="003E1038">
        <w:rPr>
          <w:rStyle w:val="xfm68708436"/>
          <w:rFonts w:ascii="Times New Roman" w:hAnsi="Times New Roman" w:cs="Times New Roman"/>
          <w:b/>
          <w:sz w:val="28"/>
          <w:szCs w:val="28"/>
          <w:lang w:val="uk-UA"/>
        </w:rPr>
        <w:t>Вимоги до поліцейських заходів</w:t>
      </w:r>
    </w:p>
    <w:p w14:paraId="45ED147E" w14:textId="77777777" w:rsidR="00D60C91" w:rsidRPr="003E1038" w:rsidRDefault="00D60C91" w:rsidP="00532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37EE28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 застосування поліцейських заходів та деякі вимоги до них передбачено такими міжнародними нормативно-правовими актами.</w:t>
      </w:r>
    </w:p>
    <w:p w14:paraId="03B839D8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Так, Кодекс поведінки службовців органів правопорядку (затверджений резолюцією Генеральної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Асамблеєї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ООН № 34/169 від 17 грудня 1979 року) (стаття 3) визначає що всі службовці органів правопорядку можуть застосовувати силу тільки у разі суворої необхідності і в обсязі, необхідному для виконання їх обов’язків.</w:t>
      </w:r>
    </w:p>
    <w:p w14:paraId="4D8FC79E" w14:textId="0FE7D6D6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У свою чергу Резолюція Парламентської Асамблеї Ради Європи № 690 (1979) «Про Декларацію про поліцію» (п. 12, 13) закріплює, що</w:t>
      </w:r>
      <w:r w:rsidR="00532475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при виконанні своїх обов’язків, офіцер поліції зобов’язаний використовувати всю необхідну рішучість для досягнення мети, яка передбачена або дозволена законодавством, але ніколи не повинен використовувати більше сили, ніж це є розумним. Офіцери поліції повинні отримувати зрозумілі та чіткі розпорядження щодо способу та обставин, за яких вони повинні застосовувати зброю.</w:t>
      </w:r>
    </w:p>
    <w:p w14:paraId="1FE9E26D" w14:textId="22CD48E4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Резолюція 34/169 Генеральної асамблеї ООН «Кодекс поведінки посадових осіб по підтримці правопорядку» ст. 3 Посадові особи при підтримці правопорядку можуть застосовувати силу тільки у випадках крайньої необхідності і в тій мірі, в якій це вимагається для виконання їх обов’язків 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[4, с.</w:t>
      </w:r>
      <w:r w:rsidR="00905006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164].</w:t>
      </w:r>
    </w:p>
    <w:p w14:paraId="4146F28C" w14:textId="03486699" w:rsidR="00662CB5" w:rsidRPr="003E1038" w:rsidRDefault="00662CB5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59D3BAF3" w14:textId="77777777" w:rsidR="00662CB5" w:rsidRPr="003E1038" w:rsidRDefault="00662CB5" w:rsidP="00532475">
      <w:pPr>
        <w:pStyle w:val="a3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ПОРЯДОК ЗАСТОСУВАННЯ ЗАХОДІВ ПРИМУСУ</w:t>
      </w:r>
    </w:p>
    <w:p w14:paraId="2AB7F12B" w14:textId="77777777" w:rsidR="00662CB5" w:rsidRPr="003E1038" w:rsidRDefault="00662CB5" w:rsidP="00532475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ABBFE2" w14:textId="579C8337" w:rsidR="00662CB5" w:rsidRPr="003E1038" w:rsidRDefault="00662CB5" w:rsidP="00532475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2.1</w:t>
      </w:r>
      <w:r w:rsidR="00445DFC" w:rsidRPr="003E1038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Перелік та визначення видів заходів примусу</w:t>
      </w: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0ED22F5" w14:textId="77777777" w:rsidR="00662CB5" w:rsidRPr="003E1038" w:rsidRDefault="00662CB5" w:rsidP="00532475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62F389" w14:textId="33507630" w:rsidR="004B799E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Ст. 42 З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акону України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«Про Національну полі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цію» дає перелік та визначення видів заходів примусу.</w:t>
      </w:r>
    </w:p>
    <w:p w14:paraId="7937A922" w14:textId="77777777" w:rsidR="005C520A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«Поліція під час виконання повноважень, визначених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цим Законом, уповноважена застосовувати такі заходи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примусу:</w:t>
      </w:r>
      <w:r w:rsidR="009415D3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DCEA4EA" w14:textId="77777777" w:rsidR="005C520A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1) фізичний вплив (сила);</w:t>
      </w:r>
      <w:r w:rsidR="009415D3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9B8199C" w14:textId="26BB62EB" w:rsidR="005C520A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2) застосування спеціальних засобів;</w:t>
      </w:r>
      <w:r w:rsidR="009415D3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25A336" w14:textId="67607011" w:rsidR="004B799E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lastRenderedPageBreak/>
        <w:t>3) застосування вогнепальної зброї».</w:t>
      </w:r>
    </w:p>
    <w:p w14:paraId="05F343A9" w14:textId="77777777" w:rsidR="004B799E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Перелік заходів пр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имусу, до яких може/повинен вда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ватися поліцейський, визнач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ений у ч. 1 ст. 42 Закону Украї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ни «Про Національну поліцію», є вичерпним</w:t>
      </w:r>
      <w:r w:rsidRPr="003E103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водночас за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стосування одного зі зах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одів примусу унеможливлює засто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сування інших заходів примусу одночасно.</w:t>
      </w:r>
    </w:p>
    <w:p w14:paraId="60775361" w14:textId="26E055F8" w:rsidR="004B799E" w:rsidRPr="003E1038" w:rsidRDefault="004B799E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«Фізичним впливом є застосування будь-якої фізичної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сили, а також спеціальни</w:t>
      </w:r>
      <w:r w:rsidR="008261CD" w:rsidRPr="003E1038">
        <w:rPr>
          <w:rFonts w:ascii="Times New Roman" w:hAnsi="Times New Roman" w:cs="Times New Roman"/>
          <w:sz w:val="28"/>
          <w:szCs w:val="28"/>
          <w:lang w:val="uk-UA"/>
        </w:rPr>
        <w:t>х прийомів боротьби з метою при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пинення протиправних дій правопорушників»</w:t>
      </w:r>
      <w:r w:rsidR="006666F4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532475" w:rsidRPr="003E103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66F4" w:rsidRPr="003E103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7309A1" w14:textId="77777777" w:rsidR="00662CB5" w:rsidRPr="003E1038" w:rsidRDefault="00662CB5" w:rsidP="00532475">
      <w:pPr>
        <w:pStyle w:val="a3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452D45" w14:textId="77777777" w:rsidR="00662CB5" w:rsidRPr="003E1038" w:rsidRDefault="00662CB5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Правове регулювання застосування спеціальних засобів поліцейськими</w:t>
      </w: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1E68A5B" w14:textId="77777777" w:rsidR="00662CB5" w:rsidRPr="003E1038" w:rsidRDefault="00662CB5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4569A2E" w14:textId="77777777" w:rsidR="00914758" w:rsidRPr="003E1038" w:rsidRDefault="00914758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реалізації покладених на неї завдань поліція має право застосовувати спеціальні засоби у випадках і порядку, передбачених чинним законодавством України. </w:t>
      </w:r>
    </w:p>
    <w:p w14:paraId="29659760" w14:textId="77777777" w:rsidR="00914758" w:rsidRPr="003E1038" w:rsidRDefault="00914758" w:rsidP="00532475">
      <w:pPr>
        <w:pStyle w:val="a3"/>
        <w:spacing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Спеціальні засоби при цьому виступають невід’ємним елементом спеці-</w:t>
      </w:r>
      <w:proofErr w:type="spellStart"/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альної</w:t>
      </w:r>
      <w:proofErr w:type="spellEnd"/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техніки, яку застосовують у службовій діяльності співробітники </w:t>
      </w:r>
      <w:proofErr w:type="spellStart"/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пра-воохоронних</w:t>
      </w:r>
      <w:proofErr w:type="spellEnd"/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органів. </w:t>
      </w:r>
    </w:p>
    <w:p w14:paraId="396D0E59" w14:textId="3B1B13A3" w:rsidR="00914758" w:rsidRPr="003E1038" w:rsidRDefault="00914758" w:rsidP="00532475">
      <w:pPr>
        <w:pStyle w:val="a3"/>
        <w:spacing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  <w:lang w:val="uk-UA"/>
        </w:rPr>
      </w:pP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Більшість науковців схиляються до того, що спеціальні засоби – це пристрої, прилади і предмети, спеціально виготовлені, </w:t>
      </w:r>
      <w:proofErr w:type="spellStart"/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конструктивно</w:t>
      </w:r>
      <w:proofErr w:type="spellEnd"/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призначені і технічно придатні для захисту людини від </w:t>
      </w:r>
      <w:r w:rsid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кримінальних протиправних</w:t>
      </w: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 посягань, ураження та локалізації або обмеження дій правопорушника, подачі звукового або світлового сигналу, які не мають іншого виробничого чи господарсько-побутового призначення, хоча й можуть мати зовнішні ознаки пристроїв, приладів і предметів, призначених для інших цілей [1</w:t>
      </w:r>
      <w:r w:rsidR="00532475"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8</w:t>
      </w: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 xml:space="preserve">, с. </w:t>
      </w:r>
      <w:r w:rsidR="006666F4"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25-27</w:t>
      </w: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].</w:t>
      </w:r>
    </w:p>
    <w:p w14:paraId="7E01605D" w14:textId="2A79F631" w:rsidR="005C520A" w:rsidRPr="003E1038" w:rsidRDefault="005C520A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A7A46B9" w14:textId="21F6394F" w:rsidR="00662CB5" w:rsidRPr="003E1038" w:rsidRDefault="00662CB5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2.3 Правила застосування вогнепальної зброї</w:t>
      </w:r>
    </w:p>
    <w:p w14:paraId="6FF80FF4" w14:textId="77777777" w:rsidR="00662CB5" w:rsidRPr="003E1038" w:rsidRDefault="00662CB5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1A89014C" w14:textId="77777777" w:rsidR="00480ACD" w:rsidRPr="003E1038" w:rsidRDefault="00480ACD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Style w:val="21"/>
          <w:rFonts w:eastAsiaTheme="minorEastAsia"/>
          <w:sz w:val="28"/>
          <w:szCs w:val="28"/>
        </w:rPr>
        <w:lastRenderedPageBreak/>
        <w:t>У ч. 1 ст. 46 Закону України «Про Національну поліцію» зазначено, що застосування вогнепальної зброї є найбільш суворим заходом примусу.</w:t>
      </w:r>
    </w:p>
    <w:p w14:paraId="15038B9E" w14:textId="77777777" w:rsidR="0037639F" w:rsidRPr="003E1038" w:rsidRDefault="0037639F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Вогнепальна зброя – зброя, в якій для викидання снаряду (міни, кулі) з каналу ствола використовується сила тиску газів, що утворюються при згорянні метальної вибухової речовини (пороху) або спеціальних горючих сумішей. Поєднує в собі засоби безпосереднього ураження (снаряд, міна, куля) і засоби метання їх до цілі (гармата, міномет, кулемет, гвинтівка, пістолет). </w:t>
      </w:r>
    </w:p>
    <w:p w14:paraId="440FD90E" w14:textId="030B2B6C" w:rsidR="0037639F" w:rsidRPr="003E1038" w:rsidRDefault="0037639F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На озброєнні в підрозділах Національної поліції знаходиться стрілецька зброя. Вона застосовується в ближньому бою для поразки відкрито розташованих цілей. Вона включає пістолети, автомати, автоматичні гвинтівки, ручні та станкові кулемети, великокаліберні кулемети </w:t>
      </w: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[</w:t>
      </w:r>
      <w:r w:rsidR="000E7286"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2</w:t>
      </w:r>
      <w:r w:rsidR="00532475"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7</w:t>
      </w:r>
      <w:r w:rsidRPr="003E1038">
        <w:rPr>
          <w:rFonts w:ascii="Times New Roman" w:eastAsia="TimesNewRomanPSMT-Identity-H" w:hAnsi="Times New Roman" w:cs="Times New Roman"/>
          <w:sz w:val="28"/>
          <w:szCs w:val="28"/>
          <w:lang w:val="uk-UA"/>
        </w:rPr>
        <w:t>, с. 121-122]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1FB753" w14:textId="33D2C470" w:rsidR="00662CB5" w:rsidRPr="003E1038" w:rsidRDefault="00662CB5" w:rsidP="00445DF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РОЗДІЛ 3</w:t>
      </w:r>
    </w:p>
    <w:p w14:paraId="58C89E54" w14:textId="5E482D91" w:rsidR="00662CB5" w:rsidRPr="003E1038" w:rsidRDefault="00662CB5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ВІДПОВІДАЛЬНІСТЬ ЗА ПОРУШЕННЯ ПРАВИЛ ЗАСТОСУВАННЯ</w:t>
      </w:r>
      <w:r w:rsidR="005C520A"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3E1038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ПОЛІЦЕЙСЬКИХ ЗАХОДІВ ПРИМУСУ</w:t>
      </w:r>
    </w:p>
    <w:p w14:paraId="236ED8AE" w14:textId="77777777" w:rsidR="000C63EC" w:rsidRPr="003E1038" w:rsidRDefault="000C63EC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87DBF0" w14:textId="77777777" w:rsidR="00742E0D" w:rsidRPr="003E1038" w:rsidRDefault="00742E0D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відповідальність за застосування поліцейськими фізичного впливу (сили), спеціальних засобів і вогнепальної зброї вирішується за певними правилами. </w:t>
      </w:r>
    </w:p>
    <w:p w14:paraId="760D39A9" w14:textId="77777777" w:rsidR="00742E0D" w:rsidRPr="003E1038" w:rsidRDefault="00742E0D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1. За порушення порядку застосування фізичного впливу (сили), спеціальних засобів та вогнепальної зброї поліцейські можуть підлягати дисциплінарній чи кримінальній відповідальності. </w:t>
      </w:r>
    </w:p>
    <w:p w14:paraId="746A006D" w14:textId="77777777" w:rsidR="00742E0D" w:rsidRPr="003E1038" w:rsidRDefault="00742E0D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2. Дисциплінарна відповідальність застосовується лише у випадку, якщо відсутні підстави для застосування кримінальної відповідальності. Двічі за одне і те ж діяння поліцейський не може бути притягнутий до відповідальності. </w:t>
      </w:r>
    </w:p>
    <w:p w14:paraId="219F5581" w14:textId="77777777" w:rsidR="00742E0D" w:rsidRPr="003E1038" w:rsidRDefault="00742E0D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3. Відповідальність поліцейського виключається, якщо: </w:t>
      </w:r>
    </w:p>
    <w:p w14:paraId="789FEBBC" w14:textId="5F05E5A9" w:rsidR="00742E0D" w:rsidRPr="003E1038" w:rsidRDefault="00742E0D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1) у момент застосування фізичного впливу (сили), спеціальних засобів чи вогнепальної зброї його дії підпадають під ознаки таких обставин, що виключають </w:t>
      </w:r>
      <w:r w:rsidR="003E1038">
        <w:rPr>
          <w:rFonts w:ascii="Times New Roman" w:hAnsi="Times New Roman" w:cs="Times New Roman"/>
          <w:sz w:val="28"/>
          <w:szCs w:val="28"/>
          <w:lang w:val="uk-UA"/>
        </w:rPr>
        <w:t>кримінальне протиправне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діяння, як: необхідна оборона (ст. 36 Кримінального кодексу (далі – КК України), уявна оборона (ст. 37 КК України),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затримання особи що вчинила </w:t>
      </w:r>
      <w:r w:rsidR="003E1038" w:rsidRPr="003E1038">
        <w:rPr>
          <w:rFonts w:ascii="Times New Roman" w:hAnsi="Times New Roman" w:cs="Times New Roman"/>
          <w:sz w:val="28"/>
          <w:szCs w:val="28"/>
          <w:lang w:val="uk-UA"/>
        </w:rPr>
        <w:t>правопорушення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(ст. 38 КК України) чи крайня необхідність (ст. 39 КК України); </w:t>
      </w:r>
    </w:p>
    <w:p w14:paraId="1B2F4489" w14:textId="37C6D375" w:rsidR="0000278D" w:rsidRPr="003E1038" w:rsidRDefault="0000278D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628DC3C4" w14:textId="77777777" w:rsidR="009A2242" w:rsidRPr="003E1038" w:rsidRDefault="009A2242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9C2851" w14:textId="45E00836" w:rsidR="009A2242" w:rsidRPr="003E1038" w:rsidRDefault="009A2242" w:rsidP="00532475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 якої</w:t>
      </w:r>
      <w:r w:rsidR="005C520A" w:rsidRPr="003E1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комплексне </w:t>
      </w:r>
      <w:r w:rsidR="00662CB5" w:rsidRPr="003E1038">
        <w:rPr>
          <w:rFonts w:ascii="Times New Roman" w:hAnsi="Times New Roman" w:cs="Times New Roman"/>
          <w:sz w:val="28"/>
          <w:szCs w:val="28"/>
          <w:lang w:val="uk-UA"/>
        </w:rPr>
        <w:t>дослідження правового регулювання та підстав застосування поліцейських заходів, а також висвітлення питання відповідальності за порушення правил застосування поліцейських заходів примусу</w:t>
      </w:r>
      <w:r w:rsidRPr="003E1038">
        <w:rPr>
          <w:rFonts w:ascii="Times New Roman" w:eastAsia="Times New Roman" w:hAnsi="Times New Roman" w:cs="Times New Roman"/>
          <w:sz w:val="28"/>
          <w:szCs w:val="28"/>
          <w:lang w:val="uk-UA"/>
        </w:rPr>
        <w:t>, після проведеного теоретичного аналізу відповідної наукової літератури та законодавчої бази з теми дослідження, за підсумком</w:t>
      </w:r>
      <w:r w:rsidR="005C520A" w:rsidRPr="003E1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eastAsia="Times New Roman" w:hAnsi="Times New Roman" w:cs="Times New Roman"/>
          <w:sz w:val="28"/>
          <w:szCs w:val="28"/>
          <w:lang w:val="uk-UA"/>
        </w:rPr>
        <w:t>можна зробити наступні висновки.</w:t>
      </w:r>
    </w:p>
    <w:p w14:paraId="48C39DC4" w14:textId="77777777" w:rsidR="00C1410C" w:rsidRPr="003E1038" w:rsidRDefault="00C1410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Для охорони прав і свобод людини, запобігання загрозам публічній безпеці і порядку або припинення їх порушення поліція застосовує в межах своєї компетенції поліцейські заходи, зокрема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превентивні заходи та заходи примусу.</w:t>
      </w:r>
      <w:r w:rsidRPr="003E103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Превентивні поліцейські заходи мають різні форми та підстави застосування.</w:t>
      </w:r>
    </w:p>
    <w:p w14:paraId="1388493D" w14:textId="50A7512D" w:rsidR="00C1410C" w:rsidRPr="003E1038" w:rsidRDefault="00C1410C" w:rsidP="00532475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Превентивні заходи, які застосовуються працівниками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поліції, характеризуються різними властивостями, переслідують різну мету, мають різний характер впливу та підстави чи умови застосування. Кожен із них мас свою специфіку використання в правоохоронній діяльності поліції.</w:t>
      </w:r>
    </w:p>
    <w:p w14:paraId="2858C675" w14:textId="61AAF004" w:rsidR="0000278D" w:rsidRPr="003E1038" w:rsidRDefault="0000278D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70C24540" w14:textId="11B74687" w:rsidR="0000278D" w:rsidRPr="003E1038" w:rsidRDefault="0000278D" w:rsidP="00532475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02D305" w14:textId="7E8F1512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1. </w:t>
      </w:r>
      <w:hyperlink r:id="rId8" w:history="1">
        <w:r w:rsidRPr="003E1038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Про Національну поліцію</w:t>
        </w:r>
      </w:hyperlink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Pr="003E103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uk-UA"/>
        </w:rPr>
        <w:t>Закон України</w:t>
      </w:r>
      <w:r w:rsidRPr="003E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02.07.2015 № </w:t>
      </w:r>
      <w:r w:rsidRPr="003E10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580-VIII</w:t>
      </w:r>
      <w:r w:rsidRPr="003E1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E103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(ВВР)</w:t>
      </w:r>
      <w:r w:rsidR="00532475" w:rsidRPr="003E103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2015</w:t>
      </w:r>
      <w:r w:rsidR="00532475"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40-41</w:t>
      </w:r>
      <w:r w:rsidR="00532475"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</w:t>
      </w:r>
      <w:r w:rsidR="00532475"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379</w:t>
      </w:r>
      <w:r w:rsidR="00532475"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4662B13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Ільницький В. О. Застосування поліцейських заходів: адміністративно-процесуальний аспект. </w:t>
      </w:r>
      <w:r w:rsidRPr="003E1038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Науковий вісник публічного та приватного права.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Випуск 4. 2016. С. 124-127.</w:t>
      </w:r>
    </w:p>
    <w:p w14:paraId="6E8F63F2" w14:textId="6DC9A355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Адміністративна діяльність поліції у питаннях та відповідях: навчальний </w:t>
      </w:r>
      <w:proofErr w:type="spellStart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посібни</w:t>
      </w:r>
      <w:proofErr w:type="spellEnd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Харків: ХНУВС, 2017.</w:t>
      </w:r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242 с.</w:t>
      </w:r>
    </w:p>
    <w:p w14:paraId="0DFA3846" w14:textId="77777777" w:rsidR="00D60C91" w:rsidRPr="003E1038" w:rsidRDefault="00D60C91" w:rsidP="005324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4. Науково-практичний коментар </w:t>
      </w:r>
      <w:proofErr w:type="spellStart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ЗаконуУкраїни</w:t>
      </w:r>
      <w:proofErr w:type="spellEnd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Національну поліцію» </w:t>
      </w:r>
      <w:proofErr w:type="spellStart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Дніпропетр</w:t>
      </w:r>
      <w:proofErr w:type="spellEnd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</w:t>
      </w:r>
      <w:proofErr w:type="spellEnd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ун-твнутр</w:t>
      </w:r>
      <w:proofErr w:type="spellEnd"/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Справ. 2017. 480 с.</w:t>
      </w:r>
    </w:p>
    <w:p w14:paraId="534D848F" w14:textId="74290DC3" w:rsidR="00D60C91" w:rsidRPr="003E1038" w:rsidRDefault="00D60C91" w:rsidP="00532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Pr="003E1038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Кодекс України про адміністративні правопорушення: </w:t>
      </w:r>
      <w:r w:rsidRPr="003E1038">
        <w:rPr>
          <w:rStyle w:val="af2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Кодекс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07.12.1984 № </w:t>
      </w:r>
      <w:r w:rsidRPr="003E1038">
        <w:rPr>
          <w:rStyle w:val="af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8073-X</w:t>
      </w:r>
      <w:r w:rsidR="00532475" w:rsidRPr="003E1038">
        <w:rPr>
          <w:rStyle w:val="rvts15"/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.</w:t>
      </w:r>
      <w:r w:rsidR="00532475" w:rsidRPr="003E1038">
        <w:rPr>
          <w:rStyle w:val="rvts15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103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Української РСР (ВВР)</w:t>
      </w:r>
      <w:r w:rsidR="00532475" w:rsidRPr="003E103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1984, додаток до № 51, ст.1122).</w:t>
      </w:r>
    </w:p>
    <w:p w14:paraId="5FE34574" w14:textId="169261A1" w:rsidR="00D60C91" w:rsidRPr="003E1038" w:rsidRDefault="00D60C91" w:rsidP="00532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6. Кримінальний процесуальний кодекс України: Закон від 13.04.2012 №</w:t>
      </w:r>
      <w:r w:rsidR="00532475" w:rsidRPr="003E103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Pr="003E1038">
        <w:rPr>
          <w:rStyle w:val="af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lang w:val="uk-UA"/>
        </w:rPr>
        <w:t>4651-VI</w:t>
      </w:r>
      <w:r w:rsidRPr="003E1038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3E103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Відомості Верховної Ради України (ВВР)</w:t>
      </w:r>
      <w:r w:rsidR="00532475" w:rsidRPr="003E1038">
        <w:rPr>
          <w:rStyle w:val="rvts44"/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.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2013</w:t>
      </w:r>
      <w:r w:rsidR="00532475"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9-10, № 11-12, №</w:t>
      </w:r>
      <w:r w:rsidR="00532475"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3E1038">
        <w:rPr>
          <w:rStyle w:val="rvts44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13, ст.88).</w:t>
      </w:r>
    </w:p>
    <w:p w14:paraId="2CEC5560" w14:textId="405FE2B8" w:rsidR="00D60C91" w:rsidRPr="003E1038" w:rsidRDefault="00D60C91" w:rsidP="005324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7. </w:t>
      </w:r>
      <w:proofErr w:type="spellStart"/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Калюк</w:t>
      </w:r>
      <w:proofErr w:type="spellEnd"/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О.М., </w:t>
      </w:r>
      <w:proofErr w:type="spellStart"/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Константінов</w:t>
      </w:r>
      <w:proofErr w:type="spellEnd"/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С.Ф., </w:t>
      </w:r>
      <w:proofErr w:type="spellStart"/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Куліков</w:t>
      </w:r>
      <w:proofErr w:type="spellEnd"/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В.А</w:t>
      </w:r>
      <w:r w:rsidR="00532475" w:rsidRPr="003E10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Адміністративна діяльність Національної поліції: навчальний посібник для підготовки до іспит</w:t>
      </w:r>
      <w:r w:rsidR="00532475" w:rsidRPr="003E103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К.: «Освіта України». 2016.</w:t>
      </w:r>
      <w:r w:rsidR="00532475"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230 с.</w:t>
      </w:r>
    </w:p>
    <w:p w14:paraId="5D6981E2" w14:textId="77777777" w:rsidR="00532475" w:rsidRPr="003E1038" w:rsidRDefault="009A2242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України, прийнята на п’ятій сесії Верховної Ради України 2-го скликання від 28.06.1996 р. </w:t>
      </w:r>
      <w:r w:rsidRPr="003E1038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Відомості Верховної Ради України.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1996. № 30. Ст. 141.</w:t>
      </w:r>
    </w:p>
    <w:p w14:paraId="5F0DB24C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Кримінальний кодекс України від 5 квітня 2001 року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Відомості Верховної Ради України.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2001. № 25-26. Ст. 131.</w:t>
      </w:r>
    </w:p>
    <w:p w14:paraId="11D7257E" w14:textId="77777777" w:rsidR="00532475" w:rsidRPr="003E1038" w:rsidRDefault="004B799E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Style w:val="30"/>
          <w:rFonts w:ascii="Times New Roman" w:eastAsiaTheme="minorEastAsia" w:hAnsi="Times New Roman" w:cs="Times New Roman"/>
          <w:color w:val="auto"/>
          <w:sz w:val="28"/>
          <w:szCs w:val="28"/>
          <w:lang w:eastAsia="ru-RU" w:bidi="ar-SA"/>
        </w:rPr>
      </w:pPr>
      <w:r w:rsidRPr="003E1038">
        <w:rPr>
          <w:rStyle w:val="30"/>
          <w:rFonts w:ascii="Times New Roman" w:hAnsi="Times New Roman" w:cs="Times New Roman"/>
          <w:sz w:val="28"/>
          <w:szCs w:val="28"/>
        </w:rPr>
        <w:t>Інструкція із заходів безпеки при поводженні зі зброєю: наказ МВС України 01.02.2016 р. № 70</w:t>
      </w:r>
      <w:r w:rsidR="005C520A" w:rsidRPr="003E1038">
        <w:rPr>
          <w:rStyle w:val="30"/>
          <w:rFonts w:ascii="Times New Roman" w:hAnsi="Times New Roman" w:cs="Times New Roman"/>
          <w:sz w:val="28"/>
          <w:szCs w:val="28"/>
        </w:rPr>
        <w:t>.</w:t>
      </w:r>
      <w:r w:rsidRPr="003E1038">
        <w:rPr>
          <w:rStyle w:val="30"/>
          <w:rFonts w:ascii="Times New Roman" w:hAnsi="Times New Roman" w:cs="Times New Roman"/>
          <w:i/>
          <w:iCs/>
          <w:sz w:val="28"/>
          <w:szCs w:val="28"/>
        </w:rPr>
        <w:t xml:space="preserve"> Офіційний вісник України.</w:t>
      </w:r>
      <w:r w:rsidRPr="003E1038">
        <w:rPr>
          <w:rStyle w:val="30"/>
          <w:rFonts w:ascii="Times New Roman" w:hAnsi="Times New Roman" w:cs="Times New Roman"/>
          <w:sz w:val="28"/>
          <w:szCs w:val="28"/>
        </w:rPr>
        <w:t xml:space="preserve"> 2016.</w:t>
      </w:r>
      <w:r w:rsidR="005C520A" w:rsidRPr="003E1038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 w:rsidRPr="003E1038">
        <w:rPr>
          <w:rStyle w:val="31pt"/>
          <w:rFonts w:ascii="Times New Roman" w:hAnsi="Times New Roman" w:cs="Times New Roman"/>
          <w:sz w:val="28"/>
          <w:szCs w:val="28"/>
        </w:rPr>
        <w:t>№1.</w:t>
      </w:r>
      <w:r w:rsidR="005C520A" w:rsidRPr="003E1038">
        <w:rPr>
          <w:rStyle w:val="31pt"/>
          <w:rFonts w:ascii="Times New Roman" w:hAnsi="Times New Roman" w:cs="Times New Roman"/>
          <w:sz w:val="28"/>
          <w:szCs w:val="28"/>
        </w:rPr>
        <w:t xml:space="preserve"> </w:t>
      </w:r>
      <w:r w:rsidRPr="003E1038">
        <w:rPr>
          <w:rStyle w:val="31pt"/>
          <w:rFonts w:ascii="Times New Roman" w:hAnsi="Times New Roman" w:cs="Times New Roman"/>
          <w:sz w:val="28"/>
          <w:szCs w:val="28"/>
        </w:rPr>
        <w:t>С.</w:t>
      </w:r>
      <w:r w:rsidR="005C520A" w:rsidRPr="003E1038">
        <w:rPr>
          <w:rStyle w:val="30"/>
          <w:rFonts w:ascii="Times New Roman" w:hAnsi="Times New Roman" w:cs="Times New Roman"/>
          <w:sz w:val="28"/>
          <w:szCs w:val="28"/>
        </w:rPr>
        <w:t> </w:t>
      </w:r>
      <w:r w:rsidR="00C1410C" w:rsidRPr="003E1038">
        <w:rPr>
          <w:rStyle w:val="30"/>
          <w:rFonts w:ascii="Times New Roman" w:hAnsi="Times New Roman" w:cs="Times New Roman"/>
          <w:sz w:val="28"/>
          <w:szCs w:val="28"/>
        </w:rPr>
        <w:t>30</w:t>
      </w:r>
      <w:r w:rsidRPr="003E1038">
        <w:rPr>
          <w:rStyle w:val="30"/>
          <w:rFonts w:ascii="Times New Roman" w:hAnsi="Times New Roman" w:cs="Times New Roman"/>
          <w:sz w:val="28"/>
          <w:szCs w:val="28"/>
        </w:rPr>
        <w:t>. Ст.</w:t>
      </w:r>
      <w:r w:rsidR="005C520A" w:rsidRPr="003E1038">
        <w:rPr>
          <w:rStyle w:val="30"/>
          <w:rFonts w:ascii="Times New Roman" w:hAnsi="Times New Roman" w:cs="Times New Roman"/>
          <w:sz w:val="28"/>
          <w:szCs w:val="28"/>
        </w:rPr>
        <w:t> </w:t>
      </w:r>
      <w:r w:rsidRPr="003E1038">
        <w:rPr>
          <w:rStyle w:val="30"/>
          <w:rFonts w:ascii="Times New Roman" w:hAnsi="Times New Roman" w:cs="Times New Roman"/>
          <w:sz w:val="28"/>
          <w:szCs w:val="28"/>
        </w:rPr>
        <w:t>775.</w:t>
      </w:r>
    </w:p>
    <w:p w14:paraId="5C9141BD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Інструкції про порядок виготовлення, придбання, зберігання, обліку, перевезення та використання вогнепальної, пневматичної, холодної і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охолощеної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патронів до них, а також боєприпасів до зброї, основних частин зброї та вибухових матеріалів: Наказ МВС 21.08.98 № 622.</w:t>
      </w:r>
    </w:p>
    <w:p w14:paraId="77626879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Адміністративна діяльність поліції у питаннях та відповідях: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/ за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. ред. О.М.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Бандурки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О.І.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Безпалова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О.В.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Джафарова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С.М.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Князєв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Харків: ХНУВС, 2017. 242 с.</w:t>
      </w:r>
    </w:p>
    <w:p w14:paraId="27158E7E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Батраченко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О.В. Адміністративно-правові засади діяльності Національної поліції України щодо забезпечення публічної безпеки і порядку: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юрид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. наук. Суми, 2017. 218 с.</w:t>
      </w:r>
    </w:p>
    <w:p w14:paraId="5A8C3D7B" w14:textId="3989813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Булачек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В. Р. Особиста безпека працівника ОВС України: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посібник. Львів: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2016. 264 с.</w:t>
      </w:r>
    </w:p>
    <w:p w14:paraId="558FA80C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Долгополова М.М. Окремі питання застосування спеціальних засобів підрозділами Національної поліції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eastAsia="TimesNewRomanPS-ItalicMT-Identi" w:hAnsi="Times New Roman" w:cs="Times New Roman"/>
          <w:i/>
          <w:sz w:val="28"/>
          <w:szCs w:val="28"/>
          <w:lang w:val="uk-UA"/>
        </w:rPr>
        <w:t xml:space="preserve">Науковий вісник Дніпропетровського державного університету внутрішніх справ. </w:t>
      </w:r>
      <w:r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2016. № 2. С.</w:t>
      </w:r>
      <w:r w:rsidR="00696DFC"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 </w:t>
      </w:r>
      <w:r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19-26.</w:t>
      </w:r>
    </w:p>
    <w:p w14:paraId="12F878C5" w14:textId="6B2EE2AF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>Закон України «Про Національну поліцію»: наук.-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. комент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. ред. В.В.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Сокуренка</w:t>
      </w:r>
      <w:proofErr w:type="spellEnd"/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О.І.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Безпалова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К.Ю.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Мельник, О.О.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Юхно</w:t>
      </w:r>
      <w:proofErr w:type="spellEnd"/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Харків, 2016. 408 с. </w:t>
      </w:r>
    </w:p>
    <w:p w14:paraId="6169AF09" w14:textId="77777777" w:rsidR="00532475" w:rsidRPr="003E1038" w:rsidRDefault="00C1410C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Малєєв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Д. В. Психологічні чинники розвитку професійної надійності працівників підрозділів превентивної діяльності Національної поліції України :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…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канд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психол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. наук : 19.00.06. Харків, 2016. 334 с.</w:t>
      </w:r>
    </w:p>
    <w:p w14:paraId="349A3987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>Мінка</w:t>
      </w:r>
      <w:proofErr w:type="spellEnd"/>
      <w:r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 xml:space="preserve"> Т.П. Актуальні питання застосування Національною поліцією заходів фізичного впливу, спеціальних засобів та зброї</w:t>
      </w:r>
      <w:r w:rsidR="00696DFC" w:rsidRPr="003E1038">
        <w:rPr>
          <w:rFonts w:ascii="Times New Roman" w:eastAsia="TimesNewRomanPS-ItalicMT-Identi" w:hAnsi="Times New Roman" w:cs="Times New Roman"/>
          <w:iCs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Науковий вісник Дніпропетровського державного університету внутрішніх справ.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2015. № 4. С.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24-28.</w:t>
      </w:r>
    </w:p>
    <w:p w14:paraId="51629C66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Мукоіда</w:t>
      </w:r>
      <w:proofErr w:type="spellEnd"/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Р.В. Правові основи застосування спеціальних засобів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бюлетень.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2015. № 1. С.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100-106.</w:t>
      </w:r>
    </w:p>
    <w:p w14:paraId="0BD32611" w14:textId="4DC18FCB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Науково-практичний коментар розділів IV «Повноваження поліції» та розділів V «Поліцейські заходи» Закону України «Про Національну поліцію»: наук.-</w:t>
      </w:r>
      <w:proofErr w:type="spellStart"/>
      <w:r w:rsidRPr="003E10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практич</w:t>
      </w:r>
      <w:proofErr w:type="spellEnd"/>
      <w:r w:rsidRPr="003E10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комент. / ред. Т.П.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Мінка</w:t>
      </w:r>
      <w:proofErr w:type="spellEnd"/>
      <w:r w:rsidRPr="003E10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Харків: Право, 2016. 178 с.</w:t>
      </w:r>
    </w:p>
    <w:p w14:paraId="48C977DC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Організаційно-правові засади застосування і використання співробітниками Служби безпеки України вогнепальної зброї, спеціальних засобів та заходів фізичного впливу: монографія / 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за ред.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С.Є.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Кучерина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С.О.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Гриненко, Д.О.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Олєйніков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. Х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арків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: Право, 2016. 136 с.</w:t>
      </w:r>
    </w:p>
    <w:p w14:paraId="007477C7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Кобзар. О. Ф.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Поліцейська діяльність в Україні: адміністративно-правовий аспект: монографія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Панов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2015. 316 с.</w:t>
      </w:r>
    </w:p>
    <w:p w14:paraId="4BF9FB60" w14:textId="77777777" w:rsidR="00532475" w:rsidRPr="003E1038" w:rsidRDefault="00C1410C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Погребиська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А.О. Проблемні питання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щодо застосування превентивних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превентивних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поліцейських заходів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Митна справа.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2015. № 5. С.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82-86.</w:t>
      </w:r>
    </w:p>
    <w:p w14:paraId="35141353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71000" w:rsidRPr="003E1038">
        <w:rPr>
          <w:rFonts w:ascii="Times New Roman" w:hAnsi="Times New Roman" w:cs="Times New Roman"/>
          <w:sz w:val="28"/>
          <w:szCs w:val="28"/>
          <w:lang w:val="uk-UA"/>
        </w:rPr>
        <w:t>Сіротченков</w:t>
      </w:r>
      <w:proofErr w:type="spellEnd"/>
      <w:r w:rsidR="00F71000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Д.Ю. Застосування або використання вогнепальної зброї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000" w:rsidRPr="003E1038">
        <w:rPr>
          <w:rFonts w:ascii="Times New Roman" w:hAnsi="Times New Roman" w:cs="Times New Roman"/>
          <w:sz w:val="28"/>
          <w:szCs w:val="28"/>
          <w:lang w:val="uk-UA"/>
        </w:rPr>
        <w:t>працівниками Національної поліції</w:t>
      </w:r>
      <w:r w:rsidR="005C520A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000" w:rsidRPr="003E1038">
        <w:rPr>
          <w:rFonts w:ascii="Times New Roman" w:hAnsi="Times New Roman" w:cs="Times New Roman"/>
          <w:sz w:val="28"/>
          <w:szCs w:val="28"/>
          <w:lang w:val="uk-UA"/>
        </w:rPr>
        <w:t>як гарантія особистої безпеки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1000" w:rsidRPr="003E1038">
        <w:rPr>
          <w:rFonts w:ascii="Times New Roman" w:hAnsi="Times New Roman" w:cs="Times New Roman"/>
          <w:i/>
          <w:iCs/>
          <w:sz w:val="28"/>
          <w:szCs w:val="28"/>
          <w:lang w:val="uk-UA"/>
        </w:rPr>
        <w:t>Юридичний науковий електронний журнал.</w:t>
      </w:r>
      <w:r w:rsidR="00F71000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2018. № 2. С.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000" w:rsidRPr="003E1038">
        <w:rPr>
          <w:rFonts w:ascii="Times New Roman" w:hAnsi="Times New Roman" w:cs="Times New Roman"/>
          <w:sz w:val="28"/>
          <w:szCs w:val="28"/>
          <w:lang w:val="uk-UA"/>
        </w:rPr>
        <w:t>158-160.</w:t>
      </w:r>
    </w:p>
    <w:p w14:paraId="53CD24A8" w14:textId="77777777" w:rsidR="00532475" w:rsidRPr="003E1038" w:rsidRDefault="00F71000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Спеціальна техніка в правоохоронній діяльності: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/ за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ред. С. В.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Кузніченка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Одеса : ОДУВС, 2017. 134 с. </w:t>
      </w:r>
    </w:p>
    <w:p w14:paraId="08F8C70F" w14:textId="77777777" w:rsidR="00532475" w:rsidRPr="003E1038" w:rsidRDefault="00742E0D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Тактико-спеціальна підготовка: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за ред.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О.Г.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Комісаров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А.О.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Собакарь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Е.Ю.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Соболь, О.С.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Юнін</w:t>
      </w:r>
      <w:proofErr w:type="spellEnd"/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Дніпро: ДДУВС, 2017. 277 с.</w:t>
      </w:r>
    </w:p>
    <w:p w14:paraId="74C898DB" w14:textId="77777777" w:rsidR="00532475" w:rsidRPr="003E1038" w:rsidRDefault="008D0827" w:rsidP="00532475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1038">
        <w:rPr>
          <w:rFonts w:ascii="Times New Roman" w:hAnsi="Times New Roman" w:cs="Times New Roman"/>
          <w:bCs/>
          <w:sz w:val="28"/>
          <w:szCs w:val="28"/>
          <w:lang w:val="uk-UA"/>
        </w:rPr>
        <w:t>Тактико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-спеціальна підготовка працівників Національної поліції: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посібник / 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за ред.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О.І.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Тьорло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Ю.Р.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Йосипів, В.М.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>Синенький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Львів: </w:t>
      </w:r>
      <w:proofErr w:type="spellStart"/>
      <w:r w:rsidRPr="003E1038">
        <w:rPr>
          <w:rFonts w:ascii="Times New Roman" w:hAnsi="Times New Roman" w:cs="Times New Roman"/>
          <w:sz w:val="28"/>
          <w:szCs w:val="28"/>
          <w:lang w:val="uk-UA"/>
        </w:rPr>
        <w:t>ЛьвДУВС</w:t>
      </w:r>
      <w:proofErr w:type="spellEnd"/>
      <w:r w:rsidRPr="003E1038">
        <w:rPr>
          <w:rFonts w:ascii="Times New Roman" w:hAnsi="Times New Roman" w:cs="Times New Roman"/>
          <w:sz w:val="28"/>
          <w:szCs w:val="28"/>
          <w:lang w:val="uk-UA"/>
        </w:rPr>
        <w:t>, 2018. 480 с.</w:t>
      </w:r>
    </w:p>
    <w:p w14:paraId="37ADC62F" w14:textId="698CFF70" w:rsidR="00662CB5" w:rsidRPr="003E1038" w:rsidRDefault="008D0827" w:rsidP="005574FB">
      <w:pPr>
        <w:pStyle w:val="ab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органами Національної поліції України: підручник / за 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. ред. В.В.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Сокуренка</w:t>
      </w:r>
      <w:proofErr w:type="spellEnd"/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О.М.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Бандурка, О.І.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Безпалова</w:t>
      </w:r>
      <w:proofErr w:type="spellEnd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, О.В.</w:t>
      </w:r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Джафарова</w:t>
      </w:r>
      <w:proofErr w:type="spellEnd"/>
      <w:r w:rsidR="00696DFC" w:rsidRPr="003E103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2E0D" w:rsidRPr="003E1038">
        <w:rPr>
          <w:rFonts w:ascii="Times New Roman" w:hAnsi="Times New Roman" w:cs="Times New Roman"/>
          <w:sz w:val="28"/>
          <w:szCs w:val="28"/>
          <w:lang w:val="uk-UA"/>
        </w:rPr>
        <w:t>Харків: Стильна типографія, 2017. 580 с.</w:t>
      </w:r>
    </w:p>
    <w:sectPr w:rsidR="00662CB5" w:rsidRPr="003E1038" w:rsidSect="000024F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DA2" w14:textId="77777777" w:rsidR="00A129BC" w:rsidRDefault="00A129BC" w:rsidP="008F3F69">
      <w:pPr>
        <w:spacing w:after="0" w:line="240" w:lineRule="auto"/>
      </w:pPr>
      <w:r>
        <w:separator/>
      </w:r>
    </w:p>
  </w:endnote>
  <w:endnote w:type="continuationSeparator" w:id="0">
    <w:p w14:paraId="22A92362" w14:textId="77777777" w:rsidR="00A129BC" w:rsidRDefault="00A129BC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-Ident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A0FC" w14:textId="77777777" w:rsidR="00A129BC" w:rsidRDefault="00A129BC" w:rsidP="008F3F69">
      <w:pPr>
        <w:spacing w:after="0" w:line="240" w:lineRule="auto"/>
      </w:pPr>
      <w:r>
        <w:separator/>
      </w:r>
    </w:p>
  </w:footnote>
  <w:footnote w:type="continuationSeparator" w:id="0">
    <w:p w14:paraId="0FD6EC1D" w14:textId="77777777" w:rsidR="00A129BC" w:rsidRDefault="00A129BC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20123"/>
    </w:sdtPr>
    <w:sdtEndPr/>
    <w:sdtContent>
      <w:p w14:paraId="729E9846" w14:textId="77777777" w:rsidR="00F71000" w:rsidRDefault="004D3CF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A2B05"/>
    <w:multiLevelType w:val="multilevel"/>
    <w:tmpl w:val="26D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FE77CB"/>
    <w:multiLevelType w:val="multilevel"/>
    <w:tmpl w:val="0FAEF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8F79BA"/>
    <w:multiLevelType w:val="multilevel"/>
    <w:tmpl w:val="4B70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2A5"/>
    <w:multiLevelType w:val="multilevel"/>
    <w:tmpl w:val="C9CA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F85F4D"/>
    <w:multiLevelType w:val="hybridMultilevel"/>
    <w:tmpl w:val="40A206F6"/>
    <w:lvl w:ilvl="0" w:tplc="D80CD0EA">
      <w:start w:val="6"/>
      <w:numFmt w:val="bullet"/>
      <w:lvlText w:val="−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0415765"/>
    <w:multiLevelType w:val="multilevel"/>
    <w:tmpl w:val="18EEE9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803DD3"/>
    <w:multiLevelType w:val="multilevel"/>
    <w:tmpl w:val="2CE8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15A"/>
    <w:multiLevelType w:val="hybridMultilevel"/>
    <w:tmpl w:val="A53207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95396"/>
    <w:multiLevelType w:val="multilevel"/>
    <w:tmpl w:val="EF46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5A726B"/>
    <w:multiLevelType w:val="hybridMultilevel"/>
    <w:tmpl w:val="DA88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1428"/>
    <w:multiLevelType w:val="multilevel"/>
    <w:tmpl w:val="EE5E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2F72CA"/>
    <w:multiLevelType w:val="multilevel"/>
    <w:tmpl w:val="F620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E4E3F3E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0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0EF"/>
    <w:rsid w:val="000024F4"/>
    <w:rsid w:val="0000278D"/>
    <w:rsid w:val="000212AE"/>
    <w:rsid w:val="00023792"/>
    <w:rsid w:val="000467B7"/>
    <w:rsid w:val="00057954"/>
    <w:rsid w:val="000C63EC"/>
    <w:rsid w:val="000E7286"/>
    <w:rsid w:val="001831F9"/>
    <w:rsid w:val="001B24CE"/>
    <w:rsid w:val="001D4B4E"/>
    <w:rsid w:val="001D612D"/>
    <w:rsid w:val="002069D3"/>
    <w:rsid w:val="00213199"/>
    <w:rsid w:val="0025196E"/>
    <w:rsid w:val="00266A7D"/>
    <w:rsid w:val="002A53D9"/>
    <w:rsid w:val="002C68C2"/>
    <w:rsid w:val="00300995"/>
    <w:rsid w:val="00353766"/>
    <w:rsid w:val="0037639F"/>
    <w:rsid w:val="003E1038"/>
    <w:rsid w:val="004134AD"/>
    <w:rsid w:val="00437DA2"/>
    <w:rsid w:val="00445DFC"/>
    <w:rsid w:val="00480ACD"/>
    <w:rsid w:val="004B799E"/>
    <w:rsid w:val="004C18F6"/>
    <w:rsid w:val="004C3890"/>
    <w:rsid w:val="004D3CF1"/>
    <w:rsid w:val="004E387B"/>
    <w:rsid w:val="00527CAD"/>
    <w:rsid w:val="00532475"/>
    <w:rsid w:val="00564B98"/>
    <w:rsid w:val="005B308C"/>
    <w:rsid w:val="005C520A"/>
    <w:rsid w:val="005C61C3"/>
    <w:rsid w:val="00662A45"/>
    <w:rsid w:val="00662CB5"/>
    <w:rsid w:val="006666F4"/>
    <w:rsid w:val="00677AAE"/>
    <w:rsid w:val="00696DFC"/>
    <w:rsid w:val="006A50B9"/>
    <w:rsid w:val="006D77A0"/>
    <w:rsid w:val="00705597"/>
    <w:rsid w:val="00731E8F"/>
    <w:rsid w:val="00742E0D"/>
    <w:rsid w:val="00757500"/>
    <w:rsid w:val="00767A18"/>
    <w:rsid w:val="007841D4"/>
    <w:rsid w:val="007874E0"/>
    <w:rsid w:val="007F01B1"/>
    <w:rsid w:val="007F21F6"/>
    <w:rsid w:val="00811BB9"/>
    <w:rsid w:val="008261CD"/>
    <w:rsid w:val="00833E35"/>
    <w:rsid w:val="00857EAC"/>
    <w:rsid w:val="008845F1"/>
    <w:rsid w:val="008D0827"/>
    <w:rsid w:val="008F3F69"/>
    <w:rsid w:val="00905006"/>
    <w:rsid w:val="00914758"/>
    <w:rsid w:val="00940E3D"/>
    <w:rsid w:val="009415D3"/>
    <w:rsid w:val="009A2242"/>
    <w:rsid w:val="009A2398"/>
    <w:rsid w:val="009B0F83"/>
    <w:rsid w:val="009C5A06"/>
    <w:rsid w:val="00A03A12"/>
    <w:rsid w:val="00A11CA1"/>
    <w:rsid w:val="00A129BC"/>
    <w:rsid w:val="00A530EF"/>
    <w:rsid w:val="00A7476B"/>
    <w:rsid w:val="00A801A4"/>
    <w:rsid w:val="00AC7B68"/>
    <w:rsid w:val="00AE4DE1"/>
    <w:rsid w:val="00B20CE7"/>
    <w:rsid w:val="00B31E09"/>
    <w:rsid w:val="00B7082A"/>
    <w:rsid w:val="00B74B10"/>
    <w:rsid w:val="00B74FD7"/>
    <w:rsid w:val="00B93E60"/>
    <w:rsid w:val="00BA073C"/>
    <w:rsid w:val="00BA2BA8"/>
    <w:rsid w:val="00BC0A23"/>
    <w:rsid w:val="00BE00F4"/>
    <w:rsid w:val="00C1410C"/>
    <w:rsid w:val="00C16B08"/>
    <w:rsid w:val="00C80B00"/>
    <w:rsid w:val="00C9330F"/>
    <w:rsid w:val="00D33AE7"/>
    <w:rsid w:val="00D60C91"/>
    <w:rsid w:val="00DA719F"/>
    <w:rsid w:val="00DB5770"/>
    <w:rsid w:val="00DB744F"/>
    <w:rsid w:val="00DE7FBB"/>
    <w:rsid w:val="00DF2608"/>
    <w:rsid w:val="00DF30D7"/>
    <w:rsid w:val="00DF78FA"/>
    <w:rsid w:val="00E034CE"/>
    <w:rsid w:val="00E16AE7"/>
    <w:rsid w:val="00E57D28"/>
    <w:rsid w:val="00E770C1"/>
    <w:rsid w:val="00EA08D5"/>
    <w:rsid w:val="00EB15C8"/>
    <w:rsid w:val="00EC5421"/>
    <w:rsid w:val="00F276B3"/>
    <w:rsid w:val="00F3751E"/>
    <w:rsid w:val="00F71000"/>
    <w:rsid w:val="00FA4F82"/>
    <w:rsid w:val="00FA5CD1"/>
    <w:rsid w:val="00FB19A7"/>
    <w:rsid w:val="00FB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1625"/>
  <w15:docId w15:val="{FBA1440D-B099-40FE-B4A6-920E23F9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paragraph" w:styleId="2">
    <w:name w:val="heading 2"/>
    <w:basedOn w:val="a"/>
    <w:link w:val="20"/>
    <w:uiPriority w:val="9"/>
    <w:qFormat/>
    <w:rsid w:val="00F7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aliases w:val="Обычный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3F69"/>
  </w:style>
  <w:style w:type="character" w:customStyle="1" w:styleId="21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character" w:customStyle="1" w:styleId="78">
    <w:name w:val="Основной текст (7)8"/>
    <w:basedOn w:val="a0"/>
    <w:rsid w:val="00662CB5"/>
    <w:rPr>
      <w:b/>
      <w:bCs/>
      <w:i/>
      <w:iCs/>
      <w:shd w:val="clear" w:color="auto" w:fill="FFFFFF"/>
    </w:rPr>
  </w:style>
  <w:style w:type="character" w:customStyle="1" w:styleId="22">
    <w:name w:val="Основной текст (2)_"/>
    <w:basedOn w:val="a0"/>
    <w:rsid w:val="00480A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rsid w:val="004B799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4B79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31pt">
    <w:name w:val="Основной текст (3) + Интервал 1 pt"/>
    <w:basedOn w:val="3"/>
    <w:rsid w:val="004B799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3">
    <w:name w:val="Основной текст (2) + Курсив"/>
    <w:basedOn w:val="22"/>
    <w:rsid w:val="004B799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styleId="af0">
    <w:name w:val="Hyperlink"/>
    <w:basedOn w:val="a0"/>
    <w:uiPriority w:val="99"/>
    <w:semiHidden/>
    <w:unhideWhenUsed/>
    <w:rsid w:val="00F7100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0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F71000"/>
  </w:style>
  <w:style w:type="character" w:customStyle="1" w:styleId="xfm68708436">
    <w:name w:val="xfm_68708436"/>
    <w:basedOn w:val="a0"/>
    <w:rsid w:val="00D60C91"/>
  </w:style>
  <w:style w:type="character" w:customStyle="1" w:styleId="rvts0">
    <w:name w:val="rvts0"/>
    <w:basedOn w:val="a0"/>
    <w:rsid w:val="00D60C91"/>
  </w:style>
  <w:style w:type="character" w:styleId="af1">
    <w:name w:val="Strong"/>
    <w:basedOn w:val="a0"/>
    <w:uiPriority w:val="22"/>
    <w:qFormat/>
    <w:rsid w:val="00D60C91"/>
    <w:rPr>
      <w:b/>
      <w:bCs/>
    </w:rPr>
  </w:style>
  <w:style w:type="character" w:styleId="af2">
    <w:name w:val="Emphasis"/>
    <w:basedOn w:val="a0"/>
    <w:uiPriority w:val="20"/>
    <w:qFormat/>
    <w:rsid w:val="00D60C91"/>
    <w:rPr>
      <w:i/>
      <w:iCs/>
    </w:rPr>
  </w:style>
  <w:style w:type="character" w:customStyle="1" w:styleId="rvts44">
    <w:name w:val="rvts44"/>
    <w:basedOn w:val="a0"/>
    <w:rsid w:val="00D60C91"/>
  </w:style>
  <w:style w:type="character" w:customStyle="1" w:styleId="rvts15">
    <w:name w:val="rvts15"/>
    <w:basedOn w:val="a0"/>
    <w:rsid w:val="00D6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go/580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54AB6-099B-4CB7-8AB4-406B0422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Viktoriia</cp:lastModifiedBy>
  <cp:revision>38</cp:revision>
  <cp:lastPrinted>2020-01-12T19:26:00Z</cp:lastPrinted>
  <dcterms:created xsi:type="dcterms:W3CDTF">2020-01-11T21:58:00Z</dcterms:created>
  <dcterms:modified xsi:type="dcterms:W3CDTF">2021-10-27T04:47:00Z</dcterms:modified>
</cp:coreProperties>
</file>