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CB" w:rsidRPr="00046ED7" w:rsidRDefault="00F808CB" w:rsidP="00835D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886A06" w:rsidRPr="00E022BD" w:rsidRDefault="00C6566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D33FBA" w:rsidRPr="00046ED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r w:rsidR="00B540D4" w:rsidRPr="00E022BD">
        <w:rPr>
          <w:rFonts w:ascii="Times New Roman" w:hAnsi="Times New Roman" w:cs="Times New Roman"/>
          <w:sz w:val="28"/>
          <w:szCs w:val="28"/>
        </w:rPr>
        <w:t>…..</w:t>
      </w:r>
      <w:r w:rsidR="00D33FBA" w:rsidRPr="00046ED7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B540D4" w:rsidRPr="00E022BD">
        <w:rPr>
          <w:rFonts w:ascii="Times New Roman" w:hAnsi="Times New Roman" w:cs="Times New Roman"/>
          <w:sz w:val="28"/>
          <w:szCs w:val="28"/>
        </w:rPr>
        <w:t>3</w:t>
      </w:r>
    </w:p>
    <w:p w:rsidR="00886A06" w:rsidRPr="00046ED7" w:rsidRDefault="00886A06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РОЗДІЛ 1. ЗАГАЛЬНА ХАРАКТЕРИСТИКА ПІДСТАВ МІЖНАРОДНОЇ ВІДПО</w:t>
      </w:r>
      <w:r w:rsidR="00C6566B" w:rsidRPr="00046ED7">
        <w:rPr>
          <w:rFonts w:ascii="Times New Roman" w:hAnsi="Times New Roman" w:cs="Times New Roman"/>
          <w:sz w:val="28"/>
          <w:szCs w:val="28"/>
          <w:lang w:val="uk-UA"/>
        </w:rPr>
        <w:t>ВІДАЛЬНОСТІ ДЕРЖАВ……………………………</w:t>
      </w:r>
      <w:r w:rsidR="00B540D4" w:rsidRPr="00046ED7">
        <w:rPr>
          <w:rFonts w:ascii="Times New Roman" w:hAnsi="Times New Roman" w:cs="Times New Roman"/>
          <w:sz w:val="28"/>
          <w:szCs w:val="28"/>
        </w:rPr>
        <w:t>6</w:t>
      </w:r>
    </w:p>
    <w:p w:rsidR="00886A06" w:rsidRPr="00046ED7" w:rsidRDefault="00886A06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1.1. Поняття міжн</w:t>
      </w:r>
      <w:r w:rsidR="00C6566B" w:rsidRPr="00046ED7">
        <w:rPr>
          <w:rFonts w:ascii="Times New Roman" w:hAnsi="Times New Roman" w:cs="Times New Roman"/>
          <w:sz w:val="28"/>
          <w:szCs w:val="28"/>
          <w:lang w:val="uk-UA"/>
        </w:rPr>
        <w:t>ародної відповідальності держав……</w:t>
      </w:r>
      <w:r w:rsidR="00B540D4" w:rsidRPr="00046ED7">
        <w:rPr>
          <w:rFonts w:ascii="Times New Roman" w:hAnsi="Times New Roman" w:cs="Times New Roman"/>
          <w:sz w:val="28"/>
          <w:szCs w:val="28"/>
        </w:rPr>
        <w:t>.</w:t>
      </w:r>
      <w:r w:rsidR="00C6566B" w:rsidRPr="00046ED7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B540D4" w:rsidRPr="00046ED7">
        <w:rPr>
          <w:rFonts w:ascii="Times New Roman" w:hAnsi="Times New Roman" w:cs="Times New Roman"/>
          <w:sz w:val="28"/>
          <w:szCs w:val="28"/>
        </w:rPr>
        <w:t>6</w:t>
      </w:r>
    </w:p>
    <w:p w:rsidR="00886A06" w:rsidRPr="00046ED7" w:rsidRDefault="00886A06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1.2. Значення, цілі та принципи міжн</w:t>
      </w:r>
      <w:r w:rsidR="00C6566B" w:rsidRPr="00046ED7">
        <w:rPr>
          <w:rFonts w:ascii="Times New Roman" w:hAnsi="Times New Roman" w:cs="Times New Roman"/>
          <w:sz w:val="28"/>
          <w:szCs w:val="28"/>
          <w:lang w:val="uk-UA"/>
        </w:rPr>
        <w:t>ародної відповідальності держав…</w:t>
      </w:r>
      <w:r w:rsidR="00B540D4" w:rsidRPr="00046E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………………………………………………………………………….17</w:t>
      </w:r>
    </w:p>
    <w:p w:rsidR="00886A06" w:rsidRPr="00046ED7" w:rsidRDefault="00C6566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РОЗДІЛ 2.</w:t>
      </w:r>
      <w:r w:rsidR="00886A06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ПІДСТАВИ МІЖН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>АРОДНОЇ ВІДПОВІДАЛЬНОСТІ ДЕРЖАВ…………………………</w:t>
      </w:r>
      <w:r w:rsidR="00B540D4" w:rsidRPr="00046ED7"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  <w:r w:rsidR="00B540D4" w:rsidRPr="00046ED7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886A06" w:rsidRPr="00046ED7" w:rsidRDefault="00886A06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2.1 Особливості юридичних підстав міжнародної відповідальнос</w:t>
      </w:r>
      <w:r w:rsidR="00C6566B" w:rsidRPr="00046ED7">
        <w:rPr>
          <w:rFonts w:ascii="Times New Roman" w:hAnsi="Times New Roman" w:cs="Times New Roman"/>
          <w:sz w:val="28"/>
          <w:szCs w:val="28"/>
          <w:lang w:val="uk-UA"/>
        </w:rPr>
        <w:t>ті держав…</w:t>
      </w:r>
      <w:r w:rsidR="00B540D4" w:rsidRPr="00046ED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540D4" w:rsidRPr="00046E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B540D4" w:rsidRPr="00046ED7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886A06" w:rsidRPr="00046ED7" w:rsidRDefault="00886A06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2.2. Характеристика фактичних підстав міжнародно</w:t>
      </w:r>
      <w:r w:rsidR="00C6566B" w:rsidRPr="00046ED7">
        <w:rPr>
          <w:rFonts w:ascii="Times New Roman" w:hAnsi="Times New Roman" w:cs="Times New Roman"/>
          <w:sz w:val="28"/>
          <w:szCs w:val="28"/>
          <w:lang w:val="uk-UA"/>
        </w:rPr>
        <w:t>ї відповідальності держав……………………</w:t>
      </w:r>
      <w:r w:rsidR="00B540D4" w:rsidRPr="00046ED7">
        <w:rPr>
          <w:rFonts w:ascii="Times New Roman" w:hAnsi="Times New Roman" w:cs="Times New Roman"/>
          <w:sz w:val="28"/>
          <w:szCs w:val="28"/>
        </w:rPr>
        <w:t>……</w:t>
      </w:r>
      <w:r w:rsidR="00C6566B" w:rsidRPr="00046ED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</w:t>
      </w:r>
      <w:r w:rsidR="00B540D4" w:rsidRPr="00046ED7">
        <w:rPr>
          <w:rFonts w:ascii="Times New Roman" w:hAnsi="Times New Roman" w:cs="Times New Roman"/>
          <w:sz w:val="28"/>
          <w:szCs w:val="28"/>
        </w:rPr>
        <w:t>26</w:t>
      </w:r>
    </w:p>
    <w:p w:rsidR="00886A06" w:rsidRPr="00046ED7" w:rsidRDefault="00C6566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ВИСНОВКИ……………………………………………</w:t>
      </w:r>
      <w:r w:rsidR="00B540D4" w:rsidRPr="00046E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>………………..</w:t>
      </w:r>
      <w:r w:rsidR="00B540D4" w:rsidRPr="00046ED7">
        <w:rPr>
          <w:rFonts w:ascii="Times New Roman" w:hAnsi="Times New Roman" w:cs="Times New Roman"/>
          <w:sz w:val="28"/>
          <w:szCs w:val="28"/>
          <w:lang w:val="en-US"/>
        </w:rPr>
        <w:t>29</w:t>
      </w:r>
    </w:p>
    <w:p w:rsidR="00886A06" w:rsidRPr="00046ED7" w:rsidRDefault="00886A06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C6566B" w:rsidRPr="00046ED7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B540D4" w:rsidRPr="00046E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6566B" w:rsidRPr="00046ED7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B540D4" w:rsidRPr="00046ED7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:rsidR="00886A06" w:rsidRPr="00046ED7" w:rsidRDefault="00886A06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CB" w:rsidRPr="00046ED7" w:rsidRDefault="00F808C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808CB" w:rsidRPr="00046ED7" w:rsidRDefault="00F808CB" w:rsidP="00835D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12759C" w:rsidRPr="00046ED7" w:rsidRDefault="0012759C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586" w:rsidRPr="00046ED7" w:rsidRDefault="00512DB9" w:rsidP="00E02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Актуальність теми дослідження.</w:t>
      </w:r>
      <w:r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030"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 у</w:t>
      </w:r>
      <w:r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сучасному світі, </w:t>
      </w:r>
      <w:r w:rsidR="00D61030"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існує </w:t>
      </w:r>
      <w:r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>поз</w:t>
      </w:r>
      <w:r w:rsidR="00D61030"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>итивна динаміка</w:t>
      </w:r>
      <w:r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</w:t>
      </w:r>
      <w:r w:rsidR="00D61030"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нсформації міжнародних відносин. Відбувається </w:t>
      </w:r>
      <w:r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зміцненням економічних</w:t>
      </w:r>
      <w:r w:rsidR="00D61030"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політичних позицій держ</w:t>
      </w:r>
      <w:r w:rsidR="00D61030"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 і їх інтеграційних об'єднань. Таким чином, відбувається постійне підвищення </w:t>
      </w:r>
      <w:r w:rsidRPr="00046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ефективності управління міжнародними </w:t>
      </w:r>
      <w:r w:rsidR="00E022BD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</w:p>
    <w:p w:rsidR="00AF6E57" w:rsidRPr="00046ED7" w:rsidRDefault="005F2D50" w:rsidP="002B50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Питання даної тематики займалися 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>вітчизняні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>й зарубіжні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фахівців із міжнародного права: Д. Анцилотті, І.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П. Бліщенка, Я. Броунлі, М.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В. Буроменського, В.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Г. Буткевича, В.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А. Василенка, О.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Ф. Висоцького, Л.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Г. Гусейнова, Ю.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М. Колосова, П.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М. Куріса, Д.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Б. Левіна, І.</w:t>
      </w:r>
      <w:r w:rsidR="00F02DEE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І. Лукашука, В.</w:t>
      </w:r>
      <w:r w:rsidR="00F02DEE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А. Мазова, Ю.</w:t>
      </w:r>
      <w:r w:rsidR="00F02DEE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В. Манійчука, А. Кассезе, Л.</w:t>
      </w:r>
      <w:r w:rsidR="009D2A41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Ф. Оппенгейма, Ю.</w:t>
      </w:r>
      <w:r w:rsidR="009D2A41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В. Петровського, С.</w:t>
      </w:r>
      <w:r w:rsidR="009D2A41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Б. Раскалєя, Г.</w:t>
      </w:r>
      <w:r w:rsidR="009D2A41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І. Тункіна, М.</w:t>
      </w:r>
      <w:r w:rsidR="009D2A41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О. Ушакова, М.</w:t>
      </w:r>
      <w:r w:rsidR="009D2A41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Н. Шоу, А. </w:t>
      </w:r>
      <w:proofErr w:type="spellStart"/>
      <w:r w:rsidR="00AF6E57" w:rsidRPr="00046ED7">
        <w:rPr>
          <w:rFonts w:ascii="Times New Roman" w:hAnsi="Times New Roman" w:cs="Times New Roman"/>
          <w:sz w:val="28"/>
          <w:szCs w:val="28"/>
          <w:lang w:val="uk-UA"/>
        </w:rPr>
        <w:t>Фердросса</w:t>
      </w:r>
      <w:proofErr w:type="spellEnd"/>
      <w:r w:rsidR="00E022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276F1" w:rsidRPr="00046ED7" w:rsidRDefault="00D276F1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2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276F1" w:rsidRPr="00046ED7" w:rsidRDefault="00D276F1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Досягнення поставленої мети вимагає вирішення наступних завдань:</w:t>
      </w:r>
    </w:p>
    <w:p w:rsidR="00D276F1" w:rsidRPr="00046ED7" w:rsidRDefault="00E022BD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276F1" w:rsidRPr="00046ED7" w:rsidRDefault="00D276F1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A32658" w:rsidRPr="00046ED7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2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27C04" w:rsidRPr="00046ED7" w:rsidRDefault="00A32658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Методологія дослідження. </w:t>
      </w:r>
      <w:r w:rsidR="00D276F1" w:rsidRPr="00046ED7">
        <w:rPr>
          <w:rFonts w:ascii="Times New Roman" w:hAnsi="Times New Roman" w:cs="Times New Roman"/>
          <w:sz w:val="28"/>
          <w:szCs w:val="28"/>
          <w:lang w:val="uk-UA"/>
        </w:rPr>
        <w:t>В ході дослідження були застосовані такі загальнонаукові методи, як</w:t>
      </w:r>
      <w:r w:rsidR="00E022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808CB" w:rsidRPr="00046ED7" w:rsidRDefault="00951DC8" w:rsidP="00E02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робота. </w:t>
      </w:r>
      <w:r w:rsidR="00E022BD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074908" w:rsidRPr="00046ED7" w:rsidRDefault="00074908" w:rsidP="004D71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:rsidR="00F808CB" w:rsidRPr="00046ED7" w:rsidRDefault="00F808CB" w:rsidP="004D71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ПІДСТАВ МІЖНАРОДНОЇ ВІДПОВІДАЛЬНОСТІ ДЕРЖАВ</w:t>
      </w:r>
    </w:p>
    <w:p w:rsidR="00074908" w:rsidRPr="00046ED7" w:rsidRDefault="00074908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8CB" w:rsidRPr="00046ED7" w:rsidRDefault="00F808CB" w:rsidP="002B504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міжнародної відповідальності держав </w:t>
      </w:r>
    </w:p>
    <w:p w:rsidR="00074908" w:rsidRPr="00046ED7" w:rsidRDefault="00074908" w:rsidP="002B504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617" w:rsidRPr="00046ED7" w:rsidRDefault="00E022BD" w:rsidP="002B50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…</w:t>
      </w:r>
    </w:p>
    <w:p w:rsidR="005930E0" w:rsidRPr="00046ED7" w:rsidRDefault="00D10617" w:rsidP="002B50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Зокрема, у</w:t>
      </w:r>
      <w:r w:rsidR="009F2A11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міжнародному праві під міжнародно-правовою відповідальністю розуміються конкретні негативні юридичні наслідки, що </w:t>
      </w:r>
      <w:r w:rsidR="009F2A11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lastRenderedPageBreak/>
        <w:t xml:space="preserve">настають для суб’єкта міжнародного права в результаті порушення ним </w:t>
      </w:r>
      <w:r w:rsidR="00060DC7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міжнародно-правового</w:t>
      </w:r>
      <w:r w:rsidR="009F2A11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зобов’язання</w:t>
      </w:r>
      <w:r w:rsidR="00206993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(</w:t>
      </w:r>
      <w:r w:rsidR="005930E0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1, c. 23</w:t>
      </w:r>
      <w:r w:rsidR="00206993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)</w:t>
      </w:r>
      <w:r w:rsidR="00E022B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….</w:t>
      </w:r>
    </w:p>
    <w:p w:rsidR="007308B4" w:rsidRPr="00046ED7" w:rsidRDefault="00E022B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566B9A" w:rsidRPr="00046ED7" w:rsidRDefault="00566B9A" w:rsidP="002B50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Можна зазначити, що поняття «міжнародно-правова відповідальність» характеризується такими ознаками: вона настає за здійснення міжнародного правопорушення; реалізується на основі норм міжнародного права; пов’язана з визначеними негативними наслідками для правопорушника; спрямована на зміцнення міжнародного правопорядку</w:t>
      </w:r>
      <w:r w:rsidR="004225CD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(14, с. 352 )</w:t>
      </w: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.    </w:t>
      </w:r>
      <w:r w:rsidR="00E022B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….</w:t>
      </w:r>
    </w:p>
    <w:p w:rsidR="00454261" w:rsidRPr="00046ED7" w:rsidRDefault="00E022BD" w:rsidP="002B50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….</w:t>
      </w:r>
      <w:r w:rsidR="00454261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Враховуючи те, що науковці не дійшли згоди щодо поняття «міжнародно-правова відповідальність»,</w:t>
      </w:r>
      <w:r w:rsidR="00DA11D3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к</w:t>
      </w:r>
      <w:r w:rsidR="00454261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омісія міжнародного права визначила міжнародну відповідальність як «всі форми правових відносин, що</w:t>
      </w:r>
      <w:r w:rsidR="00DA11D3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="00454261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можуть виникнути в міжнародному праві у зв’язку із правопорушенням, що вчинене державою, – незалежно від того, чи обмежуються ці відносини правовідносинами між державою, що вчинила неправомірну дію,</w:t>
      </w:r>
      <w:r w:rsidR="00DA11D3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="00454261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і державою, яка безпосередньо постраждала, або ж вони поширюються також на інших суб’єктів міжнародного права, і, незалежно від того, чи обмежуються ці відносини зобов’язанням винної держави поновити</w:t>
      </w:r>
      <w:r w:rsidR="00DA11D3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="00454261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право потерпілої держави та відшкодувати заподіяну шкоду, включають можливість самої потерпілої держави та інших суб’єктів застосувати до винної держави будь-які санкції, передбачені міжнародним правом»</w:t>
      </w:r>
      <w:r w:rsidR="00C42BEC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(</w:t>
      </w:r>
      <w:r w:rsidR="00E03C82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10, с. 204</w:t>
      </w:r>
      <w:r w:rsidR="00C42BEC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).</w:t>
      </w:r>
      <w:r w:rsidR="00454261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…</w:t>
      </w:r>
    </w:p>
    <w:p w:rsidR="007308B4" w:rsidRPr="00046ED7" w:rsidRDefault="00E022B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F550B7" w:rsidRPr="00046ED7" w:rsidRDefault="002679A5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46ED7">
        <w:rPr>
          <w:sz w:val="28"/>
          <w:szCs w:val="28"/>
          <w:lang w:val="uk-UA"/>
        </w:rPr>
        <w:t xml:space="preserve">Таким чином, </w:t>
      </w:r>
      <w:r w:rsidR="00E022BD">
        <w:rPr>
          <w:sz w:val="28"/>
          <w:szCs w:val="28"/>
          <w:lang w:val="uk-UA"/>
        </w:rPr>
        <w:t>…</w:t>
      </w:r>
      <w:r w:rsidR="00F550B7" w:rsidRPr="00046ED7">
        <w:rPr>
          <w:sz w:val="28"/>
          <w:szCs w:val="28"/>
          <w:lang w:val="uk-UA"/>
        </w:rPr>
        <w:t xml:space="preserve">. </w:t>
      </w:r>
    </w:p>
    <w:p w:rsidR="00CB26FF" w:rsidRPr="00046ED7" w:rsidRDefault="00CB26FF" w:rsidP="002B504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CB" w:rsidRPr="00046ED7" w:rsidRDefault="00F808C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8CB" w:rsidRPr="00046ED7" w:rsidRDefault="00F808CB" w:rsidP="002B504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Значення, цілі та принципи міжнародної відповідальності держав </w:t>
      </w:r>
    </w:p>
    <w:p w:rsidR="00CD73C7" w:rsidRPr="00046ED7" w:rsidRDefault="00CD73C7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D86" w:rsidRPr="00046ED7" w:rsidRDefault="00E022B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61D86" w:rsidRPr="00046ED7" w:rsidRDefault="00F46E8B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46ED7">
        <w:rPr>
          <w:rStyle w:val="a9"/>
          <w:b w:val="0"/>
          <w:sz w:val="28"/>
          <w:szCs w:val="28"/>
          <w:lang w:val="uk-UA"/>
        </w:rPr>
        <w:t>Тому п</w:t>
      </w:r>
      <w:r w:rsidR="00161D86" w:rsidRPr="00046ED7">
        <w:rPr>
          <w:rStyle w:val="a9"/>
          <w:b w:val="0"/>
          <w:sz w:val="28"/>
          <w:szCs w:val="28"/>
          <w:lang w:val="uk-UA"/>
        </w:rPr>
        <w:t xml:space="preserve">ротиправна поведінка </w:t>
      </w:r>
      <w:r w:rsidR="00161D86" w:rsidRPr="00046ED7">
        <w:rPr>
          <w:sz w:val="28"/>
          <w:szCs w:val="28"/>
          <w:lang w:val="uk-UA"/>
        </w:rPr>
        <w:t xml:space="preserve">виявляється в порушенні міжнародних зобов'язань держави у формі дії або бездіяльності. Протиправність у </w:t>
      </w:r>
      <w:r w:rsidR="00161D86" w:rsidRPr="00046ED7">
        <w:rPr>
          <w:sz w:val="28"/>
          <w:szCs w:val="28"/>
          <w:lang w:val="uk-UA"/>
        </w:rPr>
        <w:lastRenderedPageBreak/>
        <w:t xml:space="preserve">міжнародному праві означає невідповідність між правовою нормою та поведінкою держави. </w:t>
      </w:r>
      <w:r w:rsidR="000365D8" w:rsidRPr="00046ED7">
        <w:rPr>
          <w:sz w:val="28"/>
          <w:szCs w:val="28"/>
          <w:lang w:val="uk-UA"/>
        </w:rPr>
        <w:t>Адже п</w:t>
      </w:r>
      <w:r w:rsidR="00161D86" w:rsidRPr="00046ED7">
        <w:rPr>
          <w:sz w:val="28"/>
          <w:szCs w:val="28"/>
          <w:lang w:val="uk-UA"/>
        </w:rPr>
        <w:t xml:space="preserve">роявами протиправної поведінки є: недотримання органами держави її </w:t>
      </w:r>
      <w:r w:rsidR="00E022BD">
        <w:rPr>
          <w:sz w:val="28"/>
          <w:szCs w:val="28"/>
          <w:lang w:val="uk-UA"/>
        </w:rPr>
        <w:t>…</w:t>
      </w:r>
      <w:r w:rsidR="004B7680" w:rsidRPr="00046ED7">
        <w:rPr>
          <w:sz w:val="28"/>
          <w:szCs w:val="28"/>
          <w:lang w:val="uk-UA"/>
        </w:rPr>
        <w:t>(</w:t>
      </w:r>
      <w:r w:rsidR="004D71D9" w:rsidRPr="00046ED7">
        <w:rPr>
          <w:sz w:val="28"/>
          <w:szCs w:val="28"/>
          <w:lang w:val="uk-UA"/>
        </w:rPr>
        <w:t xml:space="preserve">9, с. 86; </w:t>
      </w:r>
      <w:r w:rsidR="00CA3AB7" w:rsidRPr="00046ED7">
        <w:rPr>
          <w:sz w:val="28"/>
          <w:szCs w:val="28"/>
          <w:lang w:val="uk-UA"/>
        </w:rPr>
        <w:t>11</w:t>
      </w:r>
      <w:r w:rsidR="004B7680" w:rsidRPr="00046ED7">
        <w:rPr>
          <w:sz w:val="28"/>
          <w:szCs w:val="28"/>
          <w:lang w:val="uk-UA"/>
        </w:rPr>
        <w:t>)</w:t>
      </w:r>
      <w:r w:rsidR="00161D86" w:rsidRPr="00046ED7">
        <w:rPr>
          <w:sz w:val="28"/>
          <w:szCs w:val="28"/>
          <w:lang w:val="uk-UA"/>
        </w:rPr>
        <w:t>.</w:t>
      </w:r>
    </w:p>
    <w:p w:rsidR="00161D86" w:rsidRPr="00046ED7" w:rsidRDefault="00E022B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</w:p>
    <w:p w:rsidR="00D94396" w:rsidRPr="00046ED7" w:rsidRDefault="00C00A3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46ED7">
        <w:rPr>
          <w:sz w:val="28"/>
          <w:szCs w:val="28"/>
          <w:lang w:val="uk-UA"/>
        </w:rPr>
        <w:t xml:space="preserve">Одним з </w:t>
      </w:r>
      <w:r w:rsidR="00060DC7" w:rsidRPr="00046ED7">
        <w:rPr>
          <w:sz w:val="28"/>
          <w:szCs w:val="28"/>
          <w:lang w:val="uk-UA"/>
        </w:rPr>
        <w:t>ключових</w:t>
      </w:r>
      <w:r w:rsidRPr="00046ED7">
        <w:rPr>
          <w:sz w:val="28"/>
          <w:szCs w:val="28"/>
          <w:lang w:val="uk-UA"/>
        </w:rPr>
        <w:t xml:space="preserve"> </w:t>
      </w:r>
      <w:r w:rsidR="00E022BD">
        <w:rPr>
          <w:sz w:val="28"/>
          <w:szCs w:val="28"/>
          <w:lang w:val="uk-UA"/>
        </w:rPr>
        <w:t>…</w:t>
      </w:r>
    </w:p>
    <w:p w:rsidR="00CD73C7" w:rsidRPr="00046ED7" w:rsidRDefault="00C00A3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46ED7">
        <w:rPr>
          <w:sz w:val="28"/>
          <w:szCs w:val="28"/>
          <w:lang w:val="uk-UA"/>
        </w:rPr>
        <w:t>Так, з огляду літератури у м</w:t>
      </w:r>
      <w:r w:rsidR="00CD73C7" w:rsidRPr="00046ED7">
        <w:rPr>
          <w:sz w:val="28"/>
          <w:szCs w:val="28"/>
          <w:lang w:val="uk-UA"/>
        </w:rPr>
        <w:t>іжнародному прав</w:t>
      </w:r>
      <w:r w:rsidRPr="00046ED7">
        <w:rPr>
          <w:sz w:val="28"/>
          <w:szCs w:val="28"/>
          <w:lang w:val="uk-UA"/>
        </w:rPr>
        <w:t>і</w:t>
      </w:r>
      <w:r w:rsidR="00CD73C7" w:rsidRPr="00046ED7">
        <w:rPr>
          <w:sz w:val="28"/>
          <w:szCs w:val="28"/>
          <w:lang w:val="uk-UA"/>
        </w:rPr>
        <w:t xml:space="preserve"> </w:t>
      </w:r>
      <w:r w:rsidR="00D94396" w:rsidRPr="00046ED7">
        <w:rPr>
          <w:sz w:val="28"/>
          <w:szCs w:val="28"/>
          <w:lang w:val="uk-UA"/>
        </w:rPr>
        <w:t>здавна відомий принцип, відпові</w:t>
      </w:r>
      <w:r w:rsidR="00CD73C7" w:rsidRPr="00046ED7">
        <w:rPr>
          <w:sz w:val="28"/>
          <w:szCs w:val="28"/>
          <w:lang w:val="uk-UA"/>
        </w:rPr>
        <w:t>дно до якого будь-яка ш</w:t>
      </w:r>
      <w:r w:rsidR="00D94396" w:rsidRPr="00046ED7">
        <w:rPr>
          <w:sz w:val="28"/>
          <w:szCs w:val="28"/>
          <w:lang w:val="uk-UA"/>
        </w:rPr>
        <w:t>кода має відшкодовуватися. Своє</w:t>
      </w:r>
      <w:r w:rsidR="00E11210" w:rsidRPr="00046ED7">
        <w:rPr>
          <w:sz w:val="28"/>
          <w:szCs w:val="28"/>
          <w:lang w:val="uk-UA"/>
        </w:rPr>
        <w:t xml:space="preserve"> </w:t>
      </w:r>
      <w:r w:rsidR="00CD73C7" w:rsidRPr="00046ED7">
        <w:rPr>
          <w:sz w:val="28"/>
          <w:szCs w:val="28"/>
          <w:lang w:val="uk-UA"/>
        </w:rPr>
        <w:t xml:space="preserve">рідною гарантією цього принципу є інший принцип — відповідальності за вчинення </w:t>
      </w:r>
      <w:r w:rsidR="00D94396" w:rsidRPr="00046ED7">
        <w:rPr>
          <w:sz w:val="28"/>
          <w:szCs w:val="28"/>
          <w:lang w:val="uk-UA"/>
        </w:rPr>
        <w:t>шкоди або за відмову відшкодува</w:t>
      </w:r>
      <w:r w:rsidR="00CD73C7" w:rsidRPr="00046ED7">
        <w:rPr>
          <w:sz w:val="28"/>
          <w:szCs w:val="28"/>
          <w:lang w:val="uk-UA"/>
        </w:rPr>
        <w:t xml:space="preserve">ти її. </w:t>
      </w:r>
      <w:r w:rsidR="00E11210" w:rsidRPr="00046ED7">
        <w:rPr>
          <w:sz w:val="28"/>
          <w:szCs w:val="28"/>
          <w:lang w:val="uk-UA"/>
        </w:rPr>
        <w:t>Так, в</w:t>
      </w:r>
      <w:r w:rsidR="00CD73C7" w:rsidRPr="00046ED7">
        <w:rPr>
          <w:sz w:val="28"/>
          <w:szCs w:val="28"/>
          <w:lang w:val="uk-UA"/>
        </w:rPr>
        <w:t xml:space="preserve">ідповідальність за порушення </w:t>
      </w:r>
      <w:r w:rsidR="00E022BD">
        <w:rPr>
          <w:sz w:val="28"/>
          <w:szCs w:val="28"/>
          <w:lang w:val="uk-UA"/>
        </w:rPr>
        <w:t>…</w:t>
      </w:r>
      <w:r w:rsidR="00CD73C7" w:rsidRPr="00046ED7">
        <w:rPr>
          <w:sz w:val="28"/>
          <w:szCs w:val="28"/>
          <w:lang w:val="uk-UA"/>
        </w:rPr>
        <w:t>»</w:t>
      </w:r>
      <w:r w:rsidR="003D23F9" w:rsidRPr="00046ED7">
        <w:rPr>
          <w:sz w:val="28"/>
          <w:szCs w:val="28"/>
          <w:lang w:val="uk-UA"/>
        </w:rPr>
        <w:t xml:space="preserve"> (</w:t>
      </w:r>
      <w:r w:rsidR="006D34DB" w:rsidRPr="00046ED7">
        <w:rPr>
          <w:sz w:val="28"/>
          <w:szCs w:val="28"/>
          <w:lang w:val="uk-UA"/>
        </w:rPr>
        <w:t xml:space="preserve">1; </w:t>
      </w:r>
      <w:r w:rsidR="00CA3AB7" w:rsidRPr="00046ED7">
        <w:rPr>
          <w:sz w:val="28"/>
          <w:szCs w:val="28"/>
          <w:lang w:val="uk-UA"/>
        </w:rPr>
        <w:t>11</w:t>
      </w:r>
      <w:r w:rsidR="003D23F9" w:rsidRPr="00046ED7">
        <w:rPr>
          <w:sz w:val="28"/>
          <w:szCs w:val="28"/>
          <w:lang w:val="uk-UA"/>
        </w:rPr>
        <w:t>)</w:t>
      </w:r>
      <w:r w:rsidR="00CD73C7" w:rsidRPr="00046ED7">
        <w:rPr>
          <w:sz w:val="28"/>
          <w:szCs w:val="28"/>
          <w:lang w:val="uk-UA"/>
        </w:rPr>
        <w:t>.</w:t>
      </w:r>
      <w:r w:rsidR="007B4C60" w:rsidRPr="00046ED7">
        <w:rPr>
          <w:sz w:val="28"/>
          <w:szCs w:val="28"/>
          <w:lang w:val="uk-UA"/>
        </w:rPr>
        <w:t xml:space="preserve">  </w:t>
      </w:r>
    </w:p>
    <w:p w:rsidR="00C143BE" w:rsidRPr="00046ED7" w:rsidRDefault="00E022B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a"/>
          <w:i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D2127A" w:rsidRPr="00046ED7" w:rsidRDefault="003B7302" w:rsidP="00E022BD">
      <w:pPr>
        <w:widowControl w:val="0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046ED7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 xml:space="preserve">Таким чином, </w:t>
      </w:r>
      <w:r w:rsidR="00E022BD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>..</w:t>
      </w:r>
    </w:p>
    <w:p w:rsidR="00F808CB" w:rsidRPr="00046ED7" w:rsidRDefault="00F808C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A4777" w:rsidRPr="00046ED7" w:rsidRDefault="005A4777" w:rsidP="006245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2</w:t>
      </w:r>
    </w:p>
    <w:p w:rsidR="00F808CB" w:rsidRPr="00046ED7" w:rsidRDefault="00F808CB" w:rsidP="006245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>ПІДСТАВИ МІЖНАРОДНОЇ ВІДПОВІДАЛЬНОСТІ ДЕРЖАВ</w:t>
      </w:r>
    </w:p>
    <w:p w:rsidR="005A4777" w:rsidRPr="00046ED7" w:rsidRDefault="005A4777" w:rsidP="006245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8CB" w:rsidRPr="00046ED7" w:rsidRDefault="00F808C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 Особливості юридичних підстав міжнародної відповідальності держав </w:t>
      </w:r>
    </w:p>
    <w:p w:rsidR="008A5502" w:rsidRPr="00046ED7" w:rsidRDefault="008A5502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sz w:val="28"/>
          <w:szCs w:val="28"/>
          <w:lang w:val="uk-UA"/>
        </w:rPr>
      </w:pPr>
    </w:p>
    <w:p w:rsidR="001164EE" w:rsidRPr="00046ED7" w:rsidRDefault="00E022B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</w:p>
    <w:p w:rsidR="00D2127A" w:rsidRPr="00046ED7" w:rsidRDefault="00D2127A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46ED7">
        <w:rPr>
          <w:rStyle w:val="aa"/>
          <w:i w:val="0"/>
          <w:sz w:val="28"/>
          <w:szCs w:val="28"/>
          <w:lang w:val="uk-UA"/>
        </w:rPr>
        <w:t xml:space="preserve">Юридичні підстави </w:t>
      </w:r>
      <w:r w:rsidRPr="00046ED7">
        <w:rPr>
          <w:sz w:val="28"/>
          <w:szCs w:val="28"/>
          <w:lang w:val="uk-UA"/>
        </w:rPr>
        <w:t xml:space="preserve">— це сукупність юридично обов'язкових міжнародно-правових актів, на підставі яких певна поведінка (дія або бездіяльність) кваліфікується як міжнародне правопорушення. Юридичні підстави відповідальності можуть міститися в будь-яких джерелах міжнародного права й інших актах, які фіксують </w:t>
      </w:r>
      <w:r w:rsidRPr="00046ED7">
        <w:rPr>
          <w:rStyle w:val="aa"/>
          <w:i w:val="0"/>
          <w:sz w:val="28"/>
          <w:szCs w:val="28"/>
          <w:lang w:val="uk-UA"/>
        </w:rPr>
        <w:t xml:space="preserve">обов'язкові </w:t>
      </w:r>
      <w:r w:rsidRPr="00046ED7">
        <w:rPr>
          <w:sz w:val="28"/>
          <w:szCs w:val="28"/>
          <w:lang w:val="uk-UA"/>
        </w:rPr>
        <w:t xml:space="preserve">для держави правила поведінки. Ними є </w:t>
      </w:r>
      <w:r w:rsidR="00E022BD">
        <w:rPr>
          <w:sz w:val="28"/>
          <w:szCs w:val="28"/>
          <w:lang w:val="uk-UA"/>
        </w:rPr>
        <w:t>….</w:t>
      </w:r>
      <w:r w:rsidRPr="00046ED7">
        <w:rPr>
          <w:sz w:val="28"/>
          <w:szCs w:val="28"/>
          <w:lang w:val="uk-UA"/>
        </w:rPr>
        <w:t xml:space="preserve"> (</w:t>
      </w:r>
      <w:r w:rsidR="00CA3AB7" w:rsidRPr="00046ED7">
        <w:rPr>
          <w:sz w:val="28"/>
          <w:szCs w:val="28"/>
          <w:lang w:val="uk-UA"/>
        </w:rPr>
        <w:t>11</w:t>
      </w:r>
      <w:r w:rsidRPr="00046ED7">
        <w:rPr>
          <w:sz w:val="28"/>
          <w:szCs w:val="28"/>
          <w:lang w:val="uk-UA"/>
        </w:rPr>
        <w:t xml:space="preserve">). </w:t>
      </w:r>
    </w:p>
    <w:p w:rsidR="00CA3AB7" w:rsidRPr="00046ED7" w:rsidRDefault="00E022B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7067BF" w:rsidRPr="00046ED7">
        <w:rPr>
          <w:sz w:val="28"/>
          <w:szCs w:val="28"/>
          <w:lang w:val="uk-UA"/>
        </w:rPr>
        <w:t xml:space="preserve"> До них В. А. Василенко зараховує міжнародний договір і міжнародний звичай, рішення міжнародних судів, рішення міжнародних (міжурядових) організацій, що за статутом цих організацій обов'язкові для держав-членів, а також односторонні міжнародно-правові акти держав. Останні встановлюють обов'язкові правила поведінки для даної держави у формі декларацій, заяв, нот, виступів посадових осіб тощо</w:t>
      </w:r>
      <w:r w:rsidR="00930924" w:rsidRPr="00046ED7">
        <w:rPr>
          <w:sz w:val="28"/>
          <w:szCs w:val="28"/>
          <w:lang w:val="uk-UA"/>
        </w:rPr>
        <w:t xml:space="preserve"> (</w:t>
      </w:r>
      <w:r w:rsidR="00CA3AB7" w:rsidRPr="00046ED7">
        <w:rPr>
          <w:sz w:val="28"/>
          <w:szCs w:val="28"/>
          <w:lang w:val="uk-UA"/>
        </w:rPr>
        <w:t>5, с. 14</w:t>
      </w:r>
      <w:r w:rsidR="00930924" w:rsidRPr="00046ED7">
        <w:rPr>
          <w:sz w:val="28"/>
          <w:szCs w:val="28"/>
          <w:lang w:val="uk-UA"/>
        </w:rPr>
        <w:t>)</w:t>
      </w:r>
      <w:r w:rsidR="007067BF" w:rsidRPr="00046ED7">
        <w:rPr>
          <w:sz w:val="28"/>
          <w:szCs w:val="28"/>
          <w:lang w:val="uk-UA"/>
        </w:rPr>
        <w:t>.</w:t>
      </w:r>
      <w:r w:rsidR="00930924" w:rsidRPr="00046E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</w:p>
    <w:p w:rsidR="00B97572" w:rsidRPr="00046ED7" w:rsidRDefault="00E022BD" w:rsidP="002B504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43B1C" w:rsidRPr="00046ED7" w:rsidRDefault="00D2127A" w:rsidP="002B50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E022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808CB" w:rsidRPr="00046ED7" w:rsidRDefault="00F808C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Характеристика фактичних підстав міжнародної відповідальності держав </w:t>
      </w:r>
    </w:p>
    <w:p w:rsidR="00D2127A" w:rsidRPr="00046ED7" w:rsidRDefault="00D2127A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5400" w:rsidRPr="00046ED7" w:rsidRDefault="00E022BD" w:rsidP="002B504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15400" w:rsidRPr="00046ED7" w:rsidRDefault="00215400" w:rsidP="002B504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тяжке порушення міжнародного зобов’язання, яке має основоположне значення для захисту навколишнього середовища, зокрема зобов’язання, що забороняють масове забруднення атмосфери або морів. Слід зазначити, що перелік міжнародних злочинів не є вичерпним, оскільки в майбутньому можуть з’явитися нові види злочинів</w:t>
      </w:r>
      <w:r w:rsidR="00D66A5F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E3430" w:rsidRPr="00046ED7">
        <w:rPr>
          <w:rFonts w:ascii="Times New Roman" w:hAnsi="Times New Roman" w:cs="Times New Roman"/>
          <w:sz w:val="28"/>
          <w:szCs w:val="28"/>
          <w:lang w:val="uk-UA"/>
        </w:rPr>
        <w:t>20, c. 156</w:t>
      </w:r>
      <w:r w:rsidR="00D66A5F" w:rsidRPr="00046E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022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15400" w:rsidRPr="00046ED7" w:rsidRDefault="00E022BD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..</w:t>
      </w:r>
    </w:p>
    <w:p w:rsidR="003E3430" w:rsidRPr="00046ED7" w:rsidRDefault="004339CE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Міжнародна відповідальність реалізується на підставі матеріальної та політичної (нематеріальної) відповідальності. Деякі автори виокремлюють ще моральну відповідальність, але зазвичай вона (наприклад, здійснення певних церемоніальних дій, що відновлюють честь і гідність держави) також зводиться до політичної </w:t>
      </w:r>
      <w:r w:rsidR="003E3430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[15</w:t>
      </w: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, с. 157–167]</w:t>
      </w:r>
      <w:r w:rsidR="00E022B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….</w:t>
      </w:r>
    </w:p>
    <w:p w:rsidR="00F808CB" w:rsidRPr="00046ED7" w:rsidRDefault="00215400" w:rsidP="00E02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вищезазначене, можна зробити висновок, </w:t>
      </w:r>
      <w:r w:rsidR="00E022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808CB" w:rsidRPr="00046ED7" w:rsidRDefault="00F808CB" w:rsidP="00D41D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AD3A6C" w:rsidRPr="00046ED7" w:rsidRDefault="00AD3A6C" w:rsidP="004A0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CB" w:rsidRPr="00046ED7" w:rsidRDefault="00491C03" w:rsidP="00E02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Підводячи підсумок дослідження найбільш важливих міжнародно-правових аспектів відповідальності держав за міжнародно-протиправні діяння і застосування державами контрзаходів</w:t>
      </w:r>
      <w:r w:rsidR="00596A0A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>Досліджуючи проблеми міжнародно-правової відповідальності держави і контрзаходів, їх взаємозв'язок між собою, ми спробували показати стан цих інститутів в сучасному міжнародному праві. У процесі вирішення поставлених завдань, ми, безумовно, приходили до певних висновків</w:t>
      </w:r>
      <w:r w:rsidR="007C279F" w:rsidRPr="00046ED7">
        <w:rPr>
          <w:rFonts w:ascii="Times New Roman" w:hAnsi="Times New Roman" w:cs="Times New Roman"/>
          <w:sz w:val="28"/>
          <w:szCs w:val="28"/>
        </w:rPr>
        <w:t xml:space="preserve">. 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>Міжнародне право</w:t>
      </w:r>
      <w:r w:rsidR="007C279F" w:rsidRPr="00E022BD">
        <w:rPr>
          <w:rFonts w:ascii="Times New Roman" w:hAnsi="Times New Roman" w:cs="Times New Roman"/>
          <w:sz w:val="28"/>
          <w:szCs w:val="28"/>
        </w:rPr>
        <w:t xml:space="preserve"> 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є правом координації, а не субординації. Координаційна характер міжнародного права проявляється у відсутності в його системі будь-якого централізованого наддержавного апарату примусу до дотримання міжнародно-правових зобов'язань. Дотримання норм і принципів міжнародного права забезпечується самими учасниками міждержавних відносин як рівними, суверенними суб'єктами </w:t>
      </w:r>
      <w:r w:rsidR="00E022BD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F808CB" w:rsidRPr="00046ED7" w:rsidRDefault="00F808CB" w:rsidP="002663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F808CB" w:rsidRPr="00046ED7" w:rsidRDefault="00F808C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3FD" w:rsidRPr="00046ED7" w:rsidRDefault="002663FD" w:rsidP="002663F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Агамиров Н. И.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Международные институты в контексте права международной ответственности / Н. И. Агамиров // </w:t>
      </w:r>
      <w:r w:rsidRPr="00046ED7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>Современное право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>. – 2012. – № 4. – С. 148–151.</w:t>
      </w:r>
    </w:p>
    <w:p w:rsidR="002663FD" w:rsidRPr="00046ED7" w:rsidRDefault="002663FD" w:rsidP="002663FD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i w:val="0"/>
          <w:iCs w:val="0"/>
          <w:kern w:val="2"/>
          <w:sz w:val="28"/>
          <w:szCs w:val="28"/>
          <w:lang w:val="uk-UA"/>
        </w:rPr>
      </w:pPr>
      <w:r w:rsidRPr="00046ED7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 xml:space="preserve">Баймуратов М. О. Міжнародне право [Текст] : учебник / М. О. Баймуратов. </w:t>
      </w: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– </w:t>
      </w:r>
      <w:r w:rsidRPr="00046ED7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 xml:space="preserve">3-е вид. </w:t>
      </w: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– </w:t>
      </w:r>
      <w:r w:rsidRPr="00046ED7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 xml:space="preserve">Х. : Одіссей, 2002. </w:t>
      </w: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–</w:t>
      </w:r>
      <w:r w:rsidRPr="00046ED7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 xml:space="preserve"> 672 с. </w:t>
      </w:r>
    </w:p>
    <w:p w:rsidR="002663FD" w:rsidRPr="00046ED7" w:rsidRDefault="002663FD" w:rsidP="002663F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Блажевич Ю.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Міжнародно-правові примусові заходи як особливий засіб реалізації відповідальності держав: теоретичні проблеми, особливості, перспективи й тенденції застосування / Ю. Блажевич // </w:t>
      </w:r>
      <w:r w:rsidRPr="00046ED7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>Юридична Україна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>. – 2006. – № 2. – С. 99–101.</w:t>
      </w:r>
    </w:p>
    <w:p w:rsidR="002663FD" w:rsidRPr="00046ED7" w:rsidRDefault="002663FD" w:rsidP="002663FD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Буткевич В. Г. Міжнародне право. Основи теорії : підручник / Буткевич В. Г., Мицик В. В., Задорожній О. В. ; за ред. В. Г. Буткевича. – К. : Либідь, 2002. – 608 с. </w:t>
      </w:r>
    </w:p>
    <w:p w:rsidR="002663FD" w:rsidRPr="00046ED7" w:rsidRDefault="002663FD" w:rsidP="002663FD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46ED7">
        <w:rPr>
          <w:iCs/>
          <w:sz w:val="28"/>
          <w:szCs w:val="28"/>
          <w:lang w:val="uk-UA"/>
        </w:rPr>
        <w:t xml:space="preserve">Василенко В. А. </w:t>
      </w:r>
      <w:r w:rsidRPr="00046ED7">
        <w:rPr>
          <w:sz w:val="28"/>
          <w:szCs w:val="28"/>
          <w:lang w:val="uk-UA"/>
        </w:rPr>
        <w:t xml:space="preserve">Ответственность государства за международные правонарушения. / </w:t>
      </w:r>
      <w:r w:rsidRPr="00046ED7">
        <w:rPr>
          <w:iCs/>
          <w:sz w:val="28"/>
          <w:szCs w:val="28"/>
          <w:lang w:val="uk-UA"/>
        </w:rPr>
        <w:t>В. А. Василенко</w:t>
      </w:r>
      <w:r w:rsidRPr="00046ED7">
        <w:rPr>
          <w:sz w:val="28"/>
          <w:szCs w:val="28"/>
          <w:lang w:val="uk-UA"/>
        </w:rPr>
        <w:t xml:space="preserve">– Киев, 1973. – 199 c.   </w:t>
      </w:r>
    </w:p>
    <w:p w:rsidR="002663FD" w:rsidRPr="00046ED7" w:rsidRDefault="002663FD" w:rsidP="002663F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Венская конвенция о дипломатических сношениях // Посольское и консульское право в избранных документах / сост. : Н. И. Петренко, Т. Д. Розина. – М., 1972. – 169 с.</w:t>
      </w:r>
    </w:p>
    <w:p w:rsidR="002663FD" w:rsidRPr="00046ED7" w:rsidRDefault="002663FD" w:rsidP="002663FD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Віденська конвенція про право міжнародних договорів : від 23 травня 1969 р. // Відомості Верховної Ради Української РСР. – 1986. – № 17. – Ст. 343. – Ст. 27.</w:t>
      </w:r>
    </w:p>
    <w:p w:rsidR="002663FD" w:rsidRPr="00046ED7" w:rsidRDefault="002663FD" w:rsidP="002663FD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Конвенция Организации Объединенных Наций против транснациональной организованной преступности и протоколы к ней. – Нью-Йорк : Организация Объединенных Наций, 2002. – 98 c. – Ст. 12.</w:t>
      </w:r>
    </w:p>
    <w:p w:rsidR="002663FD" w:rsidRPr="00046ED7" w:rsidRDefault="002663FD" w:rsidP="002663FD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Лисовский В. И. Международное право / В. И. Лисовский. – К. : Киевский государственный университет им. Т. Г. Шевченко, 1995. – 478 с. </w:t>
      </w:r>
    </w:p>
    <w:p w:rsidR="002663FD" w:rsidRPr="00046ED7" w:rsidRDefault="002663FD" w:rsidP="002663FD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Лукашук И. И. Право международной ответственности [Електронний ресурс] / И. И Лукашук. – М. : Волтерс Клувер,2004. – 432 с. – С. 204. // [Електронний ресурс] – Режим доступу : http://www.lawmix.ru/comm.php?id=5036 </w:t>
      </w:r>
    </w:p>
    <w:p w:rsidR="002663FD" w:rsidRPr="00046ED7" w:rsidRDefault="002663FD" w:rsidP="002663FD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Міжнародне право : навч. посіб. / За ред. М. В. Буроменського. – К. : Юрінком Інтер, 2005. – 336 с. 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// [Електронний ресурс] – Режим доступу : </w:t>
      </w:r>
      <w:hyperlink r:id="rId8" w:history="1">
        <w:r w:rsidRPr="00046ED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http://uristinfo.net/mezhdunarodnoe-pravo/139-mvburomenskij-mizhnarodne-pravo/3665-rozdil-20-vidpovidalnist-derzhav-u-mizhnarodnomu-pravi.html</w:t>
        </w:r>
      </w:hyperlink>
    </w:p>
    <w:p w:rsidR="002663FD" w:rsidRPr="00046ED7" w:rsidRDefault="002663FD" w:rsidP="002663FD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Проект статей об ответственности государств за международно-противоправные деяния 2001 г. // Доклад Комиссии международного права о </w:t>
      </w: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lastRenderedPageBreak/>
        <w:t>работе ее пятьдесят третьей сессии : доклад ООН (A/56/10). – Нью-Йорк : ООН, 2001. – С. 26−46. – Ст. 3.</w:t>
      </w:r>
    </w:p>
    <w:p w:rsidR="002663FD" w:rsidRPr="00046ED7" w:rsidRDefault="002663FD" w:rsidP="002663FD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Пронюк Н. В.</w:t>
      </w: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Сучасне міжнародне право : навч. посіб. / Н. В. Пронюк. – 2-е вид., змін. та допов. – К. : КНТ, 2010. – 344 с. // [Електронний ресурс] – Режим доступу : </w:t>
      </w:r>
      <w:hyperlink r:id="rId9" w:history="1">
        <w:r w:rsidRPr="00046ED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http://westudents.com.ua/glavy/69239-1-ponyattya-pdstavi-subkti-mjnarodno-pravovo-vdpovdalnost.html</w:t>
        </w:r>
      </w:hyperlink>
    </w:p>
    <w:p w:rsidR="002663FD" w:rsidRPr="00046ED7" w:rsidRDefault="00AE09A5" w:rsidP="002663F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tooltip="Пошук за автором" w:history="1">
        <w:r w:rsidR="002663FD" w:rsidRPr="00046ED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Скрильник О. О.</w:t>
        </w:r>
      </w:hyperlink>
      <w:r w:rsidR="002663FD" w:rsidRPr="00046E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663FD" w:rsidRPr="00046ED7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відповідальності в сучасному міжнародному праві</w:t>
      </w:r>
      <w:r w:rsidR="002663FD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/ О. О. Скрильник // </w:t>
      </w:r>
      <w:hyperlink r:id="rId11" w:tooltip="Періодичне видання" w:history="1">
        <w:r w:rsidR="002663FD" w:rsidRPr="00046ED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Часопис Київського університету права</w:t>
        </w:r>
      </w:hyperlink>
      <w:r w:rsidR="002663FD"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. - 2013. - № 4. - С. 351-355. // [Електронний ресурс] - Режим доступу: </w:t>
      </w:r>
      <w:hyperlink r:id="rId12" w:history="1">
        <w:r w:rsidR="002663FD" w:rsidRPr="00046ED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="002663FD" w:rsidRPr="00046ED7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Chkup</w:t>
        </w:r>
        <w:r w:rsidR="002663FD" w:rsidRPr="00046ED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_2013_4_86</w:t>
        </w:r>
      </w:hyperlink>
      <w:r w:rsidR="002663FD"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</w:t>
      </w:r>
    </w:p>
    <w:p w:rsidR="002663FD" w:rsidRPr="00046ED7" w:rsidRDefault="002663FD" w:rsidP="002663F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>Тимченко Л. А. Международное право: основные отрасли, институты, нормы / Л. А. Тимченко, Л. Д. Тимченко. – Ирпень : Национальная академия ГНС, 2004. – 281 с.</w:t>
      </w: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</w:t>
      </w:r>
    </w:p>
    <w:p w:rsidR="002663FD" w:rsidRPr="00046ED7" w:rsidRDefault="002663FD" w:rsidP="002663F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Трайнин А. Н. Защита мира и борьба с преступлениями против человечества / А. Н. Трайнин. – М. : Юрид. лит-ра, 1956. – 300 с. </w:t>
      </w:r>
    </w:p>
    <w:p w:rsidR="002663FD" w:rsidRPr="00046ED7" w:rsidRDefault="002663FD" w:rsidP="002663FD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ED7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Тункин Г. И. Теория международного права / Г. И. Тункин ; [под общ. ред. Шестаков Л. Н.]. – М. : Зерцало, 2000. – 416 с. </w:t>
      </w:r>
    </w:p>
    <w:p w:rsidR="002663FD" w:rsidRPr="00046ED7" w:rsidRDefault="002663FD" w:rsidP="002663FD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46ED7">
        <w:rPr>
          <w:sz w:val="28"/>
          <w:szCs w:val="28"/>
          <w:lang w:val="uk-UA"/>
        </w:rPr>
        <w:t>Ушаков</w:t>
      </w:r>
      <w:hyperlink r:id="rId13" w:history="1">
        <w:r w:rsidRPr="00046ED7">
          <w:rPr>
            <w:rStyle w:val="ab"/>
            <w:color w:val="auto"/>
            <w:sz w:val="28"/>
            <w:szCs w:val="28"/>
            <w:u w:val="none"/>
            <w:lang w:val="uk-UA"/>
          </w:rPr>
          <w:t xml:space="preserve"> Н. А. Міжнародне право: Підручник. - М: Юрист, 2000. - 304 с.</w:t>
        </w:r>
      </w:hyperlink>
      <w:r w:rsidRPr="00046ED7">
        <w:rPr>
          <w:sz w:val="28"/>
          <w:szCs w:val="28"/>
          <w:lang w:val="uk-UA"/>
        </w:rPr>
        <w:t xml:space="preserve"> // [Електронний ресурс] – Режим доступу : http://pravolib.pp.ua/ist-7--idz-ax281--nf-6.html</w:t>
      </w:r>
    </w:p>
    <w:p w:rsidR="002663FD" w:rsidRPr="00046ED7" w:rsidRDefault="002663FD" w:rsidP="002663FD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46ED7">
        <w:rPr>
          <w:iCs/>
          <w:sz w:val="28"/>
          <w:szCs w:val="28"/>
          <w:lang w:val="uk-UA"/>
        </w:rPr>
        <w:t>Фердросс А.</w:t>
      </w:r>
      <w:r w:rsidRPr="00046ED7">
        <w:rPr>
          <w:sz w:val="28"/>
          <w:szCs w:val="28"/>
          <w:lang w:val="uk-UA"/>
        </w:rPr>
        <w:t xml:space="preserve"> Міжнародне право / Пер. з йому. Під ред. і з перед. Р. </w:t>
      </w:r>
      <w:r w:rsidRPr="00046ED7">
        <w:rPr>
          <w:iCs/>
          <w:sz w:val="28"/>
          <w:szCs w:val="28"/>
          <w:lang w:val="uk-UA"/>
        </w:rPr>
        <w:t>И. Тункина. М.,</w:t>
      </w:r>
      <w:r w:rsidRPr="00046ED7">
        <w:rPr>
          <w:sz w:val="28"/>
          <w:szCs w:val="28"/>
          <w:lang w:val="uk-UA"/>
        </w:rPr>
        <w:t xml:space="preserve"> 1959</w:t>
      </w:r>
    </w:p>
    <w:p w:rsidR="002663FD" w:rsidRPr="00046ED7" w:rsidRDefault="002663FD" w:rsidP="002663F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7">
        <w:rPr>
          <w:rFonts w:ascii="Times New Roman" w:hAnsi="Times New Roman" w:cs="Times New Roman"/>
          <w:sz w:val="28"/>
          <w:szCs w:val="28"/>
          <w:lang w:val="uk-UA"/>
        </w:rPr>
        <w:t xml:space="preserve">Циверенко Г. П. Фактичні підстави для виникнення міжнародно-правової відповідальності / Г. П. Циверенко // Актуальні проблеми держави і права. – 2014. – Вип. 73. – С. 152-157. // [Електронний ресурс] – Режим доступу: </w:t>
      </w:r>
      <w:hyperlink r:id="rId14" w:history="1">
        <w:r w:rsidRPr="00046ED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http://nbuv.gov.ua/UJRN/apdp_2014_73_26</w:t>
        </w:r>
      </w:hyperlink>
    </w:p>
    <w:p w:rsidR="002663FD" w:rsidRPr="00046ED7" w:rsidRDefault="002663FD" w:rsidP="00266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3FD" w:rsidRPr="00046ED7" w:rsidRDefault="002663FD" w:rsidP="00266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3FD" w:rsidRPr="00046ED7" w:rsidRDefault="002663FD" w:rsidP="00266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3FD" w:rsidRPr="00046ED7" w:rsidRDefault="002663FD" w:rsidP="00266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54" w:rsidRPr="00046ED7" w:rsidRDefault="00D92954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CB" w:rsidRPr="00046ED7" w:rsidRDefault="00F808C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CB" w:rsidRPr="00046ED7" w:rsidRDefault="00F808CB" w:rsidP="002B5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08CB" w:rsidRPr="00046ED7" w:rsidSect="007C6383">
      <w:head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A5" w:rsidRDefault="00AE09A5" w:rsidP="007C6383">
      <w:pPr>
        <w:spacing w:after="0" w:line="240" w:lineRule="auto"/>
      </w:pPr>
      <w:r>
        <w:separator/>
      </w:r>
    </w:p>
  </w:endnote>
  <w:endnote w:type="continuationSeparator" w:id="0">
    <w:p w:rsidR="00AE09A5" w:rsidRDefault="00AE09A5" w:rsidP="007C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A5" w:rsidRDefault="00AE09A5" w:rsidP="007C6383">
      <w:pPr>
        <w:spacing w:after="0" w:line="240" w:lineRule="auto"/>
      </w:pPr>
      <w:r>
        <w:separator/>
      </w:r>
    </w:p>
  </w:footnote>
  <w:footnote w:type="continuationSeparator" w:id="0">
    <w:p w:rsidR="00AE09A5" w:rsidRDefault="00AE09A5" w:rsidP="007C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8016"/>
      <w:docPartObj>
        <w:docPartGallery w:val="Page Numbers (Top of Page)"/>
        <w:docPartUnique/>
      </w:docPartObj>
    </w:sdtPr>
    <w:sdtEndPr/>
    <w:sdtContent>
      <w:p w:rsidR="007C6383" w:rsidRDefault="00AE09A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2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C6383" w:rsidRDefault="007C63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291"/>
    <w:multiLevelType w:val="hybridMultilevel"/>
    <w:tmpl w:val="46823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86D20"/>
    <w:multiLevelType w:val="multilevel"/>
    <w:tmpl w:val="326E34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E310EC"/>
    <w:multiLevelType w:val="hybridMultilevel"/>
    <w:tmpl w:val="B44C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57835"/>
    <w:multiLevelType w:val="hybridMultilevel"/>
    <w:tmpl w:val="6F904FC0"/>
    <w:lvl w:ilvl="0" w:tplc="5AFCD27C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6BE4E94"/>
    <w:multiLevelType w:val="hybridMultilevel"/>
    <w:tmpl w:val="3744A9EE"/>
    <w:lvl w:ilvl="0" w:tplc="744C229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F568D"/>
    <w:multiLevelType w:val="hybridMultilevel"/>
    <w:tmpl w:val="C8E44AAA"/>
    <w:lvl w:ilvl="0" w:tplc="57B2AE5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C121A5"/>
    <w:multiLevelType w:val="hybridMultilevel"/>
    <w:tmpl w:val="E8B041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7D703D"/>
    <w:multiLevelType w:val="hybridMultilevel"/>
    <w:tmpl w:val="5CC43D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D87479"/>
    <w:multiLevelType w:val="hybridMultilevel"/>
    <w:tmpl w:val="378A30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435C29"/>
    <w:multiLevelType w:val="hybridMultilevel"/>
    <w:tmpl w:val="BDDE92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6F3CF2"/>
    <w:multiLevelType w:val="hybridMultilevel"/>
    <w:tmpl w:val="942854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8B4BB3"/>
    <w:multiLevelType w:val="hybridMultilevel"/>
    <w:tmpl w:val="C7E2CD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AD2E23"/>
    <w:multiLevelType w:val="hybridMultilevel"/>
    <w:tmpl w:val="5FD254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6419A8"/>
    <w:multiLevelType w:val="hybridMultilevel"/>
    <w:tmpl w:val="EF6469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B316E4"/>
    <w:multiLevelType w:val="hybridMultilevel"/>
    <w:tmpl w:val="113449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961D40"/>
    <w:multiLevelType w:val="hybridMultilevel"/>
    <w:tmpl w:val="B8422D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0C2FF7"/>
    <w:multiLevelType w:val="hybridMultilevel"/>
    <w:tmpl w:val="EF74E07A"/>
    <w:lvl w:ilvl="0" w:tplc="70807FBC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D46292"/>
    <w:multiLevelType w:val="hybridMultilevel"/>
    <w:tmpl w:val="40EE5A68"/>
    <w:lvl w:ilvl="0" w:tplc="18B2AFFE">
      <w:start w:val="5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3"/>
  </w:num>
  <w:num w:numId="5">
    <w:abstractNumId w:val="16"/>
  </w:num>
  <w:num w:numId="6">
    <w:abstractNumId w:val="8"/>
  </w:num>
  <w:num w:numId="7">
    <w:abstractNumId w:val="17"/>
  </w:num>
  <w:num w:numId="8">
    <w:abstractNumId w:val="14"/>
  </w:num>
  <w:num w:numId="9">
    <w:abstractNumId w:val="7"/>
  </w:num>
  <w:num w:numId="10">
    <w:abstractNumId w:val="5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9"/>
  </w:num>
  <w:num w:numId="16">
    <w:abstractNumId w:val="1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CB"/>
    <w:rsid w:val="00001E12"/>
    <w:rsid w:val="00033428"/>
    <w:rsid w:val="000365D8"/>
    <w:rsid w:val="00040081"/>
    <w:rsid w:val="000423B9"/>
    <w:rsid w:val="00046ED7"/>
    <w:rsid w:val="0005142F"/>
    <w:rsid w:val="00051BC7"/>
    <w:rsid w:val="00060DC7"/>
    <w:rsid w:val="00061123"/>
    <w:rsid w:val="00074908"/>
    <w:rsid w:val="00074D65"/>
    <w:rsid w:val="00092D35"/>
    <w:rsid w:val="00094C82"/>
    <w:rsid w:val="000A3A86"/>
    <w:rsid w:val="000C279E"/>
    <w:rsid w:val="000C79C1"/>
    <w:rsid w:val="000D3FFE"/>
    <w:rsid w:val="000D4E61"/>
    <w:rsid w:val="000D636B"/>
    <w:rsid w:val="000E1866"/>
    <w:rsid w:val="000E30C6"/>
    <w:rsid w:val="001103D4"/>
    <w:rsid w:val="001164EE"/>
    <w:rsid w:val="0012759C"/>
    <w:rsid w:val="001315FC"/>
    <w:rsid w:val="00133864"/>
    <w:rsid w:val="00140A5D"/>
    <w:rsid w:val="0015486A"/>
    <w:rsid w:val="001548A3"/>
    <w:rsid w:val="00161D86"/>
    <w:rsid w:val="001A5470"/>
    <w:rsid w:val="001B18C5"/>
    <w:rsid w:val="001B3124"/>
    <w:rsid w:val="001B71BF"/>
    <w:rsid w:val="001C2EBC"/>
    <w:rsid w:val="001C4933"/>
    <w:rsid w:val="001E57AF"/>
    <w:rsid w:val="001F6959"/>
    <w:rsid w:val="002025CA"/>
    <w:rsid w:val="00206993"/>
    <w:rsid w:val="00211AE2"/>
    <w:rsid w:val="00215400"/>
    <w:rsid w:val="00216574"/>
    <w:rsid w:val="0021664E"/>
    <w:rsid w:val="00226916"/>
    <w:rsid w:val="00235428"/>
    <w:rsid w:val="00244BFC"/>
    <w:rsid w:val="00246D0A"/>
    <w:rsid w:val="002663FD"/>
    <w:rsid w:val="002679A5"/>
    <w:rsid w:val="00295BF3"/>
    <w:rsid w:val="002B5047"/>
    <w:rsid w:val="002C43AB"/>
    <w:rsid w:val="002E6C34"/>
    <w:rsid w:val="002F3586"/>
    <w:rsid w:val="002F6A8B"/>
    <w:rsid w:val="00304E10"/>
    <w:rsid w:val="00316C9B"/>
    <w:rsid w:val="003316A2"/>
    <w:rsid w:val="00346AA8"/>
    <w:rsid w:val="003658C3"/>
    <w:rsid w:val="003775A8"/>
    <w:rsid w:val="0037772F"/>
    <w:rsid w:val="00385B42"/>
    <w:rsid w:val="003B5788"/>
    <w:rsid w:val="003B7302"/>
    <w:rsid w:val="003D23F9"/>
    <w:rsid w:val="003D5113"/>
    <w:rsid w:val="003E0A8C"/>
    <w:rsid w:val="003E3378"/>
    <w:rsid w:val="003E3430"/>
    <w:rsid w:val="00406A26"/>
    <w:rsid w:val="00407CCD"/>
    <w:rsid w:val="004225CD"/>
    <w:rsid w:val="00427C04"/>
    <w:rsid w:val="00431A57"/>
    <w:rsid w:val="004339CE"/>
    <w:rsid w:val="0043777E"/>
    <w:rsid w:val="00452088"/>
    <w:rsid w:val="00454261"/>
    <w:rsid w:val="0046174B"/>
    <w:rsid w:val="00491C03"/>
    <w:rsid w:val="00496C8C"/>
    <w:rsid w:val="004A0297"/>
    <w:rsid w:val="004A1F8D"/>
    <w:rsid w:val="004B7680"/>
    <w:rsid w:val="004C047A"/>
    <w:rsid w:val="004D71D9"/>
    <w:rsid w:val="004E3D55"/>
    <w:rsid w:val="00502123"/>
    <w:rsid w:val="00512DB9"/>
    <w:rsid w:val="0051717A"/>
    <w:rsid w:val="00532E78"/>
    <w:rsid w:val="00535B32"/>
    <w:rsid w:val="005429EF"/>
    <w:rsid w:val="00566B9A"/>
    <w:rsid w:val="00566EDC"/>
    <w:rsid w:val="00577476"/>
    <w:rsid w:val="005930E0"/>
    <w:rsid w:val="00596A0A"/>
    <w:rsid w:val="005A4777"/>
    <w:rsid w:val="005D2143"/>
    <w:rsid w:val="005D5FD8"/>
    <w:rsid w:val="005F2D50"/>
    <w:rsid w:val="00605FC6"/>
    <w:rsid w:val="00620209"/>
    <w:rsid w:val="0062455D"/>
    <w:rsid w:val="006551A2"/>
    <w:rsid w:val="006706DB"/>
    <w:rsid w:val="00676F46"/>
    <w:rsid w:val="006910AB"/>
    <w:rsid w:val="00692EA9"/>
    <w:rsid w:val="00695962"/>
    <w:rsid w:val="006B0892"/>
    <w:rsid w:val="006B2B5C"/>
    <w:rsid w:val="006B3BEE"/>
    <w:rsid w:val="006C15C0"/>
    <w:rsid w:val="006C4B65"/>
    <w:rsid w:val="006D34DB"/>
    <w:rsid w:val="006D4469"/>
    <w:rsid w:val="006E4F01"/>
    <w:rsid w:val="007067BF"/>
    <w:rsid w:val="00710D80"/>
    <w:rsid w:val="00714E86"/>
    <w:rsid w:val="007258D2"/>
    <w:rsid w:val="007308B4"/>
    <w:rsid w:val="00764909"/>
    <w:rsid w:val="00781C33"/>
    <w:rsid w:val="007850F0"/>
    <w:rsid w:val="00797749"/>
    <w:rsid w:val="007B4C60"/>
    <w:rsid w:val="007C279F"/>
    <w:rsid w:val="007C6383"/>
    <w:rsid w:val="007D2374"/>
    <w:rsid w:val="007E3AC6"/>
    <w:rsid w:val="00800452"/>
    <w:rsid w:val="008157A4"/>
    <w:rsid w:val="00835D3D"/>
    <w:rsid w:val="00886A06"/>
    <w:rsid w:val="008950CB"/>
    <w:rsid w:val="00897755"/>
    <w:rsid w:val="008A5502"/>
    <w:rsid w:val="008A61DA"/>
    <w:rsid w:val="008A76AE"/>
    <w:rsid w:val="008C51E9"/>
    <w:rsid w:val="008D20DC"/>
    <w:rsid w:val="008E0004"/>
    <w:rsid w:val="008F5AFE"/>
    <w:rsid w:val="009000BD"/>
    <w:rsid w:val="0090082F"/>
    <w:rsid w:val="00904913"/>
    <w:rsid w:val="00930924"/>
    <w:rsid w:val="0094363C"/>
    <w:rsid w:val="00951DC8"/>
    <w:rsid w:val="009828C0"/>
    <w:rsid w:val="00995BA3"/>
    <w:rsid w:val="009C4FBE"/>
    <w:rsid w:val="009D0580"/>
    <w:rsid w:val="009D2A41"/>
    <w:rsid w:val="009F2A11"/>
    <w:rsid w:val="009F70F1"/>
    <w:rsid w:val="00A03DF3"/>
    <w:rsid w:val="00A03F3D"/>
    <w:rsid w:val="00A10762"/>
    <w:rsid w:val="00A16C9E"/>
    <w:rsid w:val="00A32658"/>
    <w:rsid w:val="00A370B3"/>
    <w:rsid w:val="00A412C1"/>
    <w:rsid w:val="00A41DCD"/>
    <w:rsid w:val="00A91BCD"/>
    <w:rsid w:val="00AD3A6C"/>
    <w:rsid w:val="00AE09A5"/>
    <w:rsid w:val="00AE0B5E"/>
    <w:rsid w:val="00AE14C4"/>
    <w:rsid w:val="00AE3D93"/>
    <w:rsid w:val="00AE488B"/>
    <w:rsid w:val="00AE7465"/>
    <w:rsid w:val="00AF6E57"/>
    <w:rsid w:val="00B06D3F"/>
    <w:rsid w:val="00B302B4"/>
    <w:rsid w:val="00B406F0"/>
    <w:rsid w:val="00B540D4"/>
    <w:rsid w:val="00B621A9"/>
    <w:rsid w:val="00B97572"/>
    <w:rsid w:val="00C00A3D"/>
    <w:rsid w:val="00C143BE"/>
    <w:rsid w:val="00C22952"/>
    <w:rsid w:val="00C34EC8"/>
    <w:rsid w:val="00C42BEC"/>
    <w:rsid w:val="00C4316D"/>
    <w:rsid w:val="00C6566B"/>
    <w:rsid w:val="00C6787A"/>
    <w:rsid w:val="00C70C57"/>
    <w:rsid w:val="00C86E4C"/>
    <w:rsid w:val="00C8744C"/>
    <w:rsid w:val="00CA1B17"/>
    <w:rsid w:val="00CA3AB7"/>
    <w:rsid w:val="00CB26FF"/>
    <w:rsid w:val="00CC211E"/>
    <w:rsid w:val="00CD73C7"/>
    <w:rsid w:val="00D03AB5"/>
    <w:rsid w:val="00D10617"/>
    <w:rsid w:val="00D15190"/>
    <w:rsid w:val="00D2127A"/>
    <w:rsid w:val="00D276F1"/>
    <w:rsid w:val="00D33FBA"/>
    <w:rsid w:val="00D34FAD"/>
    <w:rsid w:val="00D41D4C"/>
    <w:rsid w:val="00D51FED"/>
    <w:rsid w:val="00D61030"/>
    <w:rsid w:val="00D66A5F"/>
    <w:rsid w:val="00D67C56"/>
    <w:rsid w:val="00D72FB5"/>
    <w:rsid w:val="00D83B71"/>
    <w:rsid w:val="00D9129B"/>
    <w:rsid w:val="00D92954"/>
    <w:rsid w:val="00D94396"/>
    <w:rsid w:val="00DA11D3"/>
    <w:rsid w:val="00DA1F6E"/>
    <w:rsid w:val="00DD2181"/>
    <w:rsid w:val="00E022BD"/>
    <w:rsid w:val="00E03C82"/>
    <w:rsid w:val="00E11210"/>
    <w:rsid w:val="00E373E0"/>
    <w:rsid w:val="00E43721"/>
    <w:rsid w:val="00E43B1C"/>
    <w:rsid w:val="00E50673"/>
    <w:rsid w:val="00ED081C"/>
    <w:rsid w:val="00ED46B7"/>
    <w:rsid w:val="00EE2338"/>
    <w:rsid w:val="00EF7034"/>
    <w:rsid w:val="00EF7AF7"/>
    <w:rsid w:val="00EF7F43"/>
    <w:rsid w:val="00F011A9"/>
    <w:rsid w:val="00F02DEE"/>
    <w:rsid w:val="00F03FC6"/>
    <w:rsid w:val="00F236E6"/>
    <w:rsid w:val="00F32794"/>
    <w:rsid w:val="00F46E8B"/>
    <w:rsid w:val="00F53DC2"/>
    <w:rsid w:val="00F550B7"/>
    <w:rsid w:val="00F57EB0"/>
    <w:rsid w:val="00F808CB"/>
    <w:rsid w:val="00FB1F7D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383"/>
  </w:style>
  <w:style w:type="paragraph" w:styleId="a6">
    <w:name w:val="footer"/>
    <w:basedOn w:val="a"/>
    <w:link w:val="a7"/>
    <w:uiPriority w:val="99"/>
    <w:semiHidden/>
    <w:unhideWhenUsed/>
    <w:rsid w:val="007C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383"/>
  </w:style>
  <w:style w:type="paragraph" w:styleId="a8">
    <w:name w:val="Normal (Web)"/>
    <w:basedOn w:val="a"/>
    <w:uiPriority w:val="99"/>
    <w:unhideWhenUsed/>
    <w:rsid w:val="0073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308B4"/>
    <w:rPr>
      <w:b/>
      <w:bCs/>
    </w:rPr>
  </w:style>
  <w:style w:type="character" w:styleId="aa">
    <w:name w:val="Emphasis"/>
    <w:basedOn w:val="a0"/>
    <w:uiPriority w:val="20"/>
    <w:qFormat/>
    <w:rsid w:val="00CD73C7"/>
    <w:rPr>
      <w:i/>
      <w:iCs/>
    </w:rPr>
  </w:style>
  <w:style w:type="character" w:styleId="ab">
    <w:name w:val="Hyperlink"/>
    <w:basedOn w:val="a0"/>
    <w:uiPriority w:val="99"/>
    <w:unhideWhenUsed/>
    <w:rsid w:val="00CD73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Placeholder Text"/>
    <w:basedOn w:val="a0"/>
    <w:uiPriority w:val="99"/>
    <w:semiHidden/>
    <w:rsid w:val="00D2127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2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383"/>
  </w:style>
  <w:style w:type="paragraph" w:styleId="a6">
    <w:name w:val="footer"/>
    <w:basedOn w:val="a"/>
    <w:link w:val="a7"/>
    <w:uiPriority w:val="99"/>
    <w:semiHidden/>
    <w:unhideWhenUsed/>
    <w:rsid w:val="007C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383"/>
  </w:style>
  <w:style w:type="paragraph" w:styleId="a8">
    <w:name w:val="Normal (Web)"/>
    <w:basedOn w:val="a"/>
    <w:uiPriority w:val="99"/>
    <w:unhideWhenUsed/>
    <w:rsid w:val="0073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308B4"/>
    <w:rPr>
      <w:b/>
      <w:bCs/>
    </w:rPr>
  </w:style>
  <w:style w:type="character" w:styleId="aa">
    <w:name w:val="Emphasis"/>
    <w:basedOn w:val="a0"/>
    <w:uiPriority w:val="20"/>
    <w:qFormat/>
    <w:rsid w:val="00CD73C7"/>
    <w:rPr>
      <w:i/>
      <w:iCs/>
    </w:rPr>
  </w:style>
  <w:style w:type="character" w:styleId="ab">
    <w:name w:val="Hyperlink"/>
    <w:basedOn w:val="a0"/>
    <w:uiPriority w:val="99"/>
    <w:unhideWhenUsed/>
    <w:rsid w:val="00CD73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Placeholder Text"/>
    <w:basedOn w:val="a0"/>
    <w:uiPriority w:val="99"/>
    <w:semiHidden/>
    <w:rsid w:val="00D2127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2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istinfo.net/mezhdunarodnoe-pravo/139-mvburomenskij-mizhnarodne-pravo/3665-rozdil-20-vidpovidalnist-derzhav-u-mizhnarodnomu-pravi.html" TargetMode="External"/><Relationship Id="rId13" Type="http://schemas.openxmlformats.org/officeDocument/2006/relationships/hyperlink" Target="http://pravolib.pp.ua/uch-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buv.gov.ua/UJRN/Chkup_2013_4_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5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0%BA%D1%80%D0%B8%D0%BB%D1%8C%D0%BD%D0%B8%D0%BA%20%D0%9E$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students.com.ua/glavy/69239-1-ponyattya-pdstavi-subkti-mjnarodno-pravovo-vdpovdalnost.html" TargetMode="External"/><Relationship Id="rId14" Type="http://schemas.openxmlformats.org/officeDocument/2006/relationships/hyperlink" Target="http://nbuv.gov.ua/UJRN/apdp_2014_73_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Aljona</dc:creator>
  <cp:lastModifiedBy>Robin</cp:lastModifiedBy>
  <cp:revision>3</cp:revision>
  <dcterms:created xsi:type="dcterms:W3CDTF">2016-04-11T08:00:00Z</dcterms:created>
  <dcterms:modified xsi:type="dcterms:W3CDTF">2016-04-11T08:02:00Z</dcterms:modified>
</cp:coreProperties>
</file>